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2D18" w:rsidP="00E42D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CPCCBC4002 Manage work health and safety in the building and construction workplace</w:t>
      </w:r>
      <w:r>
        <w:fldChar w:fldCharType="end"/>
      </w:r>
    </w:p>
    <w:p w:rsidR="00E42D18" w:rsidP="00E42D18">
      <w:pPr>
        <w:pStyle w:val="Version"/>
        <w:sectPr w:rsidSect="00290B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90B56" w:rsidP="00290B56">
      <w:pPr>
        <w:pStyle w:val="SuperHeading"/>
      </w:pPr>
      <w:r w:rsidRPr="00290B56">
        <w:t>Assessment Requirements for CPCCBC4002 Manage work health and safety in the building and construction workplace</w:t>
      </w:r>
    </w:p>
    <w:p w:rsidR="00000000" w:rsidRPr="00290B56" w:rsidP="00290B56">
      <w:pPr>
        <w:pStyle w:val="Heading1"/>
      </w:pPr>
      <w:bookmarkStart w:id="1" w:name="O_1291445"/>
      <w:bookmarkEnd w:id="1"/>
      <w:r w:rsidRPr="00290B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90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B56">
            <w:pPr>
              <w:pStyle w:val="BodyText"/>
              <w:rPr>
                <w:lang w:val="en-NZ"/>
              </w:rPr>
            </w:pPr>
            <w:r w:rsidRPr="00290B56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B56">
            <w:pPr>
              <w:pStyle w:val="BodyText"/>
              <w:rPr>
                <w:lang w:val="en-NZ"/>
              </w:rPr>
            </w:pPr>
            <w:r w:rsidRPr="00290B56">
              <w:t>Updated reference to general construction induction training program.</w:t>
            </w:r>
          </w:p>
        </w:tc>
      </w:tr>
      <w:tr w:rsidTr="00290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B56">
            <w:pPr>
              <w:pStyle w:val="BodyText"/>
              <w:rPr>
                <w:lang w:val="en-NZ"/>
              </w:rPr>
            </w:pPr>
            <w:r w:rsidRPr="00290B5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B56" w:rsidP="00290B56">
            <w:pPr>
              <w:pStyle w:val="BodyText"/>
            </w:pPr>
            <w:r w:rsidRPr="00290B56">
              <w:t>This version first released with CPC Construction, Plumbing and Services Training Package Release 5.1.</w:t>
            </w:r>
          </w:p>
          <w:p w:rsidR="00000000" w:rsidP="00290B56">
            <w:pPr>
              <w:pStyle w:val="BodyText"/>
              <w:rPr>
                <w:lang w:val="en-NZ"/>
              </w:rPr>
            </w:pPr>
            <w:r w:rsidRPr="00290B56">
              <w:t>Typographical error in Element and Performance Criteria 2.4 corrected.</w:t>
            </w:r>
          </w:p>
        </w:tc>
      </w:tr>
      <w:tr w:rsidTr="00290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B56">
            <w:pPr>
              <w:pStyle w:val="BodyText"/>
              <w:rPr>
                <w:lang w:val="en-NZ"/>
              </w:rPr>
            </w:pPr>
            <w:r w:rsidRPr="00290B5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B56" w:rsidP="00290B56">
            <w:pPr>
              <w:pStyle w:val="BodyText"/>
            </w:pPr>
            <w:r w:rsidRPr="00290B56">
              <w:t>This version first released with CPC Construction, Plumbing and Service</w:t>
            </w:r>
            <w:r w:rsidRPr="00290B56">
              <w:t>s Training Package Release 5.0.</w:t>
            </w:r>
          </w:p>
          <w:p w:rsidR="00000000" w:rsidRPr="00290B56" w:rsidP="00290B56">
            <w:pPr>
              <w:pStyle w:val="BodyText"/>
            </w:pPr>
            <w:r w:rsidRPr="00290B56">
              <w:t>Supersedes and is equivalent to CPCCBC4002A Manage occupational health and safety in the building and construction workplace.  Title change.  Updated to meet the Standards for Training Packages 2012.</w:t>
            </w:r>
          </w:p>
        </w:tc>
      </w:tr>
    </w:tbl>
    <w:p w:rsidR="00000000" w:rsidRPr="00290B56" w:rsidP="00290B56">
      <w:pPr>
        <w:pStyle w:val="BodyText"/>
      </w:pPr>
    </w:p>
    <w:p w:rsidR="00000000" w:rsidRPr="00290B56" w:rsidP="00290B56">
      <w:pPr>
        <w:pStyle w:val="AllowPageBreak"/>
      </w:pPr>
    </w:p>
    <w:p w:rsidR="00000000" w:rsidRPr="00290B56" w:rsidP="00290B56">
      <w:pPr>
        <w:pStyle w:val="Heading1"/>
      </w:pPr>
      <w:bookmarkStart w:id="2" w:name="O_1291444"/>
      <w:bookmarkEnd w:id="2"/>
      <w:r w:rsidRPr="00290B56">
        <w:t>Per</w:t>
      </w:r>
      <w:r w:rsidRPr="00290B56">
        <w:t>formance Evidence</w:t>
      </w:r>
    </w:p>
    <w:p w:rsidR="00000000" w:rsidRPr="00290B56" w:rsidP="00E42D18">
      <w:pPr>
        <w:pStyle w:val="BodyText"/>
      </w:pPr>
      <w:r w:rsidRPr="00290B56">
        <w:t>To demonstrate competency, a candidate must meet the performance criteria of this unit by conducting a workplace safety audit for a construction worksite.</w:t>
      </w:r>
    </w:p>
    <w:p w:rsidR="00000000" w:rsidRPr="00290B56" w:rsidP="00E42D18">
      <w:pPr>
        <w:pStyle w:val="BodyText"/>
      </w:pPr>
      <w:r w:rsidRPr="00290B56">
        <w:t xml:space="preserve">In doing this, a candidate must: </w:t>
      </w:r>
    </w:p>
    <w:p w:rsidR="00000000" w:rsidRPr="00290B56" w:rsidP="00290B56">
      <w:pPr>
        <w:pStyle w:val="ListBullet"/>
      </w:pPr>
      <w:r w:rsidRPr="00290B56">
        <w:t>access and interpret relevant government work he</w:t>
      </w:r>
      <w:r w:rsidRPr="00290B56">
        <w:t>alth and safety (WHS) legislation and regulations</w:t>
      </w:r>
    </w:p>
    <w:p w:rsidR="00000000" w:rsidRPr="00290B56" w:rsidP="00290B56">
      <w:pPr>
        <w:pStyle w:val="ListBullet"/>
      </w:pPr>
      <w:r w:rsidRPr="00290B56">
        <w:t>identify faults, problems and non-compliances and their impact on workplace safety</w:t>
      </w:r>
    </w:p>
    <w:p w:rsidR="00000000" w:rsidRPr="00290B56" w:rsidP="00290B56">
      <w:pPr>
        <w:pStyle w:val="ListBullet"/>
      </w:pPr>
      <w:r w:rsidRPr="00290B56">
        <w:t>introduce safety systems allowing for ease of reporting safety issues, controlling hazards and maintaining worker safety and competence.</w:t>
      </w:r>
    </w:p>
    <w:p w:rsidR="00000000" w:rsidRPr="00290B56" w:rsidP="00290B56">
      <w:pPr>
        <w:pStyle w:val="AllowPageBreak"/>
      </w:pPr>
    </w:p>
    <w:p w:rsidR="00000000" w:rsidRPr="00290B56" w:rsidP="00290B56">
      <w:pPr>
        <w:pStyle w:val="Heading1"/>
      </w:pPr>
      <w:bookmarkStart w:id="3" w:name="O_1291443"/>
      <w:bookmarkEnd w:id="3"/>
      <w:r w:rsidRPr="00290B56">
        <w:t>Knowledge Evidence</w:t>
      </w:r>
    </w:p>
    <w:p w:rsidR="00000000" w:rsidRPr="00290B56" w:rsidP="00E42D18">
      <w:pPr>
        <w:pStyle w:val="BodyText"/>
      </w:pPr>
      <w:r w:rsidRPr="00290B56">
        <w:t>To be competent in this unit, a person must demonstrate knowledge of:</w:t>
      </w:r>
    </w:p>
    <w:p w:rsidR="00000000" w:rsidRPr="00290B56" w:rsidP="00290B56">
      <w:pPr>
        <w:pStyle w:val="ListBullet"/>
      </w:pPr>
      <w:r w:rsidRPr="00290B56">
        <w:t>current WH</w:t>
      </w:r>
      <w:r w:rsidRPr="00290B56">
        <w:t>S Acts and regulations</w:t>
      </w:r>
    </w:p>
    <w:p w:rsidR="00000000" w:rsidRPr="00290B56" w:rsidP="00290B56">
      <w:pPr>
        <w:pStyle w:val="ListBullet"/>
      </w:pPr>
      <w:r w:rsidRPr="00290B56">
        <w:t>relevant safety codes, standards and guidelines</w:t>
      </w:r>
    </w:p>
    <w:p w:rsidR="00000000" w:rsidRPr="00290B56" w:rsidP="00290B56">
      <w:pPr>
        <w:pStyle w:val="ListBullet"/>
      </w:pPr>
      <w:r w:rsidRPr="00290B56">
        <w:t>organisation’s workplace safety policies and procedures:</w:t>
      </w:r>
    </w:p>
    <w:p w:rsidR="00000000" w:rsidRPr="00290B56" w:rsidP="00290B56">
      <w:pPr>
        <w:pStyle w:val="ListBullet2"/>
      </w:pPr>
      <w:r w:rsidRPr="00290B56">
        <w:t>workplace safety and reporting requirements</w:t>
      </w:r>
    </w:p>
    <w:p w:rsidR="00000000" w:rsidRPr="00290B56" w:rsidP="00290B56">
      <w:pPr>
        <w:pStyle w:val="ListBullet"/>
      </w:pPr>
      <w:r w:rsidRPr="00290B56">
        <w:t>inspection, auditing and investigation processes</w:t>
      </w:r>
    </w:p>
    <w:p w:rsidR="00000000" w:rsidRPr="00290B56" w:rsidP="00290B56">
      <w:pPr>
        <w:pStyle w:val="ListBullet"/>
      </w:pPr>
      <w:r w:rsidRPr="00290B56">
        <w:t>hazards arising from:</w:t>
      </w:r>
    </w:p>
    <w:p w:rsidR="00000000" w:rsidRPr="00290B56" w:rsidP="00290B56">
      <w:pPr>
        <w:pStyle w:val="ListBullet2"/>
      </w:pPr>
      <w:r w:rsidRPr="00290B56">
        <w:t xml:space="preserve">high-risk </w:t>
      </w:r>
      <w:r w:rsidRPr="00290B56">
        <w:t>construction work:</w:t>
      </w:r>
    </w:p>
    <w:p w:rsidR="00000000" w:rsidRPr="00290B56" w:rsidP="00290B56">
      <w:pPr>
        <w:pStyle w:val="ListBullet3"/>
      </w:pPr>
      <w:r w:rsidRPr="00290B56">
        <w:t xml:space="preserve">crane operation </w:t>
      </w:r>
    </w:p>
    <w:p w:rsidR="00000000" w:rsidRPr="00290B56" w:rsidP="00290B56">
      <w:pPr>
        <w:pStyle w:val="ListBullet3"/>
      </w:pPr>
      <w:r w:rsidRPr="00290B56">
        <w:t>dogging and rigging</w:t>
      </w:r>
    </w:p>
    <w:p w:rsidR="00000000" w:rsidRPr="00290B56" w:rsidP="00290B56">
      <w:pPr>
        <w:pStyle w:val="ListBullet3"/>
      </w:pPr>
      <w:r w:rsidRPr="00290B56">
        <w:t>concrete pumping</w:t>
      </w:r>
    </w:p>
    <w:p w:rsidR="00000000" w:rsidRPr="00290B56" w:rsidP="00290B56">
      <w:pPr>
        <w:pStyle w:val="ListBullet3"/>
      </w:pPr>
      <w:r w:rsidRPr="00290B56">
        <w:t>tilt-up panel construction</w:t>
      </w:r>
    </w:p>
    <w:p w:rsidR="00000000" w:rsidRPr="00290B56" w:rsidP="00290B56">
      <w:pPr>
        <w:pStyle w:val="ListBullet3"/>
      </w:pPr>
      <w:r w:rsidRPr="00290B56">
        <w:t>scaffolding</w:t>
      </w:r>
    </w:p>
    <w:p w:rsidR="00000000" w:rsidRPr="00290B56" w:rsidP="00290B56">
      <w:pPr>
        <w:pStyle w:val="ListBullet2"/>
      </w:pPr>
      <w:r w:rsidRPr="00290B56">
        <w:t>operation of plant and equipment</w:t>
      </w:r>
    </w:p>
    <w:p w:rsidR="00000000" w:rsidRPr="00290B56" w:rsidP="00290B56">
      <w:pPr>
        <w:pStyle w:val="ListBullet2"/>
      </w:pPr>
      <w:r w:rsidRPr="00290B56">
        <w:t>demolition</w:t>
      </w:r>
    </w:p>
    <w:p w:rsidR="00000000" w:rsidRPr="00290B56" w:rsidP="00290B56">
      <w:pPr>
        <w:pStyle w:val="ListBullet2"/>
      </w:pPr>
      <w:r w:rsidRPr="00290B56">
        <w:t>asbestos removal and exposure to asbestos fibres</w:t>
      </w:r>
    </w:p>
    <w:p w:rsidR="00000000" w:rsidRPr="00290B56" w:rsidP="00290B56">
      <w:pPr>
        <w:pStyle w:val="ListBullet2"/>
      </w:pPr>
      <w:r w:rsidRPr="00290B56">
        <w:t>exposure to silica</w:t>
      </w:r>
    </w:p>
    <w:p w:rsidR="00000000" w:rsidRPr="00290B56" w:rsidP="00290B56">
      <w:pPr>
        <w:pStyle w:val="ListBullet2"/>
      </w:pPr>
      <w:r w:rsidRPr="00290B56">
        <w:t xml:space="preserve">airborne contaminates </w:t>
      </w:r>
    </w:p>
    <w:p w:rsidR="00000000" w:rsidRPr="00290B56" w:rsidP="00290B56">
      <w:pPr>
        <w:pStyle w:val="ListBullet2"/>
      </w:pPr>
      <w:r w:rsidRPr="00290B56">
        <w:t>exposure to excessive noise</w:t>
      </w:r>
    </w:p>
    <w:p w:rsidR="00000000" w:rsidRPr="00290B56" w:rsidP="00290B56">
      <w:pPr>
        <w:pStyle w:val="ListBullet2"/>
      </w:pPr>
      <w:r w:rsidRPr="00290B56">
        <w:t>electrical work</w:t>
      </w:r>
    </w:p>
    <w:p w:rsidR="00000000" w:rsidRPr="00290B56" w:rsidP="00290B56">
      <w:pPr>
        <w:pStyle w:val="ListBullet2"/>
      </w:pPr>
      <w:r w:rsidRPr="00290B56">
        <w:t>working at heights</w:t>
      </w:r>
    </w:p>
    <w:p w:rsidR="00000000" w:rsidRPr="00290B56" w:rsidP="00290B56">
      <w:pPr>
        <w:pStyle w:val="ListBullet2"/>
      </w:pPr>
      <w:r w:rsidRPr="00290B56">
        <w:t>hazardous materials and substances</w:t>
      </w:r>
    </w:p>
    <w:p w:rsidR="00000000" w:rsidRPr="00290B56" w:rsidP="00290B56">
      <w:pPr>
        <w:pStyle w:val="ListBullet2"/>
      </w:pPr>
      <w:r w:rsidRPr="00290B56">
        <w:t>working in confined spaces</w:t>
      </w:r>
    </w:p>
    <w:p w:rsidR="00000000" w:rsidRPr="00290B56" w:rsidP="00290B56">
      <w:pPr>
        <w:pStyle w:val="ListBullet"/>
      </w:pPr>
      <w:r w:rsidRPr="00290B56">
        <w:t>safe work practices:</w:t>
      </w:r>
    </w:p>
    <w:p w:rsidR="00000000" w:rsidRPr="00290B56" w:rsidP="00290B56">
      <w:pPr>
        <w:pStyle w:val="ListBullet2"/>
      </w:pPr>
      <w:r w:rsidRPr="00290B56">
        <w:t>emergency, first aid and evacuation procedures</w:t>
      </w:r>
    </w:p>
    <w:p w:rsidR="00000000" w:rsidRPr="00290B56" w:rsidP="00290B56">
      <w:pPr>
        <w:pStyle w:val="ListBullet2"/>
      </w:pPr>
      <w:r w:rsidRPr="00290B56">
        <w:t>waste management and environmental practices</w:t>
      </w:r>
    </w:p>
    <w:p w:rsidR="00000000" w:rsidRPr="00290B56" w:rsidP="00290B56">
      <w:pPr>
        <w:pStyle w:val="ListBullet2"/>
      </w:pPr>
      <w:r w:rsidRPr="00290B56">
        <w:t xml:space="preserve">personal protective equipment (PPE) </w:t>
      </w:r>
    </w:p>
    <w:p w:rsidR="00000000" w:rsidRPr="00290B56" w:rsidP="00290B56">
      <w:pPr>
        <w:pStyle w:val="ListBullet"/>
      </w:pPr>
      <w:r w:rsidRPr="00290B56">
        <w:t>educational programs:</w:t>
      </w:r>
    </w:p>
    <w:p w:rsidR="00000000" w:rsidRPr="00290B56" w:rsidP="00290B56">
      <w:pPr>
        <w:pStyle w:val="ListBullet2"/>
      </w:pPr>
      <w:r w:rsidRPr="00290B56">
        <w:t>worker site-specific induction training</w:t>
      </w:r>
    </w:p>
    <w:p w:rsidR="00000000" w:rsidRPr="00290B56" w:rsidP="00290B56">
      <w:pPr>
        <w:pStyle w:val="ListBullet2"/>
      </w:pPr>
      <w:r w:rsidRPr="00290B56">
        <w:t>contractor detailed WHS induction</w:t>
      </w:r>
    </w:p>
    <w:p w:rsidR="00000000" w:rsidRPr="00290B56" w:rsidP="00290B56">
      <w:pPr>
        <w:pStyle w:val="ListBullet2"/>
      </w:pPr>
      <w:r w:rsidRPr="00290B56">
        <w:t>WHS induction for visitors</w:t>
      </w:r>
    </w:p>
    <w:p w:rsidR="00000000" w:rsidRPr="00290B56" w:rsidP="00290B56">
      <w:pPr>
        <w:pStyle w:val="ListBullet2"/>
      </w:pPr>
      <w:r w:rsidRPr="00290B56">
        <w:t>Health and Safety Representative (HSR) training</w:t>
      </w:r>
    </w:p>
    <w:p w:rsidR="00000000" w:rsidRPr="00290B56" w:rsidP="00290B56">
      <w:pPr>
        <w:pStyle w:val="ListBullet"/>
      </w:pPr>
      <w:r w:rsidRPr="00290B56">
        <w:t>mental health first aid and welfare of worker</w:t>
      </w:r>
      <w:r w:rsidRPr="00290B56">
        <w:t>s</w:t>
      </w:r>
    </w:p>
    <w:p w:rsidR="00000000" w:rsidRPr="00290B56" w:rsidP="00290B56">
      <w:pPr>
        <w:pStyle w:val="ListBullet"/>
      </w:pPr>
      <w:r w:rsidRPr="00290B56">
        <w:t>digital tools and devices to communicate and collaborate effectively with others</w:t>
      </w:r>
    </w:p>
    <w:p w:rsidR="00000000" w:rsidRPr="00290B56" w:rsidP="00290B56">
      <w:pPr>
        <w:pStyle w:val="ListBullet"/>
      </w:pPr>
      <w:r w:rsidRPr="00290B56">
        <w:t>a range of digitally-based technology and applications to access, extract, integrate and compile information.</w:t>
      </w:r>
    </w:p>
    <w:p w:rsidR="00000000" w:rsidRPr="00290B56" w:rsidP="00290B56">
      <w:pPr>
        <w:pStyle w:val="AllowPageBreak"/>
      </w:pPr>
    </w:p>
    <w:p w:rsidR="00000000" w:rsidRPr="00290B56" w:rsidP="00290B56">
      <w:pPr>
        <w:pStyle w:val="Heading1"/>
      </w:pPr>
      <w:bookmarkStart w:id="4" w:name="O_1291442"/>
      <w:bookmarkEnd w:id="4"/>
      <w:r w:rsidRPr="00290B56">
        <w:t>Assessment Conditions</w:t>
      </w:r>
    </w:p>
    <w:p w:rsidR="00000000" w:rsidRPr="00290B56" w:rsidP="00E42D18">
      <w:pPr>
        <w:pStyle w:val="BodyText"/>
      </w:pPr>
      <w:r w:rsidRPr="00290B56">
        <w:t xml:space="preserve">Assessors must satisfy the requirements for assessors listed in the Standards for Registered Training Organisations. </w:t>
      </w:r>
    </w:p>
    <w:p w:rsidR="00000000" w:rsidRPr="00290B56" w:rsidP="00E42D18">
      <w:pPr>
        <w:pStyle w:val="BodyText"/>
      </w:pPr>
      <w:r w:rsidRPr="00290B56">
        <w:t xml:space="preserve">Assessment can be undertaken in the workplace or in a simulated workplace environment. </w:t>
      </w:r>
    </w:p>
    <w:p w:rsidR="00000000" w:rsidRPr="00290B56" w:rsidP="00E42D18">
      <w:pPr>
        <w:pStyle w:val="BodyText"/>
      </w:pPr>
      <w:r w:rsidRPr="00290B56">
        <w:t xml:space="preserve">A simulated environment is one that realistically </w:t>
      </w:r>
      <w:r w:rsidRPr="00290B56">
        <w:t xml:space="preserve">replicates workplace conditions, materials and equipment, interactions with others and workplace irregularities, and which meets industry standards for safety and environmental practices. </w:t>
      </w:r>
    </w:p>
    <w:p w:rsidR="00000000" w:rsidRPr="00290B56" w:rsidP="00E42D18">
      <w:pPr>
        <w:pStyle w:val="BodyText"/>
      </w:pPr>
      <w:r w:rsidRPr="00290B56">
        <w:t>Candidates must have access to:</w:t>
      </w:r>
    </w:p>
    <w:p w:rsidR="00000000" w:rsidRPr="00290B56" w:rsidP="00290B56">
      <w:pPr>
        <w:pStyle w:val="ListBullet"/>
      </w:pPr>
      <w:r w:rsidRPr="00290B56">
        <w:t>WHS legislation and regulations</w:t>
      </w:r>
    </w:p>
    <w:p w:rsidR="00000000" w:rsidRPr="00290B56" w:rsidP="00290B56">
      <w:pPr>
        <w:pStyle w:val="ListBullet"/>
      </w:pPr>
      <w:r w:rsidRPr="00290B56">
        <w:t>sa</w:t>
      </w:r>
      <w:r w:rsidRPr="00290B56">
        <w:t>fety codes, standards and guidelines</w:t>
      </w:r>
    </w:p>
    <w:p w:rsidR="00000000" w:rsidRPr="00290B56" w:rsidP="00290B56">
      <w:pPr>
        <w:pStyle w:val="ListBullet"/>
      </w:pPr>
      <w:r w:rsidRPr="00290B56">
        <w:t>organisational policies and procedures and other quality documentation required to undertake the performance criteria and assessment requirements</w:t>
      </w:r>
    </w:p>
    <w:p w:rsidR="00000000" w:rsidRPr="00290B56" w:rsidP="00290B56">
      <w:pPr>
        <w:pStyle w:val="ListBullet"/>
      </w:pPr>
      <w:r w:rsidRPr="00290B56">
        <w:t xml:space="preserve">workplace incident data and incident reports  </w:t>
      </w:r>
    </w:p>
    <w:p w:rsidR="00000000" w:rsidRPr="00290B56" w:rsidP="00290B56">
      <w:pPr>
        <w:pStyle w:val="ListBullet"/>
      </w:pPr>
      <w:r w:rsidRPr="00290B56">
        <w:t>business equipment to coll</w:t>
      </w:r>
      <w:r w:rsidRPr="00290B56">
        <w:t>ect and record data, and produce reports</w:t>
      </w:r>
    </w:p>
    <w:p w:rsidR="00000000" w:rsidRPr="00290B56" w:rsidP="00290B56">
      <w:pPr>
        <w:pStyle w:val="ListBullet"/>
      </w:pPr>
      <w:r w:rsidRPr="00290B56">
        <w:t>digital devices, applications and software to research, transmit and receive information electronically.</w:t>
      </w:r>
    </w:p>
    <w:p w:rsidR="00000000" w:rsidRPr="00290B56" w:rsidP="00290B56">
      <w:pPr>
        <w:pStyle w:val="AllowPageBreak"/>
      </w:pPr>
    </w:p>
    <w:p w:rsidR="00000000" w:rsidRPr="00290B56" w:rsidP="00290B56">
      <w:pPr>
        <w:pStyle w:val="Heading1"/>
      </w:pPr>
      <w:bookmarkStart w:id="5" w:name="O_1291455"/>
      <w:bookmarkEnd w:id="5"/>
      <w:r w:rsidRPr="00290B56">
        <w:t>Links</w:t>
      </w:r>
    </w:p>
    <w:p w:rsidR="00000000" w:rsidRPr="00290B56" w:rsidP="00E42D18">
      <w:pPr>
        <w:pStyle w:val="BodyText"/>
      </w:pPr>
      <w:r w:rsidRPr="00290B5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1529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90B56" w:rsidP="00290B56"/>
    <w:sectPr w:rsidSect="00290B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B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B56" w:rsidRPr="00E42D18" w:rsidP="00E42D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B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D18" w:rsidP="00290B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2D18" w:rsidP="00290B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42D18" w:rsidP="00290B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B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D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0B56" w:rsidRPr="00E42D18" w:rsidP="00E42D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B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D18" w:rsidRPr="002D2AF8" w:rsidP="00290B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CPCCBC4002 Manage work health and safety in the building and construction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42D18" w:rsidP="00290B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EC88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3EC0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4696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B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0B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0B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0B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0B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0B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0B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0B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0B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0B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0B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0B56"/>
  </w:style>
  <w:style w:type="character" w:customStyle="1" w:styleId="Heading1Char">
    <w:name w:val="Heading 1 Char"/>
    <w:basedOn w:val="DefaultParagraphFont"/>
    <w:link w:val="Heading1"/>
    <w:rsid w:val="00290B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0B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0B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0B5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0B5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0B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0B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90B5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90B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0B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0B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0B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0B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0B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0B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0B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0B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0B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0B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0B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0B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0B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0B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0B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0B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0B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0B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0B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0B56"/>
    <w:rPr>
      <w:b/>
      <w:spacing w:val="0"/>
    </w:rPr>
  </w:style>
  <w:style w:type="paragraph" w:customStyle="1" w:styleId="SuperTitle">
    <w:name w:val="SuperTitle"/>
    <w:basedOn w:val="Title"/>
    <w:rsid w:val="00290B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0B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0B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0B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0B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0B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0B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0B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0B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0B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0B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0B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0B56"/>
    <w:rPr>
      <w:i/>
    </w:rPr>
  </w:style>
  <w:style w:type="paragraph" w:styleId="Caption">
    <w:name w:val="caption"/>
    <w:basedOn w:val="BodyText"/>
    <w:next w:val="Normal"/>
    <w:qFormat/>
    <w:rsid w:val="00290B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0B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0B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0B56"/>
  </w:style>
  <w:style w:type="paragraph" w:styleId="TableofFigures">
    <w:name w:val="table of figures"/>
    <w:basedOn w:val="Normal"/>
    <w:next w:val="Normal"/>
    <w:semiHidden/>
    <w:rsid w:val="00290B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0B5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90B56"/>
    <w:rPr>
      <w:rFonts w:ascii="Wingdings" w:hAnsi="Wingdings"/>
    </w:rPr>
  </w:style>
  <w:style w:type="paragraph" w:customStyle="1" w:styleId="TableHeading">
    <w:name w:val="Table Heading"/>
    <w:basedOn w:val="HeadingBase"/>
    <w:rsid w:val="00290B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0B56"/>
    <w:rPr>
      <w:color w:val="0033CC"/>
      <w:u w:val="none"/>
    </w:rPr>
  </w:style>
  <w:style w:type="paragraph" w:customStyle="1" w:styleId="BodyTextRight">
    <w:name w:val="Body Text Right"/>
    <w:basedOn w:val="BodyText"/>
    <w:rsid w:val="00290B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0B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0B5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0B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0B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0B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0B56"/>
    <w:rPr>
      <w:sz w:val="32"/>
    </w:rPr>
  </w:style>
  <w:style w:type="paragraph" w:customStyle="1" w:styleId="HeadingProcedure">
    <w:name w:val="Heading Procedure"/>
    <w:basedOn w:val="HeadingBase"/>
    <w:next w:val="Normal"/>
    <w:rsid w:val="00290B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0B56"/>
    <w:pPr>
      <w:spacing w:before="60" w:after="60"/>
    </w:pPr>
  </w:style>
  <w:style w:type="paragraph" w:styleId="ListContinue">
    <w:name w:val="List Continue"/>
    <w:basedOn w:val="List"/>
    <w:rsid w:val="00290B56"/>
    <w:pPr>
      <w:ind w:firstLine="0"/>
    </w:pPr>
  </w:style>
  <w:style w:type="paragraph" w:customStyle="1" w:styleId="ListNote">
    <w:name w:val="List Note"/>
    <w:basedOn w:val="List"/>
    <w:rsid w:val="00290B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0B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0B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0B56"/>
    <w:rPr>
      <w:rFonts w:ascii="Courier New" w:hAnsi="Courier New"/>
    </w:rPr>
  </w:style>
  <w:style w:type="paragraph" w:customStyle="1" w:styleId="NoteBullet">
    <w:name w:val="Note Bullet"/>
    <w:basedOn w:val="Note"/>
    <w:rsid w:val="00290B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0B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0B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0B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0B5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90B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0B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0B56"/>
    <w:rPr>
      <w:b/>
      <w:smallCaps/>
    </w:rPr>
  </w:style>
  <w:style w:type="paragraph" w:customStyle="1" w:styleId="TableListNumber">
    <w:name w:val="Table List Number"/>
    <w:basedOn w:val="ListNumber"/>
    <w:rsid w:val="00290B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0B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0B56"/>
    <w:pPr>
      <w:numPr>
        <w:numId w:val="10"/>
      </w:numPr>
    </w:pPr>
  </w:style>
  <w:style w:type="paragraph" w:customStyle="1" w:styleId="ListAlpha2">
    <w:name w:val="List Alpha 2"/>
    <w:basedOn w:val="List2"/>
    <w:rsid w:val="00290B56"/>
    <w:pPr>
      <w:numPr>
        <w:numId w:val="9"/>
      </w:numPr>
    </w:pPr>
  </w:style>
  <w:style w:type="paragraph" w:styleId="List2">
    <w:name w:val="List 2"/>
    <w:basedOn w:val="BodyText"/>
    <w:rsid w:val="00290B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0B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0B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0B5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90B5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90B56"/>
    <w:pPr>
      <w:numPr>
        <w:numId w:val="5"/>
      </w:numPr>
    </w:pPr>
  </w:style>
  <w:style w:type="paragraph" w:styleId="ListContinue2">
    <w:name w:val="List Continue 2"/>
    <w:basedOn w:val="List2"/>
    <w:rsid w:val="00290B56"/>
    <w:pPr>
      <w:ind w:firstLine="0"/>
    </w:pPr>
  </w:style>
  <w:style w:type="paragraph" w:styleId="ListContinue3">
    <w:name w:val="List Continue 3"/>
    <w:basedOn w:val="List3"/>
    <w:rsid w:val="00290B56"/>
    <w:pPr>
      <w:ind w:left="1021" w:firstLine="0"/>
    </w:pPr>
  </w:style>
  <w:style w:type="paragraph" w:styleId="ListContinue4">
    <w:name w:val="List Continue 4"/>
    <w:basedOn w:val="List4"/>
    <w:rsid w:val="00290B56"/>
    <w:pPr>
      <w:ind w:firstLine="0"/>
    </w:pPr>
  </w:style>
  <w:style w:type="paragraph" w:styleId="ListContinue5">
    <w:name w:val="List Continue 5"/>
    <w:basedOn w:val="List5"/>
    <w:rsid w:val="00290B56"/>
    <w:pPr>
      <w:ind w:firstLine="0"/>
    </w:pPr>
  </w:style>
  <w:style w:type="paragraph" w:styleId="ListNumber3">
    <w:name w:val="List Number 3"/>
    <w:basedOn w:val="List3"/>
    <w:rsid w:val="00290B56"/>
    <w:pPr>
      <w:numPr>
        <w:numId w:val="6"/>
      </w:numPr>
    </w:pPr>
  </w:style>
  <w:style w:type="paragraph" w:styleId="ListNumber4">
    <w:name w:val="List Number 4"/>
    <w:basedOn w:val="List4"/>
    <w:rsid w:val="00290B56"/>
    <w:pPr>
      <w:numPr>
        <w:numId w:val="7"/>
      </w:numPr>
    </w:pPr>
  </w:style>
  <w:style w:type="paragraph" w:styleId="ListNumber5">
    <w:name w:val="List Number 5"/>
    <w:basedOn w:val="List5"/>
    <w:rsid w:val="00290B56"/>
    <w:pPr>
      <w:numPr>
        <w:numId w:val="8"/>
      </w:numPr>
    </w:pPr>
  </w:style>
  <w:style w:type="paragraph" w:styleId="BlockText">
    <w:name w:val="Block Text"/>
    <w:basedOn w:val="Normal"/>
    <w:rsid w:val="00290B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0B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0B56"/>
    <w:rPr>
      <w:sz w:val="16"/>
      <w:vertAlign w:val="superscript"/>
    </w:rPr>
  </w:style>
  <w:style w:type="character" w:customStyle="1" w:styleId="Symbols">
    <w:name w:val="Symbols"/>
    <w:basedOn w:val="DefaultParagraphFont"/>
    <w:rsid w:val="00290B56"/>
    <w:rPr>
      <w:rFonts w:ascii="Symbol" w:hAnsi="Symbol"/>
    </w:rPr>
  </w:style>
  <w:style w:type="character" w:customStyle="1" w:styleId="MenuOptions">
    <w:name w:val="Menu Options"/>
    <w:basedOn w:val="DefaultParagraphFont"/>
    <w:rsid w:val="00290B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0B56"/>
    <w:rPr>
      <w:b/>
    </w:rPr>
  </w:style>
  <w:style w:type="character" w:customStyle="1" w:styleId="Underlined">
    <w:name w:val="Underlined"/>
    <w:basedOn w:val="DefaultParagraphFont"/>
    <w:rsid w:val="00290B56"/>
    <w:rPr>
      <w:u w:val="single"/>
    </w:rPr>
  </w:style>
  <w:style w:type="paragraph" w:customStyle="1" w:styleId="TableBodyTextRight">
    <w:name w:val="Table Body Text Right"/>
    <w:basedOn w:val="TableBodyText"/>
    <w:rsid w:val="00290B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0B56"/>
    <w:rPr>
      <w:sz w:val="18"/>
    </w:rPr>
  </w:style>
  <w:style w:type="paragraph" w:customStyle="1" w:styleId="BodySmallRight">
    <w:name w:val="Body Small Right"/>
    <w:basedOn w:val="BodyTextRight"/>
    <w:rsid w:val="00290B56"/>
    <w:rPr>
      <w:sz w:val="18"/>
      <w:szCs w:val="18"/>
    </w:rPr>
  </w:style>
  <w:style w:type="paragraph" w:customStyle="1" w:styleId="MarginEdition">
    <w:name w:val="Margin Edition"/>
    <w:basedOn w:val="MarginNote"/>
    <w:rsid w:val="00290B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0B56"/>
    <w:rPr>
      <w:sz w:val="2"/>
      <w:szCs w:val="2"/>
    </w:rPr>
  </w:style>
  <w:style w:type="character" w:customStyle="1" w:styleId="Small">
    <w:name w:val="Small"/>
    <w:basedOn w:val="DefaultParagraphFont"/>
    <w:rsid w:val="00290B56"/>
    <w:rPr>
      <w:sz w:val="16"/>
    </w:rPr>
  </w:style>
  <w:style w:type="paragraph" w:customStyle="1" w:styleId="WideTable">
    <w:name w:val="Wide Table"/>
    <w:basedOn w:val="Normal"/>
    <w:rsid w:val="00290B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0B56"/>
  </w:style>
  <w:style w:type="paragraph" w:styleId="Quote">
    <w:name w:val="Quote"/>
    <w:basedOn w:val="Heading1"/>
    <w:link w:val="QuoteChar"/>
    <w:qFormat/>
    <w:rsid w:val="00290B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0B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0B56"/>
    <w:pPr>
      <w:pageBreakBefore/>
    </w:pPr>
  </w:style>
  <w:style w:type="paragraph" w:customStyle="1" w:styleId="Border">
    <w:name w:val="Border"/>
    <w:basedOn w:val="Normal"/>
    <w:qFormat/>
    <w:rsid w:val="00290B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0B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B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B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0B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0B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0B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0B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0B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0B56"/>
    <w:rPr>
      <w:u w:val="single"/>
    </w:rPr>
  </w:style>
  <w:style w:type="character" w:customStyle="1" w:styleId="BoldandItalics">
    <w:name w:val="Bold and Italics"/>
    <w:qFormat/>
    <w:rsid w:val="00290B56"/>
    <w:rPr>
      <w:b/>
      <w:i/>
      <w:u w:val="none"/>
    </w:rPr>
  </w:style>
  <w:style w:type="paragraph" w:styleId="BalloonText">
    <w:name w:val="Balloon Text"/>
    <w:basedOn w:val="Normal"/>
    <w:link w:val="BalloonTextChar"/>
    <w:rsid w:val="00290B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0B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0B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0B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0B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0B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0B56"/>
    <w:pPr>
      <w:spacing w:before="0" w:after="0"/>
    </w:pPr>
  </w:style>
  <w:style w:type="paragraph" w:customStyle="1" w:styleId="BodyTextBold">
    <w:name w:val="Body Text Bold"/>
    <w:basedOn w:val="BodyText"/>
    <w:qFormat/>
    <w:rsid w:val="00290B56"/>
    <w:rPr>
      <w:b/>
    </w:rPr>
  </w:style>
  <w:style w:type="character" w:styleId="Hyperlink">
    <w:name w:val="Hyperlink"/>
    <w:basedOn w:val="DefaultParagraphFont"/>
    <w:uiPriority w:val="99"/>
    <w:unhideWhenUsed/>
    <w:rsid w:val="00E42D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501</Words>
  <Characters>3429</Characters>
  <Application>Microsoft Office Word</Application>
  <DocSecurity>0</DocSecurity>
  <Lines>95</Lines>
  <Paragraphs>78</Paragraphs>
  <ScaleCrop>false</ScaleCrop>
  <Company>Author-it Software Corporation Ltd.</Company>
  <LinksUpToDate>false</LinksUpToDate>
  <CharactersWithSpaces>3852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CPCCBC4002 Manage work health and safety in the building and construction workplace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2025-02-11T05:58:00Z</dcterms:created>
  <dcterms:modified xsi:type="dcterms:W3CDTF">2025-02-11T05:58:00Z</dcterms:modified>
</cp:coreProperties>
</file>