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E62" w:rsidP="00816E62">
      <w:pPr>
        <w:pStyle w:val="Title"/>
      </w:pPr>
      <w:r>
        <w:fldChar w:fldCharType="begin"/>
      </w:r>
      <w:r>
        <w:instrText xml:space="preserve"> TITLE   \* MERGEFORMAT </w:instrText>
      </w:r>
      <w:r>
        <w:fldChar w:fldCharType="separate"/>
      </w:r>
      <w:r>
        <w:t>CPCCBC4001 Apply building codes and standards to the construction process for Class 1 and 10 buildings</w:t>
      </w:r>
      <w:r>
        <w:fldChar w:fldCharType="end"/>
      </w:r>
    </w:p>
    <w:p w:rsidR="00816E62" w:rsidP="00816E62">
      <w:pPr>
        <w:pStyle w:val="Version"/>
        <w:sectPr w:rsidSect="00B832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3295" w:rsidP="00B83295">
      <w:pPr>
        <w:pStyle w:val="SuperHeading"/>
      </w:pPr>
      <w:r w:rsidRPr="00B83295">
        <w:t>CPCCBC4001 Apply building codes and standards to the construction process for Class 1 and 10 buildings</w:t>
      </w:r>
    </w:p>
    <w:p w:rsidR="00000000" w:rsidRPr="00B83295" w:rsidP="00B83295">
      <w:pPr>
        <w:pStyle w:val="Heading1"/>
      </w:pPr>
      <w:bookmarkStart w:id="1" w:name="O_1291405"/>
      <w:bookmarkEnd w:id="1"/>
      <w:r w:rsidRPr="00B83295">
        <w:t>Modification History</w:t>
      </w:r>
    </w:p>
    <w:tbl>
      <w:tblPr>
        <w:tblW w:w="0" w:type="auto"/>
        <w:tblLayout w:type="fixed"/>
        <w:tblCellMar>
          <w:left w:w="62" w:type="dxa"/>
          <w:right w:w="62" w:type="dxa"/>
        </w:tblCellMar>
        <w:tblLook w:val="0000"/>
      </w:tblPr>
      <w:tblGrid>
        <w:gridCol w:w="1128"/>
        <w:gridCol w:w="7944"/>
      </w:tblGrid>
      <w:tr w:rsidTr="00B832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Release 3</w:t>
            </w:r>
          </w:p>
        </w:tc>
        <w:tc>
          <w:tcPr>
            <w:tcW w:w="794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Updated reference to general construction induction training program.</w:t>
            </w:r>
          </w:p>
        </w:tc>
      </w:tr>
      <w:tr w:rsidTr="00B832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Release 2</w:t>
            </w:r>
          </w:p>
        </w:tc>
        <w:tc>
          <w:tcPr>
            <w:tcW w:w="7944" w:type="dxa"/>
            <w:tcBorders>
              <w:top w:val="nil"/>
              <w:left w:val="nil"/>
              <w:bottom w:val="nil"/>
              <w:right w:val="nil"/>
            </w:tcBorders>
            <w:tcMar>
              <w:top w:w="0" w:type="dxa"/>
              <w:left w:w="62" w:type="dxa"/>
              <w:bottom w:w="0" w:type="dxa"/>
              <w:right w:w="62" w:type="dxa"/>
            </w:tcMar>
          </w:tcPr>
          <w:p w:rsidR="00000000" w:rsidRPr="00B83295" w:rsidP="00B83295">
            <w:pPr>
              <w:pStyle w:val="BodyText"/>
            </w:pPr>
            <w:r w:rsidRPr="00B83295">
              <w:t>This version first released with CPC Construction, Plumbing and Services Training Package Release 6.4.</w:t>
            </w:r>
          </w:p>
          <w:p w:rsidR="00000000" w:rsidP="00B83295">
            <w:pPr>
              <w:pStyle w:val="BodyText"/>
              <w:rPr>
                <w:lang w:val="en-NZ"/>
              </w:rPr>
            </w:pPr>
            <w:r w:rsidRPr="00B83295">
              <w:t xml:space="preserve">Typographical error corrected in the Knowledge Evidence.  Word </w:t>
            </w:r>
            <w:r>
              <w:t>‘</w:t>
            </w:r>
            <w:r w:rsidRPr="00B83295">
              <w:t>detects</w:t>
            </w:r>
            <w:r>
              <w:t>’</w:t>
            </w:r>
            <w:r w:rsidRPr="00B83295">
              <w:t xml:space="preserve"> corrected to read </w:t>
            </w:r>
            <w:r>
              <w:t>‘</w:t>
            </w:r>
            <w:r w:rsidRPr="00B83295">
              <w:t>defects</w:t>
            </w:r>
            <w:r>
              <w:t>’</w:t>
            </w:r>
            <w:r w:rsidRPr="00B83295">
              <w:t>.</w:t>
            </w:r>
          </w:p>
        </w:tc>
      </w:tr>
      <w:tr w:rsidTr="00B832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Release 1</w:t>
            </w:r>
          </w:p>
        </w:tc>
        <w:tc>
          <w:tcPr>
            <w:tcW w:w="7944" w:type="dxa"/>
            <w:tcBorders>
              <w:top w:val="nil"/>
              <w:left w:val="nil"/>
              <w:bottom w:val="nil"/>
              <w:right w:val="nil"/>
            </w:tcBorders>
            <w:tcMar>
              <w:top w:w="0" w:type="dxa"/>
              <w:left w:w="62" w:type="dxa"/>
              <w:bottom w:w="0" w:type="dxa"/>
              <w:right w:w="62" w:type="dxa"/>
            </w:tcMar>
          </w:tcPr>
          <w:p w:rsidR="00000000" w:rsidRPr="00B83295" w:rsidP="00B83295">
            <w:pPr>
              <w:pStyle w:val="BodyText"/>
            </w:pPr>
            <w:r w:rsidRPr="00B83295">
              <w:t>This version first released with CPC Con</w:t>
            </w:r>
            <w:r w:rsidRPr="00B83295">
              <w:t>struction, Plumbing and Services Training Package Release 5.0.</w:t>
            </w:r>
          </w:p>
          <w:p w:rsidR="00000000" w:rsidRPr="00B83295" w:rsidP="00B83295">
            <w:pPr>
              <w:pStyle w:val="BodyText"/>
            </w:pPr>
            <w:r w:rsidRPr="00B83295">
              <w:t>Supersedes and is not equivalent to CPCCBC4001A Apply building codes and standards to the construction process for low rise building projects.</w:t>
            </w:r>
          </w:p>
          <w:p w:rsidR="00000000" w:rsidRPr="00B83295" w:rsidP="00B83295">
            <w:pPr>
              <w:pStyle w:val="BodyText"/>
            </w:pPr>
            <w:r w:rsidRPr="00B83295">
              <w:t xml:space="preserve">CPCCBC4001A Apply building codes and standards to </w:t>
            </w:r>
            <w:r w:rsidRPr="00B83295">
              <w:t>the construction process for​ low rise buildings​ has been ​split into two units, one for residential low-rise buildings and one for commercial low-rise buildings. </w:t>
            </w:r>
          </w:p>
          <w:p w:rsidR="00000000" w:rsidRPr="00B83295" w:rsidP="00B83295">
            <w:pPr>
              <w:pStyle w:val="BodyText"/>
            </w:pPr>
            <w:r w:rsidRPr="00B83295">
              <w:t>Attainment of both CPCCBC4001 and CPCCBC4053 is equivalent to CPCCBC4001A.</w:t>
            </w:r>
          </w:p>
          <w:p w:rsidR="00000000" w:rsidRPr="00B83295" w:rsidP="00B83295">
            <w:pPr>
              <w:pStyle w:val="BodyText"/>
            </w:pPr>
            <w:r w:rsidRPr="00B83295">
              <w:t xml:space="preserve">Updated to meet </w:t>
            </w:r>
            <w:r w:rsidRPr="00B83295">
              <w:t>the Standards for Training Packages 2012.</w:t>
            </w:r>
          </w:p>
        </w:tc>
      </w:tr>
    </w:tbl>
    <w:p w:rsidR="00000000" w:rsidRPr="00B83295" w:rsidP="00B83295">
      <w:pPr>
        <w:pStyle w:val="BodyText"/>
      </w:pPr>
    </w:p>
    <w:p w:rsidR="00000000" w:rsidRPr="00B83295" w:rsidP="00B83295">
      <w:pPr>
        <w:pStyle w:val="AllowPageBreak"/>
      </w:pPr>
    </w:p>
    <w:p w:rsidR="00000000" w:rsidRPr="00B83295" w:rsidP="00B83295">
      <w:pPr>
        <w:pStyle w:val="Heading1"/>
      </w:pPr>
      <w:bookmarkStart w:id="2" w:name="O_1291404"/>
      <w:bookmarkEnd w:id="2"/>
      <w:r w:rsidRPr="00B83295">
        <w:t>Application</w:t>
      </w:r>
    </w:p>
    <w:p w:rsidR="00000000" w:rsidRPr="00B83295" w:rsidP="00816E62">
      <w:pPr>
        <w:pStyle w:val="BodyText"/>
      </w:pPr>
      <w:r w:rsidRPr="00B83295">
        <w:t>This unit of competency specifies the skills and knowledge required to access, interpret and apply relevant building codes and standards applicable to the National Construction Code</w:t>
      </w:r>
      <w:r w:rsidRPr="00B83295">
        <w:t xml:space="preserve"> (NCC) Classes 1 and 10 buildings, to a maximum of two storeys. It includes knowledge of the structure of the NCC, as well as the ability to access relevant information from the code as applicable to various building projects. </w:t>
      </w:r>
    </w:p>
    <w:p w:rsidR="00000000" w:rsidRPr="00B83295" w:rsidP="00816E62">
      <w:pPr>
        <w:pStyle w:val="BodyText"/>
      </w:pPr>
      <w:r w:rsidRPr="00B83295">
        <w:t>It applies to builders, site</w:t>
      </w:r>
      <w:r w:rsidRPr="00B83295">
        <w:t xml:space="preserve"> managers and related construction industry professionals responsible for ensuring compliance with building codes and standards related to residential construction projects.</w:t>
      </w:r>
    </w:p>
    <w:p w:rsidR="00000000" w:rsidRPr="00B83295" w:rsidP="00816E62">
      <w:pPr>
        <w:pStyle w:val="BodyText"/>
      </w:pPr>
      <w:r w:rsidRPr="00B83295">
        <w:t>This unit of competency is suitable for those using specialised knowledge to complete routine and non-routine tasks and using their own judgement to deal with predictable and sometimes unpredictable problems.</w:t>
      </w:r>
    </w:p>
    <w:p w:rsidR="00000000" w:rsidRPr="00B83295" w:rsidP="00816E62">
      <w:pPr>
        <w:pStyle w:val="BodyText"/>
      </w:pPr>
      <w:r w:rsidRPr="00B83295">
        <w:t>Completion of the general construction inductio</w:t>
      </w:r>
      <w:r w:rsidRPr="00B83295">
        <w:t xml:space="preserve">n training program specified by the model Code of Practice for Construction Work is required for any person who is to carry out construction work. Achievement of </w:t>
      </w:r>
      <w:r w:rsidRPr="00B83295">
        <w:rPr>
          <w:rStyle w:val="Emphasis"/>
        </w:rPr>
        <w:t xml:space="preserve">CPCWHS1001 Prepare to work safely in the construction industry </w:t>
      </w:r>
      <w:r w:rsidRPr="00B83295">
        <w:t>meets this requirement.</w:t>
      </w:r>
    </w:p>
    <w:p w:rsidR="00000000" w:rsidRPr="00B83295" w:rsidP="00816E62">
      <w:pPr>
        <w:pStyle w:val="BodyText"/>
      </w:pPr>
      <w:r w:rsidRPr="00B83295">
        <w:t>Licensi</w:t>
      </w:r>
      <w:r w:rsidRPr="00B83295">
        <w:t>ng, regulatory or registration requirements apply to this unit of competency in some jurisdictions. Relevant state and territory regulatory authorities should be consulted to confirm these requirements.</w:t>
      </w:r>
    </w:p>
    <w:p w:rsidR="00000000" w:rsidRPr="00B83295" w:rsidP="00B83295">
      <w:pPr>
        <w:pStyle w:val="Heading1"/>
      </w:pPr>
      <w:bookmarkStart w:id="3" w:name="O_1291403"/>
      <w:bookmarkEnd w:id="3"/>
      <w:r w:rsidRPr="00B83295">
        <w:t>Pre-requisite Unit</w:t>
      </w:r>
    </w:p>
    <w:p w:rsidR="00000000" w:rsidRPr="00B83295" w:rsidP="00816E62">
      <w:pPr>
        <w:pStyle w:val="BodyText"/>
      </w:pPr>
      <w:r w:rsidRPr="00B83295">
        <w:t>Nil.</w:t>
      </w:r>
    </w:p>
    <w:p w:rsidR="00000000" w:rsidRPr="00B83295" w:rsidP="00B83295">
      <w:pPr>
        <w:pStyle w:val="Heading1"/>
      </w:pPr>
      <w:bookmarkStart w:id="4" w:name="O_1291402"/>
      <w:bookmarkEnd w:id="4"/>
      <w:r w:rsidRPr="00B83295">
        <w:t>Unit Sector</w:t>
      </w:r>
    </w:p>
    <w:p w:rsidR="00000000" w:rsidRPr="00B83295" w:rsidP="00816E62">
      <w:pPr>
        <w:pStyle w:val="BodyText"/>
      </w:pPr>
      <w:r w:rsidRPr="00B83295">
        <w:t>Building and Construction</w:t>
      </w:r>
    </w:p>
    <w:p w:rsidR="00000000" w:rsidRPr="00B83295" w:rsidP="00B83295">
      <w:pPr>
        <w:pStyle w:val="Heading1"/>
      </w:pPr>
      <w:bookmarkStart w:id="5" w:name="O_1291401"/>
      <w:bookmarkEnd w:id="5"/>
      <w:r w:rsidRPr="00B8329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329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Performance criteria describe what needs to be done to demonstrate achievement of the element.</w:t>
            </w:r>
          </w:p>
        </w:tc>
      </w:tr>
      <w:tr w:rsidTr="00B83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1</w:t>
            </w:r>
          </w:p>
        </w:tc>
        <w:tc>
          <w:tcPr>
            <w:tcW w:w="2357"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Classify build</w:t>
            </w:r>
            <w:r w:rsidRPr="00B83295">
              <w:t>ing.</w:t>
            </w: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1.1</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Determine nature of building, its use and arrangement from construction plans and specifications.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1.2</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Access, read and interpret relevant Australian Standards and codes for residential building and construction projects.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1.3</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Define classification of building from the NCC.</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1.4</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Identify and interpret multiple classifications from the NCC.</w:t>
            </w:r>
          </w:p>
        </w:tc>
      </w:tr>
      <w:tr w:rsidTr="00B832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3295">
            <w:pPr>
              <w:pStyle w:val="BodyText"/>
              <w:rPr>
                <w:lang w:val="en-NZ"/>
              </w:rPr>
            </w:pPr>
          </w:p>
        </w:tc>
      </w:tr>
      <w:tr w:rsidTr="00B83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w:t>
            </w:r>
          </w:p>
        </w:tc>
        <w:tc>
          <w:tcPr>
            <w:tcW w:w="2357"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Determine construction compliance requirements.</w:t>
            </w: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2.1</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Identify NCC Performance Requirements relevant to</w:t>
            </w:r>
            <w:r w:rsidRPr="00B83295">
              <w:t xml:space="preserve"> Class 1 and 10, up to two storeys, building projects.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2.2</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Determine range of criteria to ensure that construction methods comply with NCC Performance Requirements.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2.3</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Identify and document non-conforming constru</w:t>
            </w:r>
            <w:r w:rsidRPr="00B83295">
              <w:t>ction methods against NCC Performance Requirements.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2.4</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Propose and discuss Performance Solution with design and building and construction professionals.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2.5</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Analyse and apply Assessme</w:t>
            </w:r>
            <w:r w:rsidRPr="00B83295">
              <w:t>nt Methods to determine compliance with Performance Solution or Deem-to-Satisfy Solution (DTS).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2.6</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Meet the evidence of suitability requirements for building materials and products stated in the NCC.</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2.7</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Complete relevant documentation to meet NCC r</w:t>
            </w:r>
            <w:r w:rsidRPr="00B83295">
              <w:t>equirements.</w:t>
            </w:r>
          </w:p>
        </w:tc>
      </w:tr>
      <w:tr w:rsidTr="00B832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3295">
            <w:pPr>
              <w:pStyle w:val="BodyText"/>
              <w:rPr>
                <w:lang w:val="en-NZ"/>
              </w:rPr>
            </w:pPr>
          </w:p>
        </w:tc>
      </w:tr>
      <w:tr w:rsidTr="00B83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3</w:t>
            </w:r>
          </w:p>
        </w:tc>
        <w:tc>
          <w:tcPr>
            <w:tcW w:w="2357" w:type="dxa"/>
            <w:vMerge w:val="restart"/>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Determine fire protection requirements.</w:t>
            </w: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3.1</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Identify NCC and other legislative requirements for passive and active fire control elements in buildings.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3.2</w:t>
            </w:r>
          </w:p>
        </w:tc>
        <w:tc>
          <w:tcPr>
            <w:tcW w:w="5659"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Determine level of fire resistance required for the construction of various buildings.</w:t>
            </w:r>
          </w:p>
        </w:tc>
      </w:tr>
      <w:tr w:rsidTr="00B83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3295">
            <w:pPr>
              <w:pStyle w:val="BodyText"/>
              <w:rPr>
                <w:lang w:val="en-NZ"/>
              </w:rPr>
            </w:pPr>
            <w:r w:rsidRPr="00B83295">
              <w:t>3.3</w:t>
            </w:r>
          </w:p>
        </w:tc>
        <w:tc>
          <w:tcPr>
            <w:tcW w:w="5659" w:type="dxa"/>
            <w:tcBorders>
              <w:top w:val="nil"/>
              <w:left w:val="nil"/>
              <w:bottom w:val="nil"/>
              <w:right w:val="nil"/>
            </w:tcBorders>
            <w:tcMar>
              <w:top w:w="0" w:type="dxa"/>
              <w:left w:w="62" w:type="dxa"/>
              <w:bottom w:w="0" w:type="dxa"/>
              <w:right w:w="62" w:type="dxa"/>
            </w:tcMar>
          </w:tcPr>
          <w:p w:rsidR="00000000" w:rsidRPr="00B83295" w:rsidP="00B83295">
            <w:pPr>
              <w:pStyle w:val="BodyText"/>
            </w:pPr>
            <w:r w:rsidRPr="00B83295">
              <w:t>Check existing buildings for compliance with passive and active fire protection requirements.</w:t>
            </w:r>
          </w:p>
        </w:tc>
      </w:tr>
    </w:tbl>
    <w:p w:rsidR="00000000" w:rsidRPr="00B83295" w:rsidP="00B83295">
      <w:pPr>
        <w:pStyle w:val="BodyText"/>
      </w:pPr>
    </w:p>
    <w:p w:rsidR="00000000" w:rsidRPr="00B83295" w:rsidP="00B83295">
      <w:pPr>
        <w:pStyle w:val="AllowPageBreak"/>
      </w:pPr>
    </w:p>
    <w:p w:rsidR="00000000" w:rsidRPr="00B83295" w:rsidP="00B83295">
      <w:pPr>
        <w:pStyle w:val="Heading1"/>
      </w:pPr>
      <w:bookmarkStart w:id="6" w:name="O_1291400"/>
      <w:bookmarkEnd w:id="6"/>
      <w:r w:rsidRPr="00B83295">
        <w:t>Foundation Skills</w:t>
      </w:r>
    </w:p>
    <w:p w:rsidR="00000000" w:rsidRPr="00B83295" w:rsidP="00816E62">
      <w:pPr>
        <w:pStyle w:val="BodyText"/>
      </w:pPr>
      <w:r w:rsidRPr="00B83295">
        <w:t>As well as the founda</w:t>
      </w:r>
      <w:r w:rsidRPr="00B83295">
        <w:t xml:space="preserve">tion skills explicit in the performance criteria of this unit, candidates require: </w:t>
      </w:r>
    </w:p>
    <w:p w:rsidR="00000000" w:rsidRPr="00B83295" w:rsidP="00B83295">
      <w:pPr>
        <w:pStyle w:val="ListBullet"/>
      </w:pPr>
      <w:r w:rsidRPr="00B83295">
        <w:t>problem-solving skills to:</w:t>
      </w:r>
    </w:p>
    <w:p w:rsidR="00000000" w:rsidRPr="00B83295" w:rsidP="00B83295">
      <w:pPr>
        <w:pStyle w:val="ListBullet2"/>
      </w:pPr>
      <w:r w:rsidRPr="00B83295">
        <w:t>analyse non-conforming construction methods, define key problem and produce appropriate solution</w:t>
      </w:r>
    </w:p>
    <w:p w:rsidR="00000000" w:rsidRPr="00B83295" w:rsidP="00B83295">
      <w:pPr>
        <w:pStyle w:val="ListBullet2"/>
      </w:pPr>
      <w:r w:rsidRPr="00B83295">
        <w:t>seek clarification of appropriate solution to meet construction method compliance</w:t>
      </w:r>
    </w:p>
    <w:p w:rsidR="00000000" w:rsidRPr="00B83295" w:rsidP="00B83295">
      <w:pPr>
        <w:pStyle w:val="ListBullet"/>
      </w:pPr>
      <w:r w:rsidRPr="00B83295">
        <w:t>technology skills to:</w:t>
      </w:r>
    </w:p>
    <w:p w:rsidR="00000000" w:rsidRPr="00B83295" w:rsidP="00B83295">
      <w:pPr>
        <w:pStyle w:val="ListBullet2"/>
      </w:pPr>
      <w:r w:rsidRPr="00B83295">
        <w:t>use digital tools and devices to communicate and collaborate effectively with others</w:t>
      </w:r>
    </w:p>
    <w:p w:rsidR="00000000" w:rsidRPr="00B83295" w:rsidP="00B83295">
      <w:pPr>
        <w:pStyle w:val="ListBullet2"/>
      </w:pPr>
      <w:r w:rsidRPr="00B83295">
        <w:t>use equipment and programs to access, extract information and dev</w:t>
      </w:r>
      <w:r w:rsidRPr="00B83295">
        <w:t>elop relevant documentation.</w:t>
      </w:r>
    </w:p>
    <w:p w:rsidR="00000000" w:rsidRPr="00B83295" w:rsidP="00B83295">
      <w:pPr>
        <w:pStyle w:val="AllowPageBreak"/>
      </w:pPr>
    </w:p>
    <w:p w:rsidR="00000000" w:rsidRPr="00B83295" w:rsidP="00B83295">
      <w:pPr>
        <w:pStyle w:val="Heading1"/>
      </w:pPr>
      <w:bookmarkStart w:id="7" w:name="O_1291399"/>
      <w:bookmarkEnd w:id="7"/>
      <w:r w:rsidRPr="00B83295">
        <w:t>Unit Mapping Information</w:t>
      </w:r>
    </w:p>
    <w:p w:rsidR="00000000" w:rsidRPr="00B83295" w:rsidP="00816E62">
      <w:pPr>
        <w:pStyle w:val="BodyText"/>
      </w:pPr>
      <w:r w:rsidRPr="00B83295">
        <w:t>Supersedes and is not equivalent to CPCCBC4001A Apply building codes and standards to the construction process for low rise building projects.</w:t>
      </w:r>
    </w:p>
    <w:p w:rsidR="00000000" w:rsidRPr="00B83295" w:rsidP="00816E62">
      <w:pPr>
        <w:pStyle w:val="BodyText"/>
      </w:pPr>
      <w:r w:rsidRPr="00B83295">
        <w:t>CPCCBC4001A Apply building codes and sta</w:t>
      </w:r>
      <w:r w:rsidRPr="00B83295">
        <w:t>ndards to the construction process for low rise buildings has been split into two units, one for residential low-rise buildings and one for commercial low-rise buildings. </w:t>
      </w:r>
    </w:p>
    <w:p w:rsidR="00816E62" w:rsidP="00816E62">
      <w:pPr>
        <w:pStyle w:val="BodyText"/>
      </w:pPr>
      <w:r w:rsidRPr="00B83295">
        <w:t>Attainment of both CPCCBC4001 and CPCCBC4053 is equivalent to CPCCBC4001A.</w:t>
      </w:r>
    </w:p>
    <w:p w:rsidR="00000000" w:rsidRPr="00B83295" w:rsidP="00B83295">
      <w:pPr>
        <w:pStyle w:val="Heading1"/>
      </w:pPr>
      <w:bookmarkStart w:id="8" w:name="O_1291406"/>
      <w:bookmarkEnd w:id="8"/>
      <w:r w:rsidRPr="00B83295">
        <w:t>Links</w:t>
      </w:r>
    </w:p>
    <w:p w:rsidR="00000000" w:rsidRPr="00B83295" w:rsidP="00816E62">
      <w:pPr>
        <w:pStyle w:val="BodyText"/>
      </w:pPr>
      <w:r w:rsidRPr="00B8329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87C53">
        <w:rPr>
          <w:rStyle w:val="Hyperlink"/>
        </w:rPr>
        <w:t>https://vetnet.gov.au/Pages/TrainingDocs.aspx?q=7e15fa6a-68b8-4097-b099-030a5569b1ad</w:t>
      </w:r>
      <w:r>
        <w:fldChar w:fldCharType="end"/>
      </w:r>
    </w:p>
    <w:p w:rsidR="00000000" w:rsidRPr="00B83295" w:rsidP="00B83295"/>
    <w:sectPr w:rsidSect="00B832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95" w:rsidRPr="00816E62" w:rsidP="00816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62" w:rsidP="00B83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E62" w:rsidP="00B832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16E62" w:rsidP="00B83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295" w:rsidRPr="00816E62" w:rsidP="00816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62" w:rsidRPr="002D2AF8" w:rsidP="00B83295">
    <w:pPr>
      <w:pStyle w:val="Header"/>
      <w:framePr w:wrap="around"/>
    </w:pPr>
    <w:r>
      <w:fldChar w:fldCharType="begin"/>
    </w:r>
    <w:r>
      <w:instrText xml:space="preserve"> TITLE   \* MERGEFORMAT </w:instrText>
    </w:r>
    <w:r>
      <w:fldChar w:fldCharType="separate"/>
    </w:r>
    <w:r>
      <w:t>CPCCBC4001 Apply building codes and standards to the construction process for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16E62" w:rsidP="00B83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E5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02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A86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295"/>
    <w:pPr>
      <w:spacing w:before="360" w:after="60"/>
      <w:outlineLvl w:val="0"/>
    </w:pPr>
    <w:rPr>
      <w:sz w:val="32"/>
    </w:rPr>
  </w:style>
  <w:style w:type="paragraph" w:styleId="Heading2">
    <w:name w:val="heading 2"/>
    <w:basedOn w:val="HeadingBase"/>
    <w:next w:val="BodyText"/>
    <w:link w:val="Heading2Char"/>
    <w:qFormat/>
    <w:rsid w:val="00B83295"/>
    <w:pPr>
      <w:keepLines/>
      <w:spacing w:before="240" w:after="120"/>
      <w:outlineLvl w:val="1"/>
    </w:pPr>
    <w:rPr>
      <w:sz w:val="28"/>
      <w:szCs w:val="40"/>
    </w:rPr>
  </w:style>
  <w:style w:type="paragraph" w:styleId="Heading3">
    <w:name w:val="heading 3"/>
    <w:basedOn w:val="HeadingBase"/>
    <w:next w:val="BodyText"/>
    <w:link w:val="Heading3Char"/>
    <w:qFormat/>
    <w:rsid w:val="00B83295"/>
    <w:pPr>
      <w:spacing w:before="180" w:after="120"/>
      <w:outlineLvl w:val="2"/>
    </w:pPr>
    <w:rPr>
      <w:spacing w:val="-10"/>
      <w:kern w:val="32"/>
    </w:rPr>
  </w:style>
  <w:style w:type="paragraph" w:styleId="Heading4">
    <w:name w:val="heading 4"/>
    <w:basedOn w:val="HeadingBase"/>
    <w:next w:val="BodyText"/>
    <w:link w:val="Heading4Char"/>
    <w:qFormat/>
    <w:rsid w:val="00B83295"/>
    <w:pPr>
      <w:spacing w:before="160" w:after="120"/>
      <w:outlineLvl w:val="3"/>
    </w:pPr>
    <w:rPr>
      <w:sz w:val="22"/>
    </w:rPr>
  </w:style>
  <w:style w:type="paragraph" w:styleId="Heading5">
    <w:name w:val="heading 5"/>
    <w:basedOn w:val="HeadingBase"/>
    <w:next w:val="Normal"/>
    <w:link w:val="Heading5Char"/>
    <w:qFormat/>
    <w:rsid w:val="00B83295"/>
    <w:pPr>
      <w:spacing w:before="80"/>
      <w:outlineLvl w:val="4"/>
    </w:pPr>
    <w:rPr>
      <w:color w:val="918585"/>
      <w:sz w:val="20"/>
    </w:rPr>
  </w:style>
  <w:style w:type="paragraph" w:styleId="Heading6">
    <w:name w:val="heading 6"/>
    <w:basedOn w:val="HeadingBase"/>
    <w:next w:val="Normal"/>
    <w:link w:val="Heading6Char"/>
    <w:qFormat/>
    <w:rsid w:val="00B83295"/>
    <w:pPr>
      <w:spacing w:before="60"/>
      <w:outlineLvl w:val="5"/>
    </w:pPr>
    <w:rPr>
      <w:color w:val="918585"/>
      <w:sz w:val="20"/>
    </w:rPr>
  </w:style>
  <w:style w:type="paragraph" w:styleId="Heading7">
    <w:name w:val="heading 7"/>
    <w:basedOn w:val="Normal"/>
    <w:next w:val="Normal"/>
    <w:link w:val="Heading7Char"/>
    <w:qFormat/>
    <w:rsid w:val="00B83295"/>
    <w:pPr>
      <w:ind w:left="720"/>
      <w:outlineLvl w:val="6"/>
    </w:pPr>
    <w:rPr>
      <w:i/>
    </w:rPr>
  </w:style>
  <w:style w:type="paragraph" w:styleId="Heading8">
    <w:name w:val="heading 8"/>
    <w:basedOn w:val="Normal"/>
    <w:next w:val="Normal"/>
    <w:link w:val="Heading8Char"/>
    <w:qFormat/>
    <w:rsid w:val="00B83295"/>
    <w:pPr>
      <w:ind w:left="720"/>
      <w:outlineLvl w:val="7"/>
    </w:pPr>
    <w:rPr>
      <w:i/>
    </w:rPr>
  </w:style>
  <w:style w:type="paragraph" w:styleId="Heading9">
    <w:name w:val="heading 9"/>
    <w:basedOn w:val="Normal"/>
    <w:next w:val="Normal"/>
    <w:link w:val="Heading9Char"/>
    <w:qFormat/>
    <w:rsid w:val="00B83295"/>
    <w:pPr>
      <w:ind w:left="720"/>
      <w:outlineLvl w:val="8"/>
    </w:pPr>
    <w:rPr>
      <w:i/>
    </w:rPr>
  </w:style>
  <w:style w:type="character" w:default="1" w:styleId="DefaultParagraphFont">
    <w:name w:val="Default Paragraph Font"/>
    <w:uiPriority w:val="1"/>
    <w:unhideWhenUsed/>
    <w:rsid w:val="00B83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295"/>
  </w:style>
  <w:style w:type="character" w:customStyle="1" w:styleId="Heading1Char">
    <w:name w:val="Heading 1 Char"/>
    <w:basedOn w:val="DefaultParagraphFont"/>
    <w:link w:val="Heading1"/>
    <w:rsid w:val="00B83295"/>
    <w:rPr>
      <w:rFonts w:ascii="Times New Roman" w:eastAsia="Times New Roman" w:hAnsi="Times New Roman" w:cs="Times New Roman"/>
      <w:b/>
      <w:sz w:val="32"/>
      <w:szCs w:val="20"/>
      <w:lang w:eastAsia="en-US"/>
    </w:rPr>
  </w:style>
  <w:style w:type="paragraph" w:styleId="BodyText">
    <w:name w:val="Body Text"/>
    <w:basedOn w:val="Normal"/>
    <w:link w:val="BodyTextChar"/>
    <w:rsid w:val="00B83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295"/>
    <w:rPr>
      <w:rFonts w:ascii="Times New Roman" w:eastAsia="Times New Roman" w:hAnsi="Times New Roman" w:cs="Times New Roman"/>
      <w:sz w:val="24"/>
      <w:lang w:eastAsia="en-US"/>
    </w:rPr>
  </w:style>
  <w:style w:type="paragraph" w:styleId="ListBullet">
    <w:name w:val="List Bullet"/>
    <w:basedOn w:val="List"/>
    <w:rsid w:val="00B83295"/>
    <w:pPr>
      <w:numPr>
        <w:numId w:val="12"/>
      </w:numPr>
      <w:tabs>
        <w:tab w:val="clear" w:pos="340"/>
      </w:tabs>
      <w:spacing w:before="40" w:after="40"/>
    </w:pPr>
  </w:style>
  <w:style w:type="paragraph" w:styleId="ListBullet2">
    <w:name w:val="List Bullet 2"/>
    <w:basedOn w:val="List2"/>
    <w:rsid w:val="00B83295"/>
    <w:pPr>
      <w:numPr>
        <w:numId w:val="13"/>
      </w:numPr>
      <w:tabs>
        <w:tab w:val="clear" w:pos="680"/>
      </w:tabs>
    </w:pPr>
  </w:style>
  <w:style w:type="character" w:styleId="Emphasis">
    <w:name w:val="Emphasis"/>
    <w:basedOn w:val="DefaultParagraphFont"/>
    <w:qFormat/>
    <w:rsid w:val="00B83295"/>
    <w:rPr>
      <w:i/>
    </w:rPr>
  </w:style>
  <w:style w:type="paragraph" w:customStyle="1" w:styleId="SuperHeading">
    <w:name w:val="SuperHeading"/>
    <w:basedOn w:val="Normal"/>
    <w:rsid w:val="00B83295"/>
    <w:pPr>
      <w:spacing w:before="240" w:after="120"/>
      <w:outlineLvl w:val="0"/>
    </w:pPr>
    <w:rPr>
      <w:rFonts w:ascii="Times New Roman" w:hAnsi="Times New Roman"/>
      <w:b/>
      <w:sz w:val="32"/>
    </w:rPr>
  </w:style>
  <w:style w:type="paragraph" w:customStyle="1" w:styleId="AllowPageBreak">
    <w:name w:val="AllowPageBreak"/>
    <w:rsid w:val="00B83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295"/>
    <w:rPr>
      <w:rFonts w:ascii="Courier New" w:eastAsia="Times New Roman" w:hAnsi="Courier New" w:cs="Times New Roman"/>
      <w:i/>
      <w:szCs w:val="20"/>
      <w:lang w:eastAsia="en-US"/>
    </w:rPr>
  </w:style>
  <w:style w:type="paragraph" w:customStyle="1" w:styleId="HeadingBase">
    <w:name w:val="Heading Base"/>
    <w:rsid w:val="00B83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295"/>
    <w:pPr>
      <w:tabs>
        <w:tab w:val="right" w:leader="dot" w:pos="9072"/>
      </w:tabs>
      <w:ind w:left="567"/>
    </w:pPr>
    <w:rPr>
      <w:szCs w:val="22"/>
    </w:rPr>
  </w:style>
  <w:style w:type="paragraph" w:customStyle="1" w:styleId="TOCBase">
    <w:name w:val="TOC Base"/>
    <w:rsid w:val="00B83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295"/>
    <w:pPr>
      <w:tabs>
        <w:tab w:val="right" w:leader="dot" w:pos="9072"/>
      </w:tabs>
      <w:spacing w:before="40" w:after="40"/>
      <w:ind w:left="284"/>
    </w:pPr>
    <w:rPr>
      <w:rFonts w:ascii="Times New Roman" w:hAnsi="Times New Roman"/>
    </w:rPr>
  </w:style>
  <w:style w:type="paragraph" w:styleId="TOC1">
    <w:name w:val="toc 1"/>
    <w:basedOn w:val="TOCBase"/>
    <w:next w:val="Normal"/>
    <w:rsid w:val="00B83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295"/>
    <w:rPr>
      <w:rFonts w:ascii="Times New Roman" w:eastAsia="Times New Roman" w:hAnsi="Times New Roman" w:cs="Times New Roman"/>
      <w:sz w:val="16"/>
      <w:lang w:eastAsia="en-US"/>
    </w:rPr>
  </w:style>
  <w:style w:type="paragraph" w:styleId="Title">
    <w:name w:val="Title"/>
    <w:basedOn w:val="HeadingBase"/>
    <w:link w:val="TitleChar"/>
    <w:qFormat/>
    <w:rsid w:val="00B83295"/>
    <w:pPr>
      <w:spacing w:before="5040"/>
      <w:jc w:val="center"/>
    </w:pPr>
    <w:rPr>
      <w:sz w:val="48"/>
      <w:szCs w:val="72"/>
      <w:lang w:val="en-US"/>
    </w:rPr>
  </w:style>
  <w:style w:type="character" w:customStyle="1" w:styleId="TitleChar">
    <w:name w:val="Title Char"/>
    <w:basedOn w:val="DefaultParagraphFont"/>
    <w:link w:val="Title"/>
    <w:rsid w:val="00B83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295"/>
    <w:pPr>
      <w:tabs>
        <w:tab w:val="left" w:pos="3600"/>
        <w:tab w:val="left" w:pos="3958"/>
      </w:tabs>
    </w:pPr>
  </w:style>
  <w:style w:type="paragraph" w:styleId="List">
    <w:name w:val="List"/>
    <w:basedOn w:val="BodyText"/>
    <w:next w:val="BodyText"/>
    <w:rsid w:val="00B83295"/>
    <w:pPr>
      <w:tabs>
        <w:tab w:val="left" w:pos="340"/>
      </w:tabs>
      <w:spacing w:before="60" w:after="60"/>
      <w:ind w:left="340" w:hanging="340"/>
    </w:pPr>
  </w:style>
  <w:style w:type="paragraph" w:customStyle="1" w:styleId="Note">
    <w:name w:val="Note"/>
    <w:basedOn w:val="BodyText"/>
    <w:rsid w:val="00B832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295"/>
    <w:rPr>
      <w:b/>
      <w:spacing w:val="0"/>
    </w:rPr>
  </w:style>
  <w:style w:type="paragraph" w:customStyle="1" w:styleId="SuperTitle">
    <w:name w:val="SuperTitle"/>
    <w:basedOn w:val="Title"/>
    <w:rsid w:val="00B83295"/>
    <w:pPr>
      <w:framePr w:wrap="auto" w:hAnchor="text" w:y="6049"/>
    </w:pPr>
    <w:rPr>
      <w:color w:val="000000"/>
      <w:sz w:val="40"/>
    </w:rPr>
  </w:style>
  <w:style w:type="paragraph" w:customStyle="1" w:styleId="TOCTitle">
    <w:name w:val="TOCTitle"/>
    <w:basedOn w:val="Heading1"/>
    <w:rsid w:val="00B83295"/>
    <w:pPr>
      <w:spacing w:after="240"/>
      <w:jc w:val="center"/>
      <w:outlineLvl w:val="9"/>
    </w:pPr>
    <w:rPr>
      <w:caps/>
    </w:rPr>
  </w:style>
  <w:style w:type="paragraph" w:customStyle="1" w:styleId="Version">
    <w:name w:val="Version"/>
    <w:rsid w:val="00B83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295"/>
    <w:pPr>
      <w:keepNext w:val="0"/>
      <w:tabs>
        <w:tab w:val="right" w:pos="4176"/>
      </w:tabs>
      <w:ind w:left="198" w:hanging="198"/>
    </w:pPr>
    <w:rPr>
      <w:rFonts w:ascii="Garamond" w:hAnsi="Garamond"/>
    </w:rPr>
  </w:style>
  <w:style w:type="paragraph" w:styleId="IndexHeading">
    <w:name w:val="index heading"/>
    <w:basedOn w:val="Normal"/>
    <w:next w:val="Index1"/>
    <w:semiHidden/>
    <w:rsid w:val="00B83295"/>
    <w:pPr>
      <w:spacing w:before="120" w:after="120"/>
    </w:pPr>
    <w:rPr>
      <w:rFonts w:ascii="Arial" w:hAnsi="Arial"/>
      <w:b/>
      <w:color w:val="918585"/>
      <w:sz w:val="24"/>
    </w:rPr>
  </w:style>
  <w:style w:type="paragraph" w:styleId="Header">
    <w:name w:val="header"/>
    <w:basedOn w:val="Normal"/>
    <w:link w:val="HeaderChar"/>
    <w:rsid w:val="00B83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295"/>
    <w:rPr>
      <w:rFonts w:ascii="Times New Roman" w:eastAsia="Times New Roman" w:hAnsi="Times New Roman" w:cs="Times New Roman"/>
      <w:sz w:val="16"/>
      <w:szCs w:val="20"/>
      <w:lang w:val="en-GB" w:eastAsia="en-US"/>
    </w:rPr>
  </w:style>
  <w:style w:type="paragraph" w:customStyle="1" w:styleId="Chapter">
    <w:name w:val="Chapter"/>
    <w:basedOn w:val="Normal"/>
    <w:rsid w:val="00B83295"/>
    <w:pPr>
      <w:spacing w:before="240"/>
    </w:pPr>
    <w:rPr>
      <w:rFonts w:ascii="Times New Roman" w:hAnsi="Times New Roman"/>
      <w:smallCaps/>
      <w:spacing w:val="80"/>
      <w:sz w:val="28"/>
    </w:rPr>
  </w:style>
  <w:style w:type="paragraph" w:customStyle="1" w:styleId="InChapter">
    <w:name w:val="InChapter"/>
    <w:basedOn w:val="Heading3"/>
    <w:rsid w:val="00B83295"/>
    <w:pPr>
      <w:spacing w:after="240"/>
      <w:outlineLvl w:val="9"/>
    </w:pPr>
    <w:rPr>
      <w:noProof/>
    </w:rPr>
  </w:style>
  <w:style w:type="paragraph" w:styleId="Index2">
    <w:name w:val="index 2"/>
    <w:basedOn w:val="Normal"/>
    <w:next w:val="Normal"/>
    <w:semiHidden/>
    <w:rsid w:val="00B83295"/>
    <w:pPr>
      <w:tabs>
        <w:tab w:val="right" w:pos="4176"/>
      </w:tabs>
      <w:ind w:left="568" w:hanging="284"/>
    </w:pPr>
    <w:rPr>
      <w:rFonts w:ascii="Garamond" w:hAnsi="Garamond"/>
    </w:rPr>
  </w:style>
  <w:style w:type="paragraph" w:customStyle="1" w:styleId="Byline">
    <w:name w:val="Byline"/>
    <w:rsid w:val="00B83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295"/>
    <w:pPr>
      <w:tabs>
        <w:tab w:val="clear" w:pos="3600"/>
        <w:tab w:val="clear" w:pos="3958"/>
      </w:tabs>
      <w:jc w:val="right"/>
    </w:pPr>
  </w:style>
  <w:style w:type="paragraph" w:styleId="Caption">
    <w:name w:val="caption"/>
    <w:basedOn w:val="BodyText"/>
    <w:next w:val="Normal"/>
    <w:qFormat/>
    <w:rsid w:val="00B83295"/>
    <w:pPr>
      <w:framePr w:w="2268" w:hSpace="181" w:vSpace="181" w:wrap="around" w:vAnchor="text" w:hAnchor="page" w:x="1135" w:y="285" w:anchorLock="1"/>
    </w:pPr>
    <w:rPr>
      <w:i/>
    </w:rPr>
  </w:style>
  <w:style w:type="paragraph" w:customStyle="1" w:styleId="MiniTOCTitle">
    <w:name w:val="MiniTOCTitle"/>
    <w:basedOn w:val="Heading4"/>
    <w:rsid w:val="00B83295"/>
    <w:pPr>
      <w:spacing w:before="240"/>
      <w:outlineLvl w:val="9"/>
    </w:pPr>
    <w:rPr>
      <w:noProof/>
      <w:sz w:val="24"/>
    </w:rPr>
  </w:style>
  <w:style w:type="paragraph" w:customStyle="1" w:styleId="MiniTOCItem">
    <w:name w:val="MiniTOCItem"/>
    <w:basedOn w:val="ListBullet"/>
    <w:rsid w:val="00B83295"/>
    <w:pPr>
      <w:numPr>
        <w:numId w:val="0"/>
      </w:numPr>
      <w:tabs>
        <w:tab w:val="right" w:leader="dot" w:pos="6521"/>
      </w:tabs>
      <w:spacing w:before="0" w:after="0"/>
    </w:pPr>
  </w:style>
  <w:style w:type="paragraph" w:customStyle="1" w:styleId="TOFTitle">
    <w:name w:val="TOFTitle"/>
    <w:basedOn w:val="TOCTitle"/>
    <w:rsid w:val="00B83295"/>
  </w:style>
  <w:style w:type="paragraph" w:styleId="TableofFigures">
    <w:name w:val="table of figures"/>
    <w:basedOn w:val="Normal"/>
    <w:next w:val="Normal"/>
    <w:semiHidden/>
    <w:rsid w:val="00B83295"/>
    <w:pPr>
      <w:tabs>
        <w:tab w:val="right" w:leader="dot" w:pos="9072"/>
      </w:tabs>
      <w:ind w:left="970" w:hanging="403"/>
    </w:pPr>
    <w:rPr>
      <w:rFonts w:ascii="Times New Roman" w:hAnsi="Times New Roman"/>
      <w:b/>
    </w:rPr>
  </w:style>
  <w:style w:type="paragraph" w:styleId="ListNumber">
    <w:name w:val="List Number"/>
    <w:basedOn w:val="List"/>
    <w:rsid w:val="00B83295"/>
    <w:pPr>
      <w:numPr>
        <w:numId w:val="15"/>
      </w:numPr>
      <w:tabs>
        <w:tab w:val="clear" w:pos="340"/>
      </w:tabs>
    </w:pPr>
  </w:style>
  <w:style w:type="character" w:customStyle="1" w:styleId="WingdingSymbols">
    <w:name w:val="Wingding Symbols"/>
    <w:rsid w:val="00B83295"/>
    <w:rPr>
      <w:rFonts w:ascii="Wingdings" w:hAnsi="Wingdings"/>
    </w:rPr>
  </w:style>
  <w:style w:type="paragraph" w:customStyle="1" w:styleId="TableHeading">
    <w:name w:val="Table Heading"/>
    <w:basedOn w:val="HeadingBase"/>
    <w:rsid w:val="00B83295"/>
    <w:pPr>
      <w:keepLines/>
      <w:pBdr>
        <w:bottom w:val="single" w:sz="6" w:space="1" w:color="918585"/>
      </w:pBdr>
      <w:spacing w:before="240"/>
    </w:pPr>
  </w:style>
  <w:style w:type="character" w:customStyle="1" w:styleId="HotSpot">
    <w:name w:val="HotSpot"/>
    <w:rsid w:val="00B83295"/>
    <w:rPr>
      <w:color w:val="0033CC"/>
      <w:u w:val="none"/>
    </w:rPr>
  </w:style>
  <w:style w:type="paragraph" w:customStyle="1" w:styleId="BodyTextRight">
    <w:name w:val="Body Text Right"/>
    <w:basedOn w:val="BodyText"/>
    <w:rsid w:val="00B83295"/>
    <w:pPr>
      <w:spacing w:before="0" w:after="0"/>
      <w:jc w:val="right"/>
    </w:pPr>
  </w:style>
  <w:style w:type="paragraph" w:styleId="Index3">
    <w:name w:val="index 3"/>
    <w:basedOn w:val="ListNumber2"/>
    <w:next w:val="Normal"/>
    <w:semiHidden/>
    <w:rsid w:val="00B83295"/>
    <w:pPr>
      <w:numPr>
        <w:numId w:val="0"/>
      </w:numPr>
      <w:tabs>
        <w:tab w:val="right" w:leader="dot" w:pos="4176"/>
      </w:tabs>
    </w:pPr>
  </w:style>
  <w:style w:type="paragraph" w:styleId="ListNumber2">
    <w:name w:val="List Number 2"/>
    <w:basedOn w:val="List2"/>
    <w:rsid w:val="00B83295"/>
    <w:pPr>
      <w:numPr>
        <w:numId w:val="10"/>
      </w:numPr>
      <w:tabs>
        <w:tab w:val="clear" w:pos="1060"/>
      </w:tabs>
    </w:pPr>
  </w:style>
  <w:style w:type="paragraph" w:customStyle="1" w:styleId="MarginNote">
    <w:name w:val="Margin Note"/>
    <w:basedOn w:val="BodyText"/>
    <w:rsid w:val="00B83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295"/>
    <w:rPr>
      <w:sz w:val="32"/>
    </w:rPr>
  </w:style>
  <w:style w:type="paragraph" w:customStyle="1" w:styleId="HeadingProcedure">
    <w:name w:val="Heading Procedure"/>
    <w:basedOn w:val="HeadingBase"/>
    <w:next w:val="Normal"/>
    <w:rsid w:val="00B83295"/>
    <w:pPr>
      <w:tabs>
        <w:tab w:val="left" w:pos="0"/>
      </w:tabs>
      <w:spacing w:before="120" w:after="60"/>
    </w:pPr>
    <w:rPr>
      <w:i/>
      <w:color w:val="918585"/>
      <w:sz w:val="22"/>
    </w:rPr>
  </w:style>
  <w:style w:type="paragraph" w:customStyle="1" w:styleId="TableBodyText">
    <w:name w:val="Table Body Text"/>
    <w:basedOn w:val="BodyText"/>
    <w:rsid w:val="00B83295"/>
    <w:pPr>
      <w:spacing w:before="60" w:after="60"/>
    </w:pPr>
  </w:style>
  <w:style w:type="paragraph" w:styleId="ListContinue">
    <w:name w:val="List Continue"/>
    <w:basedOn w:val="List"/>
    <w:rsid w:val="00B83295"/>
    <w:pPr>
      <w:ind w:firstLine="0"/>
    </w:pPr>
  </w:style>
  <w:style w:type="paragraph" w:customStyle="1" w:styleId="ListNote">
    <w:name w:val="List Note"/>
    <w:basedOn w:val="List"/>
    <w:rsid w:val="00B83295"/>
    <w:pPr>
      <w:pBdr>
        <w:top w:val="single" w:sz="6" w:space="2" w:color="918585"/>
        <w:bottom w:val="single" w:sz="6" w:space="2" w:color="918585"/>
      </w:pBdr>
      <w:tabs>
        <w:tab w:val="left" w:pos="1021"/>
      </w:tabs>
      <w:ind w:firstLine="0"/>
    </w:pPr>
  </w:style>
  <w:style w:type="paragraph" w:customStyle="1" w:styleId="Warning">
    <w:name w:val="Warning"/>
    <w:basedOn w:val="BodyText"/>
    <w:rsid w:val="00B83295"/>
    <w:pPr>
      <w:shd w:val="clear" w:color="auto" w:fill="D9D9D9"/>
      <w:tabs>
        <w:tab w:val="left" w:pos="992"/>
      </w:tabs>
      <w:ind w:left="119" w:right="119"/>
    </w:pPr>
    <w:rPr>
      <w:sz w:val="20"/>
    </w:rPr>
  </w:style>
  <w:style w:type="paragraph" w:customStyle="1" w:styleId="MarginIcons">
    <w:name w:val="Margin Icons"/>
    <w:basedOn w:val="BodyText"/>
    <w:rsid w:val="00B83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295"/>
    <w:rPr>
      <w:rFonts w:ascii="Courier New" w:hAnsi="Courier New"/>
    </w:rPr>
  </w:style>
  <w:style w:type="paragraph" w:customStyle="1" w:styleId="NoteBullet">
    <w:name w:val="Note Bullet"/>
    <w:basedOn w:val="Note"/>
    <w:rsid w:val="00B83295"/>
    <w:pPr>
      <w:tabs>
        <w:tab w:val="clear" w:pos="680"/>
      </w:tabs>
      <w:spacing w:before="60" w:after="60"/>
    </w:pPr>
  </w:style>
  <w:style w:type="paragraph" w:customStyle="1" w:styleId="SubHeading2">
    <w:name w:val="SubHeading2"/>
    <w:basedOn w:val="HeadingBase"/>
    <w:rsid w:val="00B83295"/>
    <w:pPr>
      <w:spacing w:before="240" w:after="60"/>
    </w:pPr>
    <w:rPr>
      <w:sz w:val="20"/>
    </w:rPr>
  </w:style>
  <w:style w:type="paragraph" w:customStyle="1" w:styleId="SubHeading1">
    <w:name w:val="SubHeading1"/>
    <w:basedOn w:val="HeadingBase"/>
    <w:rsid w:val="00B83295"/>
    <w:pPr>
      <w:spacing w:before="240" w:after="60"/>
    </w:pPr>
    <w:rPr>
      <w:color w:val="918585"/>
      <w:sz w:val="22"/>
    </w:rPr>
  </w:style>
  <w:style w:type="paragraph" w:customStyle="1" w:styleId="SideHeading">
    <w:name w:val="Side Heading"/>
    <w:basedOn w:val="HeadingBase"/>
    <w:rsid w:val="00B83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295"/>
    <w:pPr>
      <w:tabs>
        <w:tab w:val="num" w:pos="360"/>
      </w:tabs>
    </w:pPr>
  </w:style>
  <w:style w:type="paragraph" w:styleId="PlainText">
    <w:name w:val="Plain Text"/>
    <w:basedOn w:val="Normal"/>
    <w:link w:val="PlainTextChar"/>
    <w:rsid w:val="00B83295"/>
    <w:rPr>
      <w:sz w:val="20"/>
    </w:rPr>
  </w:style>
  <w:style w:type="character" w:customStyle="1" w:styleId="PlainTextChar">
    <w:name w:val="Plain Text Char"/>
    <w:basedOn w:val="DefaultParagraphFont"/>
    <w:link w:val="PlainText"/>
    <w:rsid w:val="00B83295"/>
    <w:rPr>
      <w:rFonts w:ascii="Courier New" w:eastAsia="Times New Roman" w:hAnsi="Courier New" w:cs="Times New Roman"/>
      <w:sz w:val="20"/>
      <w:szCs w:val="20"/>
      <w:lang w:eastAsia="en-US"/>
    </w:rPr>
  </w:style>
  <w:style w:type="character" w:customStyle="1" w:styleId="MenuOption">
    <w:name w:val="Menu Option"/>
    <w:basedOn w:val="DefaultParagraphFont"/>
    <w:rsid w:val="00B83295"/>
    <w:rPr>
      <w:b/>
      <w:smallCaps/>
    </w:rPr>
  </w:style>
  <w:style w:type="paragraph" w:customStyle="1" w:styleId="TableListNumber">
    <w:name w:val="Table List Number"/>
    <w:basedOn w:val="ListNumber"/>
    <w:rsid w:val="00B83295"/>
    <w:pPr>
      <w:numPr>
        <w:numId w:val="0"/>
      </w:numPr>
    </w:pPr>
  </w:style>
  <w:style w:type="paragraph" w:styleId="TOC4">
    <w:name w:val="toc 4"/>
    <w:basedOn w:val="TOCBase"/>
    <w:next w:val="Normal"/>
    <w:semiHidden/>
    <w:rsid w:val="00B83295"/>
    <w:pPr>
      <w:tabs>
        <w:tab w:val="right" w:leader="dot" w:pos="9071"/>
      </w:tabs>
      <w:ind w:left="1701"/>
    </w:pPr>
  </w:style>
  <w:style w:type="paragraph" w:customStyle="1" w:styleId="ListAlpha">
    <w:name w:val="List Alpha"/>
    <w:basedOn w:val="List"/>
    <w:rsid w:val="00B83295"/>
    <w:pPr>
      <w:numPr>
        <w:numId w:val="9"/>
      </w:numPr>
    </w:pPr>
  </w:style>
  <w:style w:type="paragraph" w:customStyle="1" w:styleId="ListAlpha2">
    <w:name w:val="List Alpha 2"/>
    <w:basedOn w:val="List2"/>
    <w:rsid w:val="00B83295"/>
    <w:pPr>
      <w:numPr>
        <w:numId w:val="8"/>
      </w:numPr>
    </w:pPr>
  </w:style>
  <w:style w:type="paragraph" w:styleId="List2">
    <w:name w:val="List 2"/>
    <w:basedOn w:val="BodyText"/>
    <w:rsid w:val="00B83295"/>
    <w:pPr>
      <w:tabs>
        <w:tab w:val="left" w:pos="680"/>
      </w:tabs>
      <w:spacing w:before="60" w:after="60"/>
      <w:ind w:left="680" w:hanging="340"/>
    </w:pPr>
  </w:style>
  <w:style w:type="paragraph" w:styleId="List3">
    <w:name w:val="List 3"/>
    <w:basedOn w:val="BodyText"/>
    <w:rsid w:val="00B83295"/>
    <w:pPr>
      <w:tabs>
        <w:tab w:val="left" w:pos="1021"/>
      </w:tabs>
      <w:spacing w:before="60" w:after="60"/>
      <w:ind w:left="1020" w:hanging="340"/>
    </w:pPr>
  </w:style>
  <w:style w:type="paragraph" w:styleId="List4">
    <w:name w:val="List 4"/>
    <w:basedOn w:val="BodyText"/>
    <w:rsid w:val="00B83295"/>
    <w:pPr>
      <w:tabs>
        <w:tab w:val="left" w:pos="1361"/>
      </w:tabs>
      <w:spacing w:before="60" w:after="60"/>
      <w:ind w:left="1361" w:hanging="340"/>
    </w:pPr>
  </w:style>
  <w:style w:type="paragraph" w:styleId="List5">
    <w:name w:val="List 5"/>
    <w:basedOn w:val="BodyText"/>
    <w:rsid w:val="00B83295"/>
    <w:pPr>
      <w:tabs>
        <w:tab w:val="left" w:pos="1701"/>
      </w:tabs>
      <w:spacing w:before="60" w:after="60"/>
      <w:ind w:left="1701" w:hanging="340"/>
    </w:pPr>
  </w:style>
  <w:style w:type="paragraph" w:styleId="ListBullet3">
    <w:name w:val="List Bullet 3"/>
    <w:basedOn w:val="List3"/>
    <w:rsid w:val="00B83295"/>
    <w:pPr>
      <w:numPr>
        <w:numId w:val="14"/>
      </w:numPr>
      <w:tabs>
        <w:tab w:val="clear" w:pos="1021"/>
      </w:tabs>
      <w:ind w:left="1037" w:hanging="357"/>
    </w:pPr>
  </w:style>
  <w:style w:type="paragraph" w:styleId="ListBullet4">
    <w:name w:val="List Bullet 4"/>
    <w:basedOn w:val="List4"/>
    <w:rsid w:val="00B83295"/>
    <w:pPr>
      <w:numPr>
        <w:numId w:val="3"/>
      </w:numPr>
      <w:tabs>
        <w:tab w:val="clear" w:pos="1361"/>
      </w:tabs>
    </w:pPr>
  </w:style>
  <w:style w:type="paragraph" w:styleId="ListBullet5">
    <w:name w:val="List Bullet 5"/>
    <w:basedOn w:val="List5"/>
    <w:rsid w:val="00B83295"/>
    <w:pPr>
      <w:numPr>
        <w:numId w:val="4"/>
      </w:numPr>
    </w:pPr>
  </w:style>
  <w:style w:type="paragraph" w:styleId="ListContinue2">
    <w:name w:val="List Continue 2"/>
    <w:basedOn w:val="List2"/>
    <w:rsid w:val="00B83295"/>
    <w:pPr>
      <w:ind w:firstLine="0"/>
    </w:pPr>
  </w:style>
  <w:style w:type="paragraph" w:styleId="ListContinue3">
    <w:name w:val="List Continue 3"/>
    <w:basedOn w:val="List3"/>
    <w:rsid w:val="00B83295"/>
    <w:pPr>
      <w:ind w:left="1021" w:firstLine="0"/>
    </w:pPr>
  </w:style>
  <w:style w:type="paragraph" w:styleId="ListContinue4">
    <w:name w:val="List Continue 4"/>
    <w:basedOn w:val="List4"/>
    <w:rsid w:val="00B83295"/>
    <w:pPr>
      <w:ind w:firstLine="0"/>
    </w:pPr>
  </w:style>
  <w:style w:type="paragraph" w:styleId="ListContinue5">
    <w:name w:val="List Continue 5"/>
    <w:basedOn w:val="List5"/>
    <w:rsid w:val="00B83295"/>
    <w:pPr>
      <w:ind w:firstLine="0"/>
    </w:pPr>
  </w:style>
  <w:style w:type="paragraph" w:styleId="ListNumber3">
    <w:name w:val="List Number 3"/>
    <w:basedOn w:val="List3"/>
    <w:rsid w:val="00B83295"/>
    <w:pPr>
      <w:numPr>
        <w:numId w:val="5"/>
      </w:numPr>
    </w:pPr>
  </w:style>
  <w:style w:type="paragraph" w:styleId="ListNumber4">
    <w:name w:val="List Number 4"/>
    <w:basedOn w:val="List4"/>
    <w:rsid w:val="00B83295"/>
    <w:pPr>
      <w:numPr>
        <w:numId w:val="6"/>
      </w:numPr>
    </w:pPr>
  </w:style>
  <w:style w:type="paragraph" w:styleId="ListNumber5">
    <w:name w:val="List Number 5"/>
    <w:basedOn w:val="List5"/>
    <w:rsid w:val="00B83295"/>
    <w:pPr>
      <w:numPr>
        <w:numId w:val="7"/>
      </w:numPr>
    </w:pPr>
  </w:style>
  <w:style w:type="paragraph" w:styleId="BlockText">
    <w:name w:val="Block Text"/>
    <w:basedOn w:val="Normal"/>
    <w:rsid w:val="00B83295"/>
    <w:pPr>
      <w:spacing w:after="120"/>
      <w:ind w:left="1440" w:right="1440"/>
    </w:pPr>
  </w:style>
  <w:style w:type="character" w:customStyle="1" w:styleId="Subscript">
    <w:name w:val="Subscript"/>
    <w:basedOn w:val="DefaultParagraphFont"/>
    <w:rsid w:val="00B83295"/>
    <w:rPr>
      <w:sz w:val="16"/>
      <w:vertAlign w:val="subscript"/>
    </w:rPr>
  </w:style>
  <w:style w:type="character" w:customStyle="1" w:styleId="Superscript">
    <w:name w:val="Superscript"/>
    <w:basedOn w:val="DefaultParagraphFont"/>
    <w:rsid w:val="00B83295"/>
    <w:rPr>
      <w:sz w:val="16"/>
      <w:vertAlign w:val="superscript"/>
    </w:rPr>
  </w:style>
  <w:style w:type="character" w:customStyle="1" w:styleId="Symbols">
    <w:name w:val="Symbols"/>
    <w:basedOn w:val="DefaultParagraphFont"/>
    <w:rsid w:val="00B83295"/>
    <w:rPr>
      <w:rFonts w:ascii="Symbol" w:hAnsi="Symbol"/>
    </w:rPr>
  </w:style>
  <w:style w:type="character" w:customStyle="1" w:styleId="MenuOptions">
    <w:name w:val="Menu Options"/>
    <w:basedOn w:val="DefaultParagraphFont"/>
    <w:rsid w:val="00B83295"/>
    <w:rPr>
      <w:rFonts w:ascii="Arial Narrow" w:hAnsi="Arial Narrow"/>
      <w:smallCaps/>
    </w:rPr>
  </w:style>
  <w:style w:type="character" w:customStyle="1" w:styleId="Buttons">
    <w:name w:val="Buttons"/>
    <w:basedOn w:val="DefaultParagraphFont"/>
    <w:rsid w:val="00B83295"/>
    <w:rPr>
      <w:b/>
    </w:rPr>
  </w:style>
  <w:style w:type="character" w:customStyle="1" w:styleId="Underlined">
    <w:name w:val="Underlined"/>
    <w:basedOn w:val="DefaultParagraphFont"/>
    <w:rsid w:val="00B83295"/>
    <w:rPr>
      <w:u w:val="single"/>
    </w:rPr>
  </w:style>
  <w:style w:type="paragraph" w:customStyle="1" w:styleId="TableBodyTextRight">
    <w:name w:val="Table Body Text Right"/>
    <w:basedOn w:val="TableBodyText"/>
    <w:rsid w:val="00B83295"/>
    <w:pPr>
      <w:widowControl w:val="0"/>
      <w:autoSpaceDE w:val="0"/>
      <w:autoSpaceDN w:val="0"/>
      <w:adjustRightInd w:val="0"/>
      <w:jc w:val="right"/>
    </w:pPr>
    <w:rPr>
      <w:rFonts w:cs="Arial"/>
      <w:szCs w:val="18"/>
    </w:rPr>
  </w:style>
  <w:style w:type="paragraph" w:customStyle="1" w:styleId="CopyrightText">
    <w:name w:val="Copyright Text"/>
    <w:basedOn w:val="BodyText"/>
    <w:rsid w:val="00B83295"/>
    <w:rPr>
      <w:sz w:val="18"/>
    </w:rPr>
  </w:style>
  <w:style w:type="paragraph" w:customStyle="1" w:styleId="BodySmallRight">
    <w:name w:val="Body Small Right"/>
    <w:basedOn w:val="BodyTextRight"/>
    <w:rsid w:val="00B83295"/>
    <w:rPr>
      <w:sz w:val="18"/>
      <w:szCs w:val="18"/>
    </w:rPr>
  </w:style>
  <w:style w:type="paragraph" w:customStyle="1" w:styleId="MarginEdition">
    <w:name w:val="Margin Edition"/>
    <w:basedOn w:val="MarginNote"/>
    <w:rsid w:val="00B83295"/>
    <w:pPr>
      <w:spacing w:before="0" w:after="0"/>
    </w:pPr>
    <w:rPr>
      <w:rFonts w:ascii="Times New Roman" w:hAnsi="Times New Roman"/>
      <w:color w:val="999999"/>
    </w:rPr>
  </w:style>
  <w:style w:type="paragraph" w:customStyle="1" w:styleId="Spacer">
    <w:name w:val="Spacer"/>
    <w:basedOn w:val="Normal"/>
    <w:rsid w:val="00B83295"/>
    <w:rPr>
      <w:sz w:val="2"/>
      <w:szCs w:val="2"/>
    </w:rPr>
  </w:style>
  <w:style w:type="character" w:customStyle="1" w:styleId="Small">
    <w:name w:val="Small"/>
    <w:basedOn w:val="DefaultParagraphFont"/>
    <w:rsid w:val="00B83295"/>
    <w:rPr>
      <w:sz w:val="16"/>
    </w:rPr>
  </w:style>
  <w:style w:type="paragraph" w:customStyle="1" w:styleId="WideTable">
    <w:name w:val="Wide Table"/>
    <w:basedOn w:val="Normal"/>
    <w:rsid w:val="00B83295"/>
    <w:pPr>
      <w:ind w:left="-1418"/>
    </w:pPr>
    <w:rPr>
      <w:sz w:val="2"/>
      <w:szCs w:val="2"/>
    </w:rPr>
  </w:style>
  <w:style w:type="character" w:styleId="PageNumber">
    <w:name w:val="page number"/>
    <w:basedOn w:val="DefaultParagraphFont"/>
    <w:rsid w:val="00B83295"/>
  </w:style>
  <w:style w:type="paragraph" w:styleId="Quote">
    <w:name w:val="Quote"/>
    <w:basedOn w:val="Heading1"/>
    <w:link w:val="QuoteChar"/>
    <w:qFormat/>
    <w:rsid w:val="00B83295"/>
    <w:rPr>
      <w:b w:val="0"/>
      <w:sz w:val="72"/>
      <w:szCs w:val="72"/>
      <w:lang w:val="en-NZ"/>
    </w:rPr>
  </w:style>
  <w:style w:type="character" w:customStyle="1" w:styleId="QuoteChar">
    <w:name w:val="Quote Char"/>
    <w:basedOn w:val="DefaultParagraphFont"/>
    <w:link w:val="Quote"/>
    <w:rsid w:val="00B83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295"/>
    <w:pPr>
      <w:pageBreakBefore/>
    </w:pPr>
  </w:style>
  <w:style w:type="paragraph" w:customStyle="1" w:styleId="Border">
    <w:name w:val="Border"/>
    <w:basedOn w:val="Normal"/>
    <w:qFormat/>
    <w:rsid w:val="00B83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295"/>
    <w:rPr>
      <w:b/>
      <w:bCs/>
      <w:i/>
      <w:iCs/>
      <w:color w:val="auto"/>
    </w:rPr>
  </w:style>
  <w:style w:type="paragraph" w:styleId="IntenseQuote">
    <w:name w:val="Intense Quote"/>
    <w:basedOn w:val="Normal"/>
    <w:next w:val="Normal"/>
    <w:link w:val="IntenseQuoteChar"/>
    <w:uiPriority w:val="30"/>
    <w:qFormat/>
    <w:rsid w:val="00B83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295"/>
    <w:rPr>
      <w:smallCaps/>
      <w:color w:val="auto"/>
      <w:u w:val="single"/>
    </w:rPr>
  </w:style>
  <w:style w:type="character" w:styleId="IntenseReference">
    <w:name w:val="Intense Reference"/>
    <w:basedOn w:val="DefaultParagraphFont"/>
    <w:uiPriority w:val="32"/>
    <w:qFormat/>
    <w:rsid w:val="00B83295"/>
    <w:rPr>
      <w:b/>
      <w:bCs/>
      <w:smallCaps/>
      <w:color w:val="auto"/>
      <w:spacing w:val="5"/>
      <w:u w:val="single"/>
    </w:rPr>
  </w:style>
  <w:style w:type="paragraph" w:customStyle="1" w:styleId="2ColumnHeading">
    <w:name w:val="2Column Heading"/>
    <w:basedOn w:val="BodyText"/>
    <w:qFormat/>
    <w:rsid w:val="00B83295"/>
    <w:pPr>
      <w:spacing w:after="60"/>
      <w:ind w:left="-2268"/>
    </w:pPr>
    <w:rPr>
      <w:b/>
    </w:rPr>
  </w:style>
  <w:style w:type="paragraph" w:customStyle="1" w:styleId="Heading1TOC">
    <w:name w:val="Heading1 TOC"/>
    <w:basedOn w:val="Normal"/>
    <w:qFormat/>
    <w:rsid w:val="00B83295"/>
    <w:pPr>
      <w:spacing w:before="240" w:after="120"/>
    </w:pPr>
    <w:rPr>
      <w:rFonts w:ascii="Times New Roman" w:hAnsi="Times New Roman"/>
      <w:b/>
      <w:sz w:val="32"/>
    </w:rPr>
  </w:style>
  <w:style w:type="paragraph" w:customStyle="1" w:styleId="Heading2TOC">
    <w:name w:val="Heading2 TOC"/>
    <w:basedOn w:val="Normal"/>
    <w:qFormat/>
    <w:rsid w:val="00B83295"/>
    <w:pPr>
      <w:spacing w:before="240" w:after="60"/>
    </w:pPr>
    <w:rPr>
      <w:rFonts w:ascii="Times New Roman" w:hAnsi="Times New Roman"/>
      <w:b/>
      <w:sz w:val="28"/>
    </w:rPr>
  </w:style>
  <w:style w:type="character" w:customStyle="1" w:styleId="Underline">
    <w:name w:val="Underline"/>
    <w:basedOn w:val="DefaultParagraphFont"/>
    <w:qFormat/>
    <w:rsid w:val="00B83295"/>
    <w:rPr>
      <w:u w:val="single"/>
    </w:rPr>
  </w:style>
  <w:style w:type="character" w:customStyle="1" w:styleId="BoldandItalics">
    <w:name w:val="Bold and Italics"/>
    <w:qFormat/>
    <w:rsid w:val="00B83295"/>
    <w:rPr>
      <w:b/>
      <w:i/>
      <w:u w:val="none"/>
    </w:rPr>
  </w:style>
  <w:style w:type="paragraph" w:styleId="BalloonText">
    <w:name w:val="Balloon Text"/>
    <w:basedOn w:val="Normal"/>
    <w:link w:val="BalloonTextChar"/>
    <w:rsid w:val="00B83295"/>
    <w:rPr>
      <w:rFonts w:ascii="Tahoma" w:hAnsi="Tahoma" w:cs="Tahoma"/>
      <w:sz w:val="16"/>
      <w:szCs w:val="16"/>
    </w:rPr>
  </w:style>
  <w:style w:type="character" w:customStyle="1" w:styleId="BalloonTextChar">
    <w:name w:val="Balloon Text Char"/>
    <w:basedOn w:val="DefaultParagraphFont"/>
    <w:link w:val="BalloonText"/>
    <w:rsid w:val="00B83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295"/>
    <w:rPr>
      <w:b/>
      <w:color w:val="660033"/>
      <w:spacing w:val="0"/>
    </w:rPr>
  </w:style>
  <w:style w:type="paragraph" w:customStyle="1" w:styleId="Nameditemlist">
    <w:name w:val="Named item list"/>
    <w:basedOn w:val="BodyText"/>
    <w:qFormat/>
    <w:rsid w:val="00B83295"/>
    <w:pPr>
      <w:tabs>
        <w:tab w:val="left" w:pos="2835"/>
      </w:tabs>
      <w:ind w:left="2835" w:hanging="2835"/>
    </w:pPr>
  </w:style>
  <w:style w:type="paragraph" w:customStyle="1" w:styleId="BodyTextnopadding">
    <w:name w:val="Body Text no padding"/>
    <w:basedOn w:val="BodyText"/>
    <w:qFormat/>
    <w:rsid w:val="00B83295"/>
    <w:pPr>
      <w:spacing w:before="0" w:after="0"/>
    </w:pPr>
  </w:style>
  <w:style w:type="paragraph" w:customStyle="1" w:styleId="BodyTextBold">
    <w:name w:val="Body Text Bold"/>
    <w:basedOn w:val="BodyText"/>
    <w:qFormat/>
    <w:rsid w:val="00B83295"/>
    <w:rPr>
      <w:b/>
    </w:rPr>
  </w:style>
  <w:style w:type="character" w:styleId="Hyperlink">
    <w:name w:val="Hyperlink"/>
    <w:basedOn w:val="DefaultParagraphFont"/>
    <w:uiPriority w:val="99"/>
    <w:unhideWhenUsed/>
    <w:rsid w:val="00816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4792</Characters>
  <Application>Microsoft Office Word</Application>
  <DocSecurity>0</DocSecurity>
  <Lines>171</Lines>
  <Paragraphs>91</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CPCCBC4001 Apply building codes and standards to the construction process for Class 1 and 10 buildings</dc:title>
  <dc:subject>Approved</dc:subject>
  <dc:creator>BuildSkills Australia</dc:creator>
  <cp:keywords>Release: 3</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