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4.0 -->
  <w:body>
    <w:p w:rsidR="00113C48" w:rsidRPr="00113C48" w:rsidP="00FA4076" w14:paraId="2979BD29" w14:textId="082047C8">
      <w:pPr>
        <w:pStyle w:val="Title-TOCExcluded"/>
        <w:spacing w:before="5200" w:after="120"/>
        <w:sectPr w:rsidSect="00F31508">
          <w:headerReference w:type="default" r:id="rId5"/>
          <w:footerReference w:type="default" r:id="rId6"/>
          <w:pgSz w:w="11906" w:h="16838"/>
          <w:pgMar w:top="1701" w:right="1418" w:bottom="1701" w:left="1418" w:header="709" w:footer="709" w:gutter="0"/>
          <w:cols w:space="708"/>
          <w:docGrid w:linePitch="360"/>
        </w:sectPr>
      </w:pPr>
      <w:bookmarkStart w:id="0" w:name="_Toc184217249"/>
      <w:bookmarkStart w:id="1" w:name="_Toc184220964"/>
      <w:r w:rsidRPr="00262572">
        <w:t>CPC41020 Certificate IV in Demolition</w:t>
      </w:r>
      <w:bookmarkEnd w:id="0"/>
      <w:bookmarkEnd w:id="1"/>
    </w:p>
    <w:p w:rsidR="00D44002" w:rsidRPr="00F31CE3" w:rsidP="00F31CE3" w14:paraId="160C8F32" w14:textId="3B105B63">
      <w:pPr>
        <w:pStyle w:val="ChapterTitle"/>
      </w:pPr>
      <w:bookmarkStart w:id="2" w:name="CPC41020"/>
      <w:r w:rsidRPr="00F31CE3">
        <w:t>CPC41020 Certificate IV in Demolition</w:t>
      </w:r>
    </w:p>
    <w:p w:rsidR="00D44002" w:rsidRPr="00F31CE3" w:rsidP="00F31CE3">
      <w:pPr>
        <w:pStyle w:val="Heading1"/>
      </w:pPr>
      <w:bookmarkEnd w:id="2"/>
      <w:r w:rsidRPr="00F31CE3">
        <w:t>Modification History</w:t>
      </w:r>
    </w:p>
    <w:tbl>
      <w:tblPr>
        <w:tblStyle w:val="TableGrid"/>
        <w:tblW w:w="5000" w:type="pct"/>
        <w:jc w:val="left"/>
      </w:tblPr>
      <w:tblGrid>
        <w:gridCol w:w="1599"/>
        <w:gridCol w:w="7461"/>
      </w:tblGrid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Release</w:t>
            </w:r>
          </w:p>
        </w:tc>
        <w:tc>
          <w:tcPr>
            <w:tcW w:w="7470" w:type="dxa"/>
          </w:tcPr>
          <w:p w:rsidR="00D44002" w:rsidRPr="00F31CE3" w:rsidP="00F31CE3">
            <w:r w:rsidRPr="00F31CE3">
              <w:t>Comments</w:t>
            </w:r>
          </w:p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7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CPC Construction, Plumbing and Services Training Package Release 11.0.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1 elective unit revised, 1 elective unit added, 2 imported electives updated, and a prerequisite requirement added to one elective unit.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6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Updated unit of competency title: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RIICWD503E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Prepare traffic management plans and traffic guidance schemes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Updated superseded units of competency:</w:t>
            </w:r>
          </w:p>
          <w:tbl>
            <w:tblPr>
              <w:tblStyle w:val="TableGrid"/>
              <w:tblW w:w="5000" w:type="pct"/>
              <w:jc w:val="left"/>
            </w:tblPr>
            <w:tblGrid>
              <w:gridCol w:w="7235"/>
            </w:tblGrid>
            <w:tr>
              <w:tblPrEx>
                <w:tblW w:w="5000" w:type="pct"/>
              </w:tblPrEx>
              <w:tc>
                <w:tcPr>
                  <w:tcW w:w="0" w:type="auto"/>
                </w:tcPr>
                <w:p>
                  <w:pPr>
                    <w:spacing w:before="0" w:after="0" w:line="240" w:lineRule="auto"/>
                    <w:jc w:val="left"/>
                    <w:rPr>
                      <w:rFonts w:eastAsia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kern w:val="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kern w:val="0"/>
                      <w14:ligatures w14:val="none"/>
                    </w:rPr>
                    <w:t>CPCCDE3028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tcW w:w="0" w:type="auto"/>
                </w:tcPr>
                <w:p>
                  <w:pPr>
                    <w:spacing w:before="0" w:after="0" w:line="240" w:lineRule="auto"/>
                    <w:rPr>
                      <w:rFonts w:eastAsia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kern w:val="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kern w:val="0"/>
                      <w14:ligatures w14:val="none"/>
                    </w:rPr>
                    <w:t>CPCCDE3029</w:t>
                  </w:r>
                </w:p>
              </w:tc>
            </w:tr>
            <w:tr>
              <w:tblPrEx>
                <w:tblW w:w="5000" w:type="pct"/>
              </w:tblPrEx>
              <w:tc>
                <w:tcPr>
                  <w:tcW w:w="0" w:type="auto"/>
                </w:tcPr>
                <w:p>
                  <w:pPr>
                    <w:spacing w:before="0" w:after="0" w:line="240" w:lineRule="auto"/>
                    <w:rPr>
                      <w:rFonts w:eastAsia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kern w:val="0"/>
                      <w14:ligatures w14:val="none"/>
                    </w:rPr>
                  </w:pPr>
                  <w:r>
                    <w:rPr>
                      <w:rFonts w:ascii="Times New Roman" w:eastAsia="Times New Roman" w:hAnsi="Times New Roman" w:cs="Times New Roman"/>
                      <w:b w:val="0"/>
                      <w:bCs w:val="0"/>
                      <w:i w:val="0"/>
                      <w:iCs w:val="0"/>
                      <w:smallCaps w:val="0"/>
                      <w:color w:val="000000"/>
                      <w:kern w:val="0"/>
                      <w14:ligatures w14:val="none"/>
                    </w:rPr>
                    <w:t>CPCCDE4009</w:t>
                  </w:r>
                </w:p>
              </w:tc>
            </w:tr>
          </w:tbl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5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Updated reference to general construction induction training program.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4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CPC Construction, Plumbing and Services Training Package Release 8.0.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The following unit has been included in the Elective Bank of units:</w:t>
            </w:r>
          </w:p>
          <w:p>
            <w:pPr>
              <w:numPr>
                <w:ilvl w:val="0"/>
                <w:numId w:val="2"/>
              </w:numPr>
              <w:spacing w:before="240" w:after="240" w:line="240" w:lineRule="auto"/>
              <w:ind w:left="720" w:hanging="210"/>
              <w:jc w:val="left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CPCSIL4001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Supervise and manage work with products and materials generating respirable crystalline silica.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3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CPC Construction, Plumbing and Services Training Package Release 6.5.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Correction to unit title for 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BSBCMM411</w:t>
            </w: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 from Make a presentation to Make presentations in Elective units. 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2</w:t>
            </w:r>
          </w:p>
        </w:tc>
        <w:tc>
          <w:tcPr>
            <w:tcW w:w="7470" w:type="dxa"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version first released with CPC Construction, Plumbing and Services Training Package Release 5.1.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Inclusion of CPCCWH2001 Apply WHS requirements, policies and procedures in the construction industry to the General Elective units.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1600" w:type="dxa"/>
          </w:tcPr>
          <w:p w:rsidR="00D44002" w:rsidRPr="00F31CE3" w:rsidP="00F31CE3">
            <w:r w:rsidRPr="00F31CE3">
              <w:t>1</w:t>
            </w:r>
          </w:p>
        </w:tc>
        <w:tc>
          <w:tcPr>
            <w:tcW w:w="7470" w:type="dxa"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This qualification was first released in CPC Construction, Plumbing and Services Training Package Release 5.0.</w:t>
            </w:r>
          </w:p>
        </w:tc>
      </w:tr>
    </w:tbl>
    <w:p w:rsidR="00D44002" w:rsidRPr="00F31CE3" w:rsidP="00F31CE3">
      <w:pPr>
        <w:pStyle w:val="Heading1"/>
      </w:pPr>
      <w:r w:rsidRPr="00F31CE3">
        <w:t>Qualification Description</w:t>
      </w:r>
    </w:p>
    <w:p w:rsidR="00D44002" w:rsidRPr="00F31CE3" w:rsidP="00F31CE3">
      <w:r w:rsidRPr="00F31CE3">
        <w:t>This qualification is designed to meet the needs of project engineers, project managers, demolition supervisors and leading hands responsible for the oversight of a team of demolition workers undertaking specialist demolition work on large public, commercial, industrial or residential buildings, structures and installations, including chemical processing plants.</w:t>
      </w:r>
    </w:p>
    <w:p w:rsidR="00D44002" w:rsidRPr="00F31CE3" w:rsidP="00F31CE3">
      <w:r w:rsidRPr="00F31CE3">
        <w:t>Occupational titles could include: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Demolition supervisor</w:t>
      </w:r>
    </w:p>
    <w:p w:rsidR="00D44002" w:rsidRPr="00F31CE3" w:rsidP="00F31CE3">
      <w:pPr>
        <w:numPr>
          <w:ilvl w:val="0"/>
          <w:numId w:val="3"/>
        </w:numPr>
        <w:ind w:left="720" w:hanging="360"/>
        <w:jc w:val="left"/>
      </w:pPr>
      <w:r w:rsidRPr="00F31CE3">
        <w:t>Demolition project manager</w:t>
      </w:r>
    </w:p>
    <w:p w:rsidR="00D44002" w:rsidRPr="00F31CE3" w:rsidP="00F31CE3">
      <w:pPr>
        <w:pStyle w:val="Heading1"/>
      </w:pPr>
      <w:r w:rsidRPr="00F31CE3">
        <w:t>Licensing/Regulatory Information</w:t>
      </w:r>
    </w:p>
    <w:p w:rsidR="00D44002" w:rsidRPr="00F31CE3" w:rsidP="00F31CE3">
      <w:r w:rsidRPr="00F31CE3">
        <w:t>Completion of the general construction induction training program, specified in the Safe Work Australia model </w:t>
      </w:r>
      <w:r w:rsidRPr="00F31CE3">
        <w:rPr>
          <w:i/>
          <w:iCs/>
        </w:rPr>
        <w:t>Code of Practice: Construction Work</w:t>
      </w:r>
      <w:r w:rsidRPr="00F31CE3">
        <w:t>, is required by anyone carrying out construction work. Additional Licensing, legislative, regulatory or certification requirements may apply in some states and territories. For further information, check with the relevant regulatory authority.</w:t>
      </w:r>
    </w:p>
    <w:p w:rsidR="00D44002" w:rsidRPr="00F31CE3" w:rsidP="00F31CE3">
      <w:pPr>
        <w:pStyle w:val="Heading1"/>
      </w:pPr>
      <w:r w:rsidRPr="00F31CE3">
        <w:t>Entry Requirements</w:t>
      </w:r>
    </w:p>
    <w:p w:rsidR="00D44002" w:rsidRPr="00F31CE3" w:rsidP="00F31CE3">
      <w:r w:rsidRPr="00F31CE3">
        <w:t>This qualification has no entry requirements.</w:t>
      </w:r>
    </w:p>
    <w:p w:rsidR="00D44002" w:rsidRPr="00F31CE3" w:rsidP="00F31CE3">
      <w:pPr>
        <w:pStyle w:val="Heading1"/>
      </w:pPr>
      <w:r w:rsidRPr="00F31CE3">
        <w:t>Packaging Rules</w:t>
      </w:r>
    </w:p>
    <w:p w:rsidR="00D44002" w:rsidRPr="00F31CE3" w:rsidP="00F31CE3">
      <w:r w:rsidRPr="00F31CE3">
        <w:t>To achieve this qualification, the candidate must demonstrate competency in:</w:t>
      </w:r>
    </w:p>
    <w:p w:rsidR="00D44002" w:rsidRPr="00F31CE3" w:rsidP="00F31CE3">
      <w:pPr>
        <w:numPr>
          <w:ilvl w:val="0"/>
          <w:numId w:val="4"/>
        </w:numPr>
        <w:ind w:left="720" w:hanging="360"/>
        <w:jc w:val="left"/>
      </w:pPr>
      <w:r w:rsidRPr="00F31CE3">
        <w:t>15 units of competency: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8 core units</w:t>
      </w:r>
    </w:p>
    <w:p w:rsidR="00D44002" w:rsidRPr="00F31CE3" w:rsidP="00F31CE3">
      <w:pPr>
        <w:numPr>
          <w:ilvl w:val="1"/>
          <w:numId w:val="4"/>
        </w:numPr>
        <w:ind w:left="1440" w:hanging="360"/>
        <w:jc w:val="left"/>
      </w:pPr>
      <w:r w:rsidRPr="00F31CE3">
        <w:t>7 elective units.</w:t>
      </w:r>
    </w:p>
    <w:p w:rsidR="00D44002" w:rsidRPr="00F31CE3" w:rsidP="00F31CE3">
      <w:r w:rsidRPr="00F31CE3">
        <w:t>Elective units are to be selected as follows: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all 7 elective units can be selected from the electives below</w:t>
      </w:r>
    </w:p>
    <w:p w:rsidR="00D44002" w:rsidRPr="00F31CE3" w:rsidP="00F31CE3">
      <w:pPr>
        <w:numPr>
          <w:ilvl w:val="0"/>
          <w:numId w:val="5"/>
        </w:numPr>
        <w:ind w:left="720" w:hanging="360"/>
        <w:jc w:val="left"/>
      </w:pPr>
      <w:r w:rsidRPr="00F31CE3">
        <w:t>up to 2 units can be selected from any training package or accredited course, as long as they contribute to a valid, industry-supported vocational outcome and support the AQF level of this qualification.</w:t>
      </w:r>
    </w:p>
    <w:p w:rsidR="00D44002" w:rsidRPr="00F31CE3" w:rsidP="00F31CE3">
      <w:r w:rsidRPr="00F31CE3">
        <w:t>Prerequisite units</w:t>
      </w:r>
    </w:p>
    <w:p w:rsidR="00D44002" w:rsidRPr="00F31CE3" w:rsidP="00F31CE3">
      <w:r w:rsidRPr="00F31CE3">
        <w:t>An asterisk (*) against a unit code below indicates that the unit has a prerequisite. Please check the unit for more information. All prerequisites are packaged in the qualification.</w:t>
      </w:r>
    </w:p>
    <w:p w:rsidR="00D44002" w:rsidRPr="00F31CE3" w:rsidP="00F31CE3">
      <w:r w:rsidRPr="00F31CE3">
        <w:rPr>
          <w:rStyle w:val="Strong"/>
        </w:rPr>
        <w:t>Core units</w:t>
      </w:r>
    </w:p>
    <w:tbl>
      <w:tblPr>
        <w:tblStyle w:val="TableGrid"/>
        <w:tblW w:w="5000" w:type="pct"/>
        <w:jc w:val="left"/>
      </w:tblPr>
      <w:tblGrid>
        <w:gridCol w:w="1635"/>
        <w:gridCol w:w="7425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BSBLDR414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Lead team effectiveness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CPCCBC4002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work health and safety in the building and construction workplace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CPCCBC4012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plans and specifications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and prepare for activities on demolition sites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Plan demolition work to minimise risk to health, safety and environment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Supervise operational activities on demolition sites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Finalise demolition activities and supervise property handover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CPCCDE4005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structural principles to the planning of the demolition of a structure</w:t>
            </w:r>
          </w:p>
        </w:tc>
      </w:tr>
    </w:tbl>
    <w:p w:rsidR="00D44002" w:rsidRPr="00F31CE3" w:rsidP="00F31CE3">
      <w:r w:rsidRPr="00F31CE3">
        <w:rPr>
          <w:rStyle w:val="Strong"/>
        </w:rPr>
        <w:t>Elective units</w:t>
      </w:r>
    </w:p>
    <w:tbl>
      <w:tblPr>
        <w:tblStyle w:val="TableGrid"/>
        <w:tblW w:w="5000" w:type="pct"/>
        <w:jc w:val="left"/>
      </w:tblPr>
      <w:tblGrid>
        <w:gridCol w:w="1844"/>
        <w:gridCol w:w="7216"/>
      </w:tblGrid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BSBCMM411</w:t>
            </w:r>
          </w:p>
        </w:tc>
        <w:tc>
          <w:tcPr>
            <w:tcW w:w="0" w:type="auto"/>
          </w:tcPr>
          <w:p w:rsidR="00D44002" w:rsidRPr="00F31CE3" w:rsidP="00F31CE3">
            <w:pPr>
              <w:jc w:val="left"/>
            </w:pPr>
            <w:r w:rsidRPr="00F31CE3">
              <w:t>Make presentations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BSBPEF501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personal and professional development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CPCCBC4004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Identify and produce estimated costs for building and construction projects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CPCCBC4008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Supervise communication and administration processes for building and construction projects site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CPCCBC4009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legal requirements to building and construction projects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CPCCBC4024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Resolve business disputes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CPCCBC4053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building codes and standards to the construction process for Class 2 to 9 Type C buildings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CPCCBC5001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building codes and standards to the construction process for Type B construction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CPCCBC5018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structural principles to the construction of buildings up to three storeys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CPCCBC6014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structural principles to the construction of large, high-rise and complex buildings</w:t>
            </w:r>
          </w:p>
        </w:tc>
      </w:tr>
      <w:tr>
        <w:tblPrEx>
          <w:tblW w:w="5000" w:type="pct"/>
        </w:tblPrEx>
        <w:trPr>
          <w:trHeight w:val="300"/>
        </w:trPr>
        <w:tc>
          <w:tcPr>
            <w:tcW w:w="0" w:type="auto"/>
          </w:tcPr>
          <w:p w:rsidR="00D44002" w:rsidRPr="00F31CE3" w:rsidP="00F31CE3">
            <w:r w:rsidRPr="00F31CE3">
              <w:t>CPCCDE3027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Read and interpret demolition site plans and drawings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CPCCDE3028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non-friable asbestos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CPCCDE3029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Remove friable asbestos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CPCCDE4006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Demolish stressed panel structure and pre-cast panel structure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CPCCDE4007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Manage waste streams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CPCCDE4009</w:t>
            </w:r>
            <w:r w:rsidRPr="00F31CE3">
              <w:t>*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Supervise asbestos removal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CPCCDE5001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air monitoring and clearance inspections for asbestos removal work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CPCCWHS2001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Apply WHS requirements, policies and procedures in the construction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CPCSIL4002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Supervise and manage work with products and materials generating respirable crystalline silica</w:t>
            </w:r>
          </w:p>
        </w:tc>
      </w:tr>
      <w:tr>
        <w:tblPrEx>
          <w:tblW w:w="5000" w:type="pct"/>
        </w:tblPrEx>
        <w:trPr>
          <w:trHeight w:val="300"/>
        </w:trPr>
        <w:tc>
          <w:tcPr>
            <w:tcW w:w="0" w:type="auto"/>
          </w:tcPr>
          <w:p w:rsidR="00D44002" w:rsidRPr="00F31CE3" w:rsidP="00F31CE3">
            <w:r w:rsidRPr="00F31CE3">
              <w:t>CPCWHS1001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to work safely in the construction industry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PUAFER004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Respond to facility emergencies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RIICWD503E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Prepare traffic management plans and traffic guidance schemes</w:t>
            </w:r>
          </w:p>
        </w:tc>
      </w:tr>
      <w:tr>
        <w:tblPrEx>
          <w:tblW w:w="5000" w:type="pct"/>
        </w:tblPrEx>
        <w:tc>
          <w:tcPr>
            <w:tcW w:w="0" w:type="auto"/>
          </w:tcPr>
          <w:p w:rsidR="00D44002" w:rsidRPr="00F31CE3" w:rsidP="00F31CE3">
            <w:r w:rsidRPr="00F31CE3">
              <w:t>RIIWHS301E</w:t>
            </w:r>
          </w:p>
        </w:tc>
        <w:tc>
          <w:tcPr>
            <w:tcW w:w="0" w:type="auto"/>
          </w:tcPr>
          <w:p w:rsidR="00D44002" w:rsidRPr="00F31CE3" w:rsidP="00F31CE3">
            <w:r w:rsidRPr="00F31CE3">
              <w:t>Conduct safety and health investigations</w:t>
            </w:r>
          </w:p>
        </w:tc>
      </w:tr>
    </w:tbl>
    <w:p w:rsidR="00D44002" w:rsidRPr="00F31CE3" w:rsidP="00F31CE3">
      <w:r w:rsidRPr="00F31CE3">
        <w:t> </w:t>
      </w:r>
    </w:p>
    <w:p w:rsidR="00D44002" w:rsidRPr="00F31CE3" w:rsidP="00F31CE3">
      <w:pPr>
        <w:pStyle w:val="Heading1"/>
      </w:pPr>
      <w:r w:rsidRPr="00F31CE3">
        <w:t>Pre-requisite Requirements</w:t>
      </w:r>
    </w:p>
    <w:tbl>
      <w:tblPr>
        <w:tblStyle w:val="TableGrid"/>
        <w:tblW w:w="5000" w:type="pct"/>
        <w:jc w:val="left"/>
      </w:tblPr>
      <w:tblGrid>
        <w:gridCol w:w="4529"/>
        <w:gridCol w:w="4531"/>
      </w:tblGrid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Unit of competency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Prerequisite requirement</w:t>
            </w:r>
          </w:p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CPCCBC5018 Apply structural principles to the construction of buildings up to three storeys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CPCCBC4053   Apply building codes and standards to the construction process for Class 2 to 9 Type C buildings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CPCCBC5001   Apply building codes and standards to the construction process for Type B construction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CPCCDE3028 Remove non-friable asbestos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CPCWHS1001   Prepare to work safely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CPCCDE3029 Remove friable asbestos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CPCCDE3028   Remove non-friable asbestos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CPCWHS1001   Prepare to work safely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CPCCDE4006 Demolish stressed panel structure and pre-cast panel structure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CPCCWHS2001   Apply WHS requirements, policies and procedures in the construction industry</w:t>
            </w:r>
          </w:p>
          <w:p w:rsidR="00D44002" w:rsidRPr="00F31CE3" w:rsidP="00F31CE3"/>
        </w:tc>
      </w:tr>
      <w:tr>
        <w:tblPrEx>
          <w:tblW w:w="5000" w:type="pct"/>
        </w:tblPrEx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CPCCDE4009 Supervise asbestos removal</w:t>
            </w:r>
          </w:p>
        </w:tc>
        <w:tc>
          <w:tcPr>
            <w:tcW w:w="4535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>
            <w:pPr>
              <w:spacing w:before="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CPCCDE3028   Remove non-friable asbestos</w:t>
            </w:r>
          </w:p>
          <w:p>
            <w:pPr>
              <w:spacing w:before="240" w:after="240" w:line="240" w:lineRule="auto"/>
              <w:rPr>
                <w:rFonts w:eastAsia="Times New Roman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CPCCDE3029   Remove friable asbestos</w:t>
            </w:r>
          </w:p>
          <w:p w:rsidR="00D44002" w:rsidRPr="00F31CE3" w:rsidP="00F31CE3"/>
        </w:tc>
      </w:tr>
    </w:tbl>
    <w:p w:rsidR="00D44002" w:rsidRPr="00F31CE3" w:rsidP="00F31CE3">
      <w:pPr>
        <w:pStyle w:val="Heading1"/>
      </w:pPr>
      <w:r w:rsidRPr="00F31CE3">
        <w:t>Qualification Mapping Information</w:t>
      </w:r>
    </w:p>
    <w:tbl>
      <w:tblPr>
        <w:tblStyle w:val="TableGrid"/>
        <w:tblW w:w="5000" w:type="pct"/>
        <w:jc w:val="left"/>
      </w:tblPr>
      <w:tblGrid>
        <w:gridCol w:w="2265"/>
        <w:gridCol w:w="2265"/>
        <w:gridCol w:w="2265"/>
        <w:gridCol w:w="2265"/>
      </w:tblGrid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Current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Previous Code and Title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Comments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Equivalence</w:t>
            </w:r>
          </w:p>
        </w:tc>
      </w:tr>
      <w:tr>
        <w:tblPrEx>
          <w:tblW w:w="5000" w:type="pct"/>
        </w:tblPrEx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CPC41020 Certificate IV in Demolition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CPC41013 Certificate IV in Demolition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>Supersedes and is equivalent to CPC41013 Certificate IV in Demolition.</w:t>
            </w:r>
          </w:p>
        </w:tc>
        <w:tc>
          <w:tcPr>
            <w:tcW w:w="2268" w:type="dxa"/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44002" w:rsidRPr="00F31CE3" w:rsidP="00F31CE3">
            <w:r w:rsidRPr="00F31CE3">
              <w:t>Equivalent</w:t>
            </w:r>
          </w:p>
        </w:tc>
      </w:tr>
    </w:tbl>
    <w:p w:rsidR="00D44002" w:rsidRPr="00F31CE3" w:rsidP="00F31CE3">
      <w:pPr>
        <w:pStyle w:val="Heading1"/>
      </w:pPr>
      <w:r w:rsidRPr="00F31CE3">
        <w:t>Links</w:t>
      </w:r>
    </w:p>
    <w:p w:rsidR="00D44002" w:rsidRPr="00F31CE3" w:rsidP="00F31CE3">
      <w:r w:rsidRPr="00F31CE3">
        <w:t xml:space="preserve">Companion volumes, including implementation guides, are found on the national training register - </w:t>
      </w:r>
      <w:hyperlink r:id="rId7" w:history="1">
        <w:r w:rsidRPr="00F31CE3">
          <w:rPr>
            <w:rStyle w:val="Hyperlink"/>
          </w:rPr>
          <w:t>https://training.gov.au/training/details/CPC</w:t>
        </w:r>
      </w:hyperlink>
      <w:r w:rsidRPr="00F31CE3">
        <w:t>.</w:t>
      </w:r>
    </w:p>
    <w:p w:rsidR="00D44002" w:rsidRPr="00F31CE3" w:rsidP="00F31CE3"/>
    <w:sectPr w:rsidSect="00F3150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RPr="00FA4076" w:rsidP="00FA4076" w14:paraId="4A580142" w14:textId="77777777">
    <w:pPr>
      <w:pStyle w:val="Footer"/>
    </w:pPr>
    <w:r w:rsidRPr="00E53E67">
      <w:rPr>
        <w:b/>
        <w:bCs/>
        <w:sz w:val="20"/>
        <w:szCs w:val="20"/>
      </w:rPr>
      <w:t xml:space="preserve">Release: </w:t>
    </w:r>
    <w:r w:rsidRPr="00E53E67">
      <w:rPr>
        <w:b/>
        <w:bCs/>
        <w:sz w:val="20"/>
        <w:szCs w:val="20"/>
      </w:rPr>
      <w:t>7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42B97885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:rsidRPr="003E4545" w:rsidP="00F27B0A" w14:paraId="095EFECA" w14:textId="77777777">
    <w:pPr>
      <w:pStyle w:val="Footer"/>
      <w:pBdr>
        <w:top w:val="single" w:sz="4" w:space="1" w:color="auto"/>
      </w:pBdr>
      <w:tabs>
        <w:tab w:val="clear" w:pos="4513"/>
      </w:tabs>
      <w:jc w:val="both"/>
      <w:rPr>
        <w:sz w:val="16"/>
        <w:szCs w:val="16"/>
      </w:rPr>
    </w:pPr>
    <w:r w:rsidRPr="003E4545">
      <w:rPr>
        <w:sz w:val="16"/>
        <w:szCs w:val="16"/>
      </w:rPr>
      <w:t>Current</w:t>
    </w:r>
    <w:r w:rsidRPr="003E4545">
      <w:rPr>
        <w:sz w:val="16"/>
        <w:szCs w:val="16"/>
      </w:rPr>
      <w:tab/>
      <w:t xml:space="preserve">Page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PAGE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  <w:r>
      <w:rPr>
        <w:sz w:val="16"/>
        <w:szCs w:val="16"/>
      </w:rPr>
      <w:t xml:space="preserve"> </w:t>
    </w:r>
    <w:r w:rsidRPr="003E4545">
      <w:rPr>
        <w:sz w:val="16"/>
        <w:szCs w:val="16"/>
      </w:rPr>
      <w:t xml:space="preserve">of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NUMPAGES   \* MERGEFORMAT </w:instrText>
    </w:r>
    <w:r>
      <w:rPr>
        <w:sz w:val="16"/>
        <w:szCs w:val="16"/>
      </w:rPr>
      <w:fldChar w:fldCharType="separate"/>
    </w:r>
    <w:r>
      <w:rPr>
        <w:sz w:val="16"/>
        <w:szCs w:val="16"/>
      </w:rPr>
      <w:t>6</w:t>
    </w:r>
    <w:r>
      <w:rPr>
        <w:sz w:val="16"/>
        <w:szCs w:val="16"/>
      </w:rPr>
      <w:fldChar w:fldCharType="end"/>
    </w:r>
  </w:p>
  <w:p w:rsidR="00F27B0A" w:rsidP="00F27B0A" w14:paraId="2EC2BA9B" w14:textId="316FF1BF">
    <w:pPr>
      <w:pStyle w:val="Footer"/>
      <w:tabs>
        <w:tab w:val="clear" w:pos="4513"/>
      </w:tabs>
      <w:jc w:val="both"/>
    </w:pPr>
    <w:r w:rsidRPr="003E4545">
      <w:rPr>
        <w:sz w:val="16"/>
        <w:szCs w:val="16"/>
      </w:rPr>
      <w:t xml:space="preserve">© Commonwealth of Australia, </w:t>
    </w:r>
    <w:r>
      <w:rPr>
        <w:sz w:val="16"/>
        <w:szCs w:val="16"/>
      </w:rPr>
      <w:fldChar w:fldCharType="begin"/>
    </w:r>
    <w:r>
      <w:rPr>
        <w:sz w:val="16"/>
        <w:szCs w:val="16"/>
      </w:rPr>
      <w:instrText xml:space="preserve"> DATE  \@ "yyyy"  \* MERGEFORMAT </w:instrText>
    </w:r>
    <w:r>
      <w:rPr>
        <w:sz w:val="16"/>
        <w:szCs w:val="16"/>
      </w:rPr>
      <w:fldChar w:fldCharType="separate"/>
    </w:r>
    <w:r w:rsidR="00986284">
      <w:rPr>
        <w:noProof/>
        <w:sz w:val="16"/>
        <w:szCs w:val="16"/>
      </w:rPr>
      <w:t>2026</w:t>
    </w:r>
    <w:r>
      <w:rPr>
        <w:sz w:val="16"/>
        <w:szCs w:val="16"/>
      </w:rPr>
      <w:fldChar w:fldCharType="end"/>
    </w:r>
    <w:r w:rsidRPr="003E4545">
      <w:rPr>
        <w:sz w:val="16"/>
        <w:szCs w:val="16"/>
      </w:rPr>
      <w:tab/>
    </w:r>
    <w:r w:rsidRPr="003E4545">
      <w:rPr>
        <w:sz w:val="16"/>
        <w:szCs w:val="16"/>
      </w:rPr>
      <w:t>BuildSkills Australia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0937DF49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A4076" w:rsidP="00FA4076" w14:paraId="2756F965" w14:textId="1F82DF94">
    <w:pPr>
      <w:pStyle w:val="Header"/>
      <w:jc w:val="center"/>
    </w:pPr>
    <w:r>
      <w:rPr>
        <w:noProof/>
      </w:rPr>
      <w:drawing>
        <wp:inline distT="0" distB="0" distL="0" distR="0">
          <wp:extent cx="2066667" cy="1076190"/>
          <wp:effectExtent l="0" t="0" r="0" b="0"/>
          <wp:docPr id="1572583867" name="Picture 1" descr="Australian Government Cres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2583867" name="Picture 1" descr="Australian Government Crest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2066667" cy="10761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60696BB4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8F3E52" w:rsidRPr="003E4545" w:rsidP="0038530E" w14:paraId="05DA8F9E" w14:textId="6D38A07F">
    <w:pPr>
      <w:pStyle w:val="Header"/>
      <w:pBdr>
        <w:bottom w:val="single" w:sz="4" w:space="1" w:color="auto"/>
      </w:pBdr>
      <w:tabs>
        <w:tab w:val="clear" w:pos="4513"/>
      </w:tabs>
      <w:rPr>
        <w:sz w:val="16"/>
        <w:szCs w:val="16"/>
      </w:rPr>
    </w:pPr>
    <w:r w:rsidRPr="003E4545">
      <w:rPr>
        <w:sz w:val="16"/>
        <w:szCs w:val="16"/>
      </w:rPr>
      <w:t>CPC41020 Certificate IV in Demolition</w:t>
    </w:r>
    <w:r>
      <w:rPr>
        <w:sz w:val="16"/>
        <w:szCs w:val="16"/>
      </w:rPr>
      <w:tab/>
    </w:r>
    <w:r w:rsidRPr="003E4545">
      <w:rPr>
        <w:sz w:val="16"/>
        <w:szCs w:val="16"/>
      </w:rPr>
      <w:t xml:space="preserve">Date this document was generated: </w:t>
    </w:r>
    <w:r>
      <w:rPr>
        <w:sz w:val="16"/>
        <w:szCs w:val="16"/>
      </w:rPr>
      <w:t>23 September 2026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F27B0A" w14:paraId="12A3AE3F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" w15:restartNumberingAfterBreak="0">
    <w:nsid w:val="665D409A"/>
    <w:multiLevelType w:val="hybridMultilevel"/>
    <w:tmpl w:val="665D409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665D409B"/>
    <w:multiLevelType w:val="hybridMultilevel"/>
    <w:tmpl w:val="665D409B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665D409C"/>
    <w:multiLevelType w:val="hybridMultilevel"/>
    <w:tmpl w:val="665D409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665D409D"/>
    <w:multiLevelType w:val="hybridMultilevel"/>
    <w:tmpl w:val="665D409D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 w16cid:durableId="2124492594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02E"/>
    <w:rsid w:val="00001716"/>
    <w:rsid w:val="00003DB6"/>
    <w:rsid w:val="00011C84"/>
    <w:rsid w:val="0002276B"/>
    <w:rsid w:val="00032672"/>
    <w:rsid w:val="00032758"/>
    <w:rsid w:val="00036205"/>
    <w:rsid w:val="00041A6A"/>
    <w:rsid w:val="0004324C"/>
    <w:rsid w:val="00043658"/>
    <w:rsid w:val="00043FE6"/>
    <w:rsid w:val="00044734"/>
    <w:rsid w:val="0006329A"/>
    <w:rsid w:val="00063382"/>
    <w:rsid w:val="000670DA"/>
    <w:rsid w:val="000761A0"/>
    <w:rsid w:val="000934AA"/>
    <w:rsid w:val="0009533A"/>
    <w:rsid w:val="000A3C26"/>
    <w:rsid w:val="000A4105"/>
    <w:rsid w:val="000A6888"/>
    <w:rsid w:val="000B3C8F"/>
    <w:rsid w:val="000B5D56"/>
    <w:rsid w:val="000D392F"/>
    <w:rsid w:val="000D4918"/>
    <w:rsid w:val="000D52E6"/>
    <w:rsid w:val="000E134A"/>
    <w:rsid w:val="000F7257"/>
    <w:rsid w:val="00100960"/>
    <w:rsid w:val="001025D1"/>
    <w:rsid w:val="00102854"/>
    <w:rsid w:val="00104464"/>
    <w:rsid w:val="0010497C"/>
    <w:rsid w:val="00112439"/>
    <w:rsid w:val="001139F8"/>
    <w:rsid w:val="00113C48"/>
    <w:rsid w:val="001279EF"/>
    <w:rsid w:val="00155E51"/>
    <w:rsid w:val="001639BB"/>
    <w:rsid w:val="00164298"/>
    <w:rsid w:val="0017445A"/>
    <w:rsid w:val="00174B3C"/>
    <w:rsid w:val="00187F7F"/>
    <w:rsid w:val="00190EA1"/>
    <w:rsid w:val="00197ABF"/>
    <w:rsid w:val="001A3FC6"/>
    <w:rsid w:val="001B0586"/>
    <w:rsid w:val="001B2903"/>
    <w:rsid w:val="001B3FB2"/>
    <w:rsid w:val="001B64A1"/>
    <w:rsid w:val="001B76F4"/>
    <w:rsid w:val="001C11F8"/>
    <w:rsid w:val="001C6F51"/>
    <w:rsid w:val="001C71B5"/>
    <w:rsid w:val="001D7B20"/>
    <w:rsid w:val="001E36D4"/>
    <w:rsid w:val="001F08C6"/>
    <w:rsid w:val="001F65FC"/>
    <w:rsid w:val="002103C0"/>
    <w:rsid w:val="00211A8C"/>
    <w:rsid w:val="00213466"/>
    <w:rsid w:val="00222E93"/>
    <w:rsid w:val="00226877"/>
    <w:rsid w:val="00227BD4"/>
    <w:rsid w:val="00246CE0"/>
    <w:rsid w:val="00262572"/>
    <w:rsid w:val="0026375B"/>
    <w:rsid w:val="002644C1"/>
    <w:rsid w:val="00266B3B"/>
    <w:rsid w:val="00266C4D"/>
    <w:rsid w:val="002807FD"/>
    <w:rsid w:val="00282869"/>
    <w:rsid w:val="002869A9"/>
    <w:rsid w:val="002A002E"/>
    <w:rsid w:val="002A5613"/>
    <w:rsid w:val="002B6140"/>
    <w:rsid w:val="002C1A16"/>
    <w:rsid w:val="002C2B22"/>
    <w:rsid w:val="002D4A04"/>
    <w:rsid w:val="002E425A"/>
    <w:rsid w:val="002E6BE1"/>
    <w:rsid w:val="002E6E27"/>
    <w:rsid w:val="002F4DCD"/>
    <w:rsid w:val="002F6500"/>
    <w:rsid w:val="003030C4"/>
    <w:rsid w:val="0030690A"/>
    <w:rsid w:val="003069B6"/>
    <w:rsid w:val="00330352"/>
    <w:rsid w:val="00346FFB"/>
    <w:rsid w:val="00351D9D"/>
    <w:rsid w:val="003571B9"/>
    <w:rsid w:val="00370B77"/>
    <w:rsid w:val="00380794"/>
    <w:rsid w:val="00381B18"/>
    <w:rsid w:val="003820E9"/>
    <w:rsid w:val="00382DF4"/>
    <w:rsid w:val="0038530E"/>
    <w:rsid w:val="00385C31"/>
    <w:rsid w:val="003B286B"/>
    <w:rsid w:val="003B39E2"/>
    <w:rsid w:val="003D175E"/>
    <w:rsid w:val="003E4545"/>
    <w:rsid w:val="003F26B2"/>
    <w:rsid w:val="003F3D1F"/>
    <w:rsid w:val="003F615F"/>
    <w:rsid w:val="00403B2B"/>
    <w:rsid w:val="00404AE8"/>
    <w:rsid w:val="004235DB"/>
    <w:rsid w:val="0042688C"/>
    <w:rsid w:val="00431CBB"/>
    <w:rsid w:val="00432B22"/>
    <w:rsid w:val="004368AF"/>
    <w:rsid w:val="00441958"/>
    <w:rsid w:val="00454D3D"/>
    <w:rsid w:val="00457698"/>
    <w:rsid w:val="004726B8"/>
    <w:rsid w:val="0047638B"/>
    <w:rsid w:val="004832B7"/>
    <w:rsid w:val="00490D5E"/>
    <w:rsid w:val="00492374"/>
    <w:rsid w:val="00497944"/>
    <w:rsid w:val="004B00D0"/>
    <w:rsid w:val="004B18E5"/>
    <w:rsid w:val="004B20E2"/>
    <w:rsid w:val="004B23A7"/>
    <w:rsid w:val="004C2B1A"/>
    <w:rsid w:val="004D10E5"/>
    <w:rsid w:val="004D1A81"/>
    <w:rsid w:val="004E290E"/>
    <w:rsid w:val="004F165C"/>
    <w:rsid w:val="004F1795"/>
    <w:rsid w:val="00500FFC"/>
    <w:rsid w:val="00501C36"/>
    <w:rsid w:val="005067E8"/>
    <w:rsid w:val="00512FF0"/>
    <w:rsid w:val="00513126"/>
    <w:rsid w:val="00516904"/>
    <w:rsid w:val="005219D8"/>
    <w:rsid w:val="00522E1A"/>
    <w:rsid w:val="00524DAA"/>
    <w:rsid w:val="005355BA"/>
    <w:rsid w:val="00542D25"/>
    <w:rsid w:val="0054353E"/>
    <w:rsid w:val="005503CB"/>
    <w:rsid w:val="00560137"/>
    <w:rsid w:val="00564561"/>
    <w:rsid w:val="005663F8"/>
    <w:rsid w:val="0056754A"/>
    <w:rsid w:val="00572299"/>
    <w:rsid w:val="005743C4"/>
    <w:rsid w:val="005871AF"/>
    <w:rsid w:val="00593918"/>
    <w:rsid w:val="005A2B1D"/>
    <w:rsid w:val="005B33BC"/>
    <w:rsid w:val="005B543F"/>
    <w:rsid w:val="005B7A74"/>
    <w:rsid w:val="005C16AE"/>
    <w:rsid w:val="005C4CC6"/>
    <w:rsid w:val="005D2B3F"/>
    <w:rsid w:val="005E3CC2"/>
    <w:rsid w:val="005E7A34"/>
    <w:rsid w:val="005F118A"/>
    <w:rsid w:val="005F40E1"/>
    <w:rsid w:val="005F489F"/>
    <w:rsid w:val="005F6F5B"/>
    <w:rsid w:val="00614E9C"/>
    <w:rsid w:val="006161E3"/>
    <w:rsid w:val="006170D3"/>
    <w:rsid w:val="00621CBC"/>
    <w:rsid w:val="0062273A"/>
    <w:rsid w:val="006301FF"/>
    <w:rsid w:val="00630517"/>
    <w:rsid w:val="00635D48"/>
    <w:rsid w:val="00637A3D"/>
    <w:rsid w:val="006600D1"/>
    <w:rsid w:val="0066407A"/>
    <w:rsid w:val="006705FA"/>
    <w:rsid w:val="00674A8A"/>
    <w:rsid w:val="0067722C"/>
    <w:rsid w:val="00677884"/>
    <w:rsid w:val="00682E9B"/>
    <w:rsid w:val="00684D0F"/>
    <w:rsid w:val="006A43BF"/>
    <w:rsid w:val="006A5202"/>
    <w:rsid w:val="006B5BAE"/>
    <w:rsid w:val="006C1244"/>
    <w:rsid w:val="006D323C"/>
    <w:rsid w:val="006D3EB7"/>
    <w:rsid w:val="006E472E"/>
    <w:rsid w:val="006F06EC"/>
    <w:rsid w:val="006F1DFD"/>
    <w:rsid w:val="006F231B"/>
    <w:rsid w:val="006F3A9E"/>
    <w:rsid w:val="00704250"/>
    <w:rsid w:val="007103AD"/>
    <w:rsid w:val="00712B8A"/>
    <w:rsid w:val="0071575F"/>
    <w:rsid w:val="00726497"/>
    <w:rsid w:val="007351F1"/>
    <w:rsid w:val="00735D94"/>
    <w:rsid w:val="00736341"/>
    <w:rsid w:val="0074423E"/>
    <w:rsid w:val="00751158"/>
    <w:rsid w:val="007519C1"/>
    <w:rsid w:val="00752378"/>
    <w:rsid w:val="00757A0E"/>
    <w:rsid w:val="00761FC7"/>
    <w:rsid w:val="007628C3"/>
    <w:rsid w:val="00773269"/>
    <w:rsid w:val="00774FEA"/>
    <w:rsid w:val="00775E24"/>
    <w:rsid w:val="0078256D"/>
    <w:rsid w:val="00787507"/>
    <w:rsid w:val="00793E01"/>
    <w:rsid w:val="00794E49"/>
    <w:rsid w:val="00794FA5"/>
    <w:rsid w:val="007A1A24"/>
    <w:rsid w:val="007C1BA3"/>
    <w:rsid w:val="007D1B11"/>
    <w:rsid w:val="007D59B6"/>
    <w:rsid w:val="007F18D6"/>
    <w:rsid w:val="007F520C"/>
    <w:rsid w:val="007F6285"/>
    <w:rsid w:val="008108B8"/>
    <w:rsid w:val="00812B70"/>
    <w:rsid w:val="0081463A"/>
    <w:rsid w:val="00814E85"/>
    <w:rsid w:val="00823A11"/>
    <w:rsid w:val="00824604"/>
    <w:rsid w:val="00825426"/>
    <w:rsid w:val="00836A00"/>
    <w:rsid w:val="00847844"/>
    <w:rsid w:val="00862744"/>
    <w:rsid w:val="008649CB"/>
    <w:rsid w:val="00872EBC"/>
    <w:rsid w:val="00874FF7"/>
    <w:rsid w:val="008805C8"/>
    <w:rsid w:val="00882287"/>
    <w:rsid w:val="00883F83"/>
    <w:rsid w:val="008845E8"/>
    <w:rsid w:val="00884D2C"/>
    <w:rsid w:val="00887EFD"/>
    <w:rsid w:val="00894669"/>
    <w:rsid w:val="0089616F"/>
    <w:rsid w:val="00897001"/>
    <w:rsid w:val="00897CB4"/>
    <w:rsid w:val="008A5287"/>
    <w:rsid w:val="008B51CD"/>
    <w:rsid w:val="008B6DCB"/>
    <w:rsid w:val="008C6C7B"/>
    <w:rsid w:val="008F3E52"/>
    <w:rsid w:val="00910A1D"/>
    <w:rsid w:val="009121B0"/>
    <w:rsid w:val="009125CA"/>
    <w:rsid w:val="0091477C"/>
    <w:rsid w:val="009264EB"/>
    <w:rsid w:val="009345F5"/>
    <w:rsid w:val="00936235"/>
    <w:rsid w:val="00950F79"/>
    <w:rsid w:val="00961188"/>
    <w:rsid w:val="00961A5C"/>
    <w:rsid w:val="00964EBF"/>
    <w:rsid w:val="00967B77"/>
    <w:rsid w:val="00970070"/>
    <w:rsid w:val="00971518"/>
    <w:rsid w:val="0097697A"/>
    <w:rsid w:val="00986284"/>
    <w:rsid w:val="00991A5B"/>
    <w:rsid w:val="009926F6"/>
    <w:rsid w:val="00992FD5"/>
    <w:rsid w:val="00996622"/>
    <w:rsid w:val="009A5BA7"/>
    <w:rsid w:val="009A6430"/>
    <w:rsid w:val="009B0979"/>
    <w:rsid w:val="009B7E04"/>
    <w:rsid w:val="009C0105"/>
    <w:rsid w:val="009D0860"/>
    <w:rsid w:val="009E40FF"/>
    <w:rsid w:val="009E6DC5"/>
    <w:rsid w:val="009F22CE"/>
    <w:rsid w:val="00A06DAE"/>
    <w:rsid w:val="00A11C08"/>
    <w:rsid w:val="00A1681D"/>
    <w:rsid w:val="00A20013"/>
    <w:rsid w:val="00A26181"/>
    <w:rsid w:val="00A32B80"/>
    <w:rsid w:val="00A32F83"/>
    <w:rsid w:val="00A43A63"/>
    <w:rsid w:val="00A574ED"/>
    <w:rsid w:val="00A73A18"/>
    <w:rsid w:val="00A74143"/>
    <w:rsid w:val="00A90BFD"/>
    <w:rsid w:val="00A91052"/>
    <w:rsid w:val="00AA0300"/>
    <w:rsid w:val="00AA168D"/>
    <w:rsid w:val="00AA3131"/>
    <w:rsid w:val="00AB352E"/>
    <w:rsid w:val="00AB36F5"/>
    <w:rsid w:val="00AB3ACF"/>
    <w:rsid w:val="00AD4375"/>
    <w:rsid w:val="00AD5023"/>
    <w:rsid w:val="00AD752D"/>
    <w:rsid w:val="00AD7694"/>
    <w:rsid w:val="00AE5A77"/>
    <w:rsid w:val="00AF08AC"/>
    <w:rsid w:val="00AF21BF"/>
    <w:rsid w:val="00AF38BF"/>
    <w:rsid w:val="00B118FB"/>
    <w:rsid w:val="00B136BC"/>
    <w:rsid w:val="00B1796F"/>
    <w:rsid w:val="00B209D8"/>
    <w:rsid w:val="00B249EE"/>
    <w:rsid w:val="00B31BAE"/>
    <w:rsid w:val="00B329CB"/>
    <w:rsid w:val="00B4103E"/>
    <w:rsid w:val="00B47210"/>
    <w:rsid w:val="00B5364D"/>
    <w:rsid w:val="00B53F2D"/>
    <w:rsid w:val="00B544EB"/>
    <w:rsid w:val="00B62662"/>
    <w:rsid w:val="00B72256"/>
    <w:rsid w:val="00B74DD7"/>
    <w:rsid w:val="00B76710"/>
    <w:rsid w:val="00B818B5"/>
    <w:rsid w:val="00B8457C"/>
    <w:rsid w:val="00B911E4"/>
    <w:rsid w:val="00B950C0"/>
    <w:rsid w:val="00B9610D"/>
    <w:rsid w:val="00BA7986"/>
    <w:rsid w:val="00BB4157"/>
    <w:rsid w:val="00BB4203"/>
    <w:rsid w:val="00BB5487"/>
    <w:rsid w:val="00BC0299"/>
    <w:rsid w:val="00BC0C2F"/>
    <w:rsid w:val="00BC739F"/>
    <w:rsid w:val="00BD6B5A"/>
    <w:rsid w:val="00BE3983"/>
    <w:rsid w:val="00BE44A9"/>
    <w:rsid w:val="00BE4637"/>
    <w:rsid w:val="00BF0323"/>
    <w:rsid w:val="00BF3F89"/>
    <w:rsid w:val="00C002D5"/>
    <w:rsid w:val="00C0142E"/>
    <w:rsid w:val="00C01EDA"/>
    <w:rsid w:val="00C02768"/>
    <w:rsid w:val="00C04A97"/>
    <w:rsid w:val="00C12C67"/>
    <w:rsid w:val="00C14C5E"/>
    <w:rsid w:val="00C24235"/>
    <w:rsid w:val="00C2423E"/>
    <w:rsid w:val="00C25A99"/>
    <w:rsid w:val="00C32154"/>
    <w:rsid w:val="00C538BF"/>
    <w:rsid w:val="00C60C23"/>
    <w:rsid w:val="00C646F2"/>
    <w:rsid w:val="00C660CF"/>
    <w:rsid w:val="00C73758"/>
    <w:rsid w:val="00C83175"/>
    <w:rsid w:val="00C87216"/>
    <w:rsid w:val="00C9219C"/>
    <w:rsid w:val="00C9530A"/>
    <w:rsid w:val="00CA6667"/>
    <w:rsid w:val="00CB3533"/>
    <w:rsid w:val="00CB4607"/>
    <w:rsid w:val="00CC67A9"/>
    <w:rsid w:val="00CD5F00"/>
    <w:rsid w:val="00CE70D8"/>
    <w:rsid w:val="00CE75EB"/>
    <w:rsid w:val="00CF261C"/>
    <w:rsid w:val="00CF42BF"/>
    <w:rsid w:val="00D14D06"/>
    <w:rsid w:val="00D15825"/>
    <w:rsid w:val="00D1773F"/>
    <w:rsid w:val="00D2347B"/>
    <w:rsid w:val="00D339C2"/>
    <w:rsid w:val="00D33E57"/>
    <w:rsid w:val="00D33FBB"/>
    <w:rsid w:val="00D35252"/>
    <w:rsid w:val="00D44002"/>
    <w:rsid w:val="00D55866"/>
    <w:rsid w:val="00D57635"/>
    <w:rsid w:val="00D57872"/>
    <w:rsid w:val="00D76614"/>
    <w:rsid w:val="00D85E80"/>
    <w:rsid w:val="00D9069F"/>
    <w:rsid w:val="00D90BA3"/>
    <w:rsid w:val="00D916A4"/>
    <w:rsid w:val="00D9243B"/>
    <w:rsid w:val="00D9446B"/>
    <w:rsid w:val="00D96FCE"/>
    <w:rsid w:val="00DA164C"/>
    <w:rsid w:val="00DA2A72"/>
    <w:rsid w:val="00DB1F0E"/>
    <w:rsid w:val="00DB1F57"/>
    <w:rsid w:val="00DB7CFC"/>
    <w:rsid w:val="00DC17E3"/>
    <w:rsid w:val="00DC27CD"/>
    <w:rsid w:val="00DD2F58"/>
    <w:rsid w:val="00DD33C6"/>
    <w:rsid w:val="00DD5401"/>
    <w:rsid w:val="00DD5CA1"/>
    <w:rsid w:val="00DE0D78"/>
    <w:rsid w:val="00DE77A4"/>
    <w:rsid w:val="00DF2DA7"/>
    <w:rsid w:val="00E04D84"/>
    <w:rsid w:val="00E11E5F"/>
    <w:rsid w:val="00E148D6"/>
    <w:rsid w:val="00E3418A"/>
    <w:rsid w:val="00E34BE6"/>
    <w:rsid w:val="00E364A5"/>
    <w:rsid w:val="00E4345F"/>
    <w:rsid w:val="00E434CD"/>
    <w:rsid w:val="00E436F8"/>
    <w:rsid w:val="00E449F4"/>
    <w:rsid w:val="00E52B5E"/>
    <w:rsid w:val="00E52CE1"/>
    <w:rsid w:val="00E53E67"/>
    <w:rsid w:val="00E6153B"/>
    <w:rsid w:val="00E61734"/>
    <w:rsid w:val="00E61B97"/>
    <w:rsid w:val="00E61F1A"/>
    <w:rsid w:val="00E67B41"/>
    <w:rsid w:val="00E7051D"/>
    <w:rsid w:val="00E709D6"/>
    <w:rsid w:val="00E73351"/>
    <w:rsid w:val="00E7448D"/>
    <w:rsid w:val="00E763D9"/>
    <w:rsid w:val="00E8515B"/>
    <w:rsid w:val="00E8581E"/>
    <w:rsid w:val="00EA0642"/>
    <w:rsid w:val="00EB07CD"/>
    <w:rsid w:val="00EC15C8"/>
    <w:rsid w:val="00EC5C3D"/>
    <w:rsid w:val="00EE2270"/>
    <w:rsid w:val="00EF2FF5"/>
    <w:rsid w:val="00EF6E84"/>
    <w:rsid w:val="00F0357A"/>
    <w:rsid w:val="00F048D2"/>
    <w:rsid w:val="00F12AC6"/>
    <w:rsid w:val="00F14533"/>
    <w:rsid w:val="00F16052"/>
    <w:rsid w:val="00F23D12"/>
    <w:rsid w:val="00F2677E"/>
    <w:rsid w:val="00F27B0A"/>
    <w:rsid w:val="00F3025B"/>
    <w:rsid w:val="00F31508"/>
    <w:rsid w:val="00F31CE3"/>
    <w:rsid w:val="00F4021B"/>
    <w:rsid w:val="00F453FC"/>
    <w:rsid w:val="00F559E5"/>
    <w:rsid w:val="00F622F2"/>
    <w:rsid w:val="00F6277A"/>
    <w:rsid w:val="00F6342E"/>
    <w:rsid w:val="00F660FA"/>
    <w:rsid w:val="00F82094"/>
    <w:rsid w:val="00F843E5"/>
    <w:rsid w:val="00F8649C"/>
    <w:rsid w:val="00F86589"/>
    <w:rsid w:val="00F960CB"/>
    <w:rsid w:val="00FA4076"/>
    <w:rsid w:val="00FA4516"/>
    <w:rsid w:val="00FB447B"/>
    <w:rsid w:val="00FB5854"/>
    <w:rsid w:val="00FC257E"/>
    <w:rsid w:val="00FC2D28"/>
    <w:rsid w:val="00FD1820"/>
    <w:rsid w:val="00FD6CAA"/>
    <w:rsid w:val="00FD7729"/>
    <w:rsid w:val="00FD7A21"/>
    <w:rsid w:val="00FD7FCC"/>
    <w:rsid w:val="00FF4324"/>
  </w:rsids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B6DE972"/>
  <w15:chartTrackingRefBased/>
  <w15:docId w15:val="{9484522D-40FD-4F62-8642-C46B5A354A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A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A0642"/>
    <w:pPr>
      <w:spacing w:before="120" w:after="120" w:line="240" w:lineRule="auto"/>
    </w:pPr>
    <w:rPr>
      <w:rFonts w:ascii="Times New Roman" w:hAnsi="Times New Roman" w:cs="Times New Roman"/>
      <w:sz w:val="24"/>
      <w:szCs w:val="24"/>
    </w:rPr>
  </w:style>
  <w:style w:type="paragraph" w:styleId="Heading1">
    <w:name w:val="heading 1"/>
    <w:basedOn w:val="Heading2"/>
    <w:next w:val="Normal"/>
    <w:link w:val="Heading1Char"/>
    <w:uiPriority w:val="9"/>
    <w:qFormat/>
    <w:rsid w:val="00BC0299"/>
    <w:pPr>
      <w:keepNext/>
      <w:spacing w:after="60"/>
      <w:outlineLvl w:val="0"/>
    </w:pPr>
  </w:style>
  <w:style w:type="paragraph" w:styleId="Heading2">
    <w:name w:val="heading 2"/>
    <w:basedOn w:val="Normal"/>
    <w:next w:val="Normal"/>
    <w:link w:val="Heading2Char"/>
    <w:uiPriority w:val="9"/>
    <w:unhideWhenUsed/>
    <w:rsid w:val="00736341"/>
    <w:pPr>
      <w:spacing w:before="360"/>
      <w:outlineLvl w:val="1"/>
    </w:pPr>
    <w:rPr>
      <w:b/>
      <w:b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rsid w:val="009926F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6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6F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6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6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6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6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C0299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36341"/>
    <w:rPr>
      <w:rFonts w:ascii="Times New Roman" w:hAnsi="Times New Roman" w:cs="Times New Roman"/>
      <w:b/>
      <w:bCs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926F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6F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6F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6F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6F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6F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6F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Heading1"/>
    <w:next w:val="Normal"/>
    <w:link w:val="TitleChar"/>
    <w:uiPriority w:val="10"/>
    <w:qFormat/>
    <w:rsid w:val="00262572"/>
    <w:pPr>
      <w:spacing w:before="5040"/>
      <w:jc w:val="center"/>
    </w:pPr>
    <w:rPr>
      <w:sz w:val="48"/>
      <w:szCs w:val="48"/>
    </w:rPr>
  </w:style>
  <w:style w:type="character" w:customStyle="1" w:styleId="TitleChar">
    <w:name w:val="Title Char"/>
    <w:basedOn w:val="DefaultParagraphFont"/>
    <w:link w:val="Title"/>
    <w:uiPriority w:val="10"/>
    <w:rsid w:val="00262572"/>
    <w:rPr>
      <w:rFonts w:ascii="Times New Roman" w:hAnsi="Times New Roman" w:cs="Times New Roman"/>
      <w:b/>
      <w:bCs/>
      <w:sz w:val="48"/>
      <w:szCs w:val="48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6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926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926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926F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926F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926F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6F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6F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926F6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9926F6"/>
  </w:style>
  <w:style w:type="paragraph" w:styleId="Footer">
    <w:name w:val="footer"/>
    <w:basedOn w:val="Normal"/>
    <w:link w:val="FooterChar"/>
    <w:uiPriority w:val="99"/>
    <w:unhideWhenUsed/>
    <w:rsid w:val="009926F6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9926F6"/>
  </w:style>
  <w:style w:type="table" w:styleId="TableGrid">
    <w:name w:val="Table Grid"/>
    <w:basedOn w:val="TableNormal"/>
    <w:uiPriority w:val="39"/>
    <w:rsid w:val="0033035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rsid w:val="007F18D6"/>
    <w:rPr>
      <w:i/>
    </w:rPr>
  </w:style>
  <w:style w:type="paragraph" w:styleId="BodyText">
    <w:name w:val="Body Text"/>
    <w:basedOn w:val="Normal"/>
    <w:link w:val="BodyTextChar"/>
    <w:rsid w:val="000670DA"/>
    <w:pPr>
      <w:keepLines/>
    </w:pPr>
    <w:rPr>
      <w:rFonts w:eastAsia="Times New Roman"/>
      <w:kern w:val="0"/>
      <w:szCs w:val="22"/>
      <w14:ligatures w14:val="none"/>
    </w:rPr>
  </w:style>
  <w:style w:type="character" w:customStyle="1" w:styleId="BodyTextChar">
    <w:name w:val="Body Text Char"/>
    <w:basedOn w:val="DefaultParagraphFont"/>
    <w:link w:val="BodyText"/>
    <w:rsid w:val="000670DA"/>
    <w:rPr>
      <w:rFonts w:ascii="Times New Roman" w:eastAsia="Times New Roman" w:hAnsi="Times New Roman" w:cs="Times New Roman"/>
      <w:kern w:val="0"/>
      <w:sz w:val="24"/>
      <w14:ligatures w14:val="none"/>
    </w:rPr>
  </w:style>
  <w:style w:type="paragraph" w:customStyle="1" w:styleId="BodyTextBold">
    <w:name w:val="Body Text Bold"/>
    <w:basedOn w:val="BodyText"/>
    <w:qFormat/>
    <w:rsid w:val="000670DA"/>
    <w:rPr>
      <w:b/>
    </w:rPr>
  </w:style>
  <w:style w:type="paragraph" w:styleId="ListBullet">
    <w:name w:val="List Bullet"/>
    <w:basedOn w:val="List"/>
    <w:rsid w:val="00D916A4"/>
    <w:pPr>
      <w:keepLines/>
      <w:numPr>
        <w:numId w:val="1"/>
      </w:numPr>
      <w:spacing w:before="40" w:after="40"/>
      <w:contextualSpacing w:val="0"/>
    </w:pPr>
    <w:rPr>
      <w:rFonts w:eastAsia="Times New Roman"/>
      <w:kern w:val="0"/>
      <w:szCs w:val="22"/>
      <w14:ligatures w14:val="none"/>
    </w:rPr>
  </w:style>
  <w:style w:type="paragraph" w:customStyle="1" w:styleId="SmallText">
    <w:name w:val="Small Text"/>
    <w:basedOn w:val="Normal"/>
    <w:qFormat/>
    <w:rsid w:val="00D916A4"/>
    <w:pPr>
      <w:keepNext/>
      <w:keepLines/>
      <w:spacing w:before="0" w:after="0"/>
    </w:pPr>
    <w:rPr>
      <w:rFonts w:ascii="Tahoma" w:eastAsia="Times New Roman" w:hAnsi="Tahoma"/>
      <w:kern w:val="0"/>
      <w:sz w:val="16"/>
      <w:szCs w:val="20"/>
      <w14:ligatures w14:val="none"/>
    </w:rPr>
  </w:style>
  <w:style w:type="paragraph" w:customStyle="1" w:styleId="WhiteCentredHeading">
    <w:name w:val="White Centred Heading"/>
    <w:basedOn w:val="Heading1"/>
    <w:qFormat/>
    <w:rsid w:val="00D916A4"/>
    <w:pPr>
      <w:jc w:val="center"/>
    </w:pPr>
    <w:rPr>
      <w:rFonts w:eastAsia="Times New Roman"/>
      <w:bCs w:val="0"/>
      <w:color w:val="FFFFFF" w:themeColor="background1"/>
      <w:kern w:val="0"/>
      <w:sz w:val="24"/>
      <w:szCs w:val="20"/>
      <w14:ligatures w14:val="none"/>
    </w:rPr>
  </w:style>
  <w:style w:type="paragraph" w:styleId="List">
    <w:name w:val="List"/>
    <w:basedOn w:val="Normal"/>
    <w:uiPriority w:val="99"/>
    <w:semiHidden/>
    <w:unhideWhenUsed/>
    <w:rsid w:val="00D916A4"/>
    <w:pPr>
      <w:ind w:left="283" w:hanging="283"/>
      <w:contextualSpacing/>
    </w:pPr>
  </w:style>
  <w:style w:type="paragraph" w:styleId="TOCHeading">
    <w:name w:val="TOC Heading"/>
    <w:basedOn w:val="Heading1"/>
    <w:next w:val="Normal"/>
    <w:uiPriority w:val="39"/>
    <w:unhideWhenUsed/>
    <w:qFormat/>
    <w:rsid w:val="008F3E52"/>
    <w:pPr>
      <w:keepLines/>
      <w:spacing w:line="259" w:lineRule="auto"/>
      <w:jc w:val="center"/>
      <w:outlineLvl w:val="9"/>
    </w:pPr>
    <w:rPr>
      <w:rFonts w:asciiTheme="majorHAnsi" w:eastAsiaTheme="majorEastAsia" w:hAnsiTheme="majorHAnsi" w:cstheme="majorBidi"/>
      <w:bCs w:val="0"/>
      <w:kern w:val="0"/>
      <w:lang w:val="en-US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4F165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4F165C"/>
    <w:rPr>
      <w:color w:val="467886" w:themeColor="hyperlink"/>
      <w:u w:val="single"/>
    </w:rPr>
  </w:style>
  <w:style w:type="paragraph" w:customStyle="1" w:styleId="Title-TOCExcluded">
    <w:name w:val="Title - TOC Excluded"/>
    <w:link w:val="Title-TOCExcludedChar"/>
    <w:qFormat/>
    <w:rsid w:val="00B911E4"/>
    <w:pPr>
      <w:jc w:val="center"/>
    </w:pPr>
    <w:rPr>
      <w:rFonts w:ascii="Times New Roman" w:hAnsi="Times New Roman" w:cs="Times New Roman"/>
      <w:b/>
      <w:bCs/>
      <w:sz w:val="48"/>
      <w:szCs w:val="48"/>
    </w:rPr>
  </w:style>
  <w:style w:type="character" w:customStyle="1" w:styleId="Title-TOCExcludedChar">
    <w:name w:val="Title - TOC Excluded Char"/>
    <w:basedOn w:val="DefaultParagraphFont"/>
    <w:link w:val="Title-TOCExcluded"/>
    <w:rsid w:val="00B911E4"/>
    <w:rPr>
      <w:rFonts w:ascii="Times New Roman" w:hAnsi="Times New Roman" w:cs="Times New Roman"/>
      <w:b/>
      <w:bCs/>
      <w:sz w:val="48"/>
      <w:szCs w:val="48"/>
    </w:rPr>
  </w:style>
  <w:style w:type="paragraph" w:customStyle="1" w:styleId="ChapterTitle">
    <w:name w:val="Chapter Title"/>
    <w:basedOn w:val="Heading1"/>
    <w:next w:val="Normal"/>
    <w:link w:val="ChapterTitleChar"/>
    <w:qFormat/>
    <w:rsid w:val="00C87216"/>
    <w:pPr>
      <w:spacing w:before="240"/>
    </w:pPr>
    <w:rPr>
      <w:bCs w:val="0"/>
    </w:rPr>
  </w:style>
  <w:style w:type="character" w:customStyle="1" w:styleId="ChapterTitleChar">
    <w:name w:val="Chapter Title Char"/>
    <w:basedOn w:val="DefaultParagraphFont"/>
    <w:link w:val="ChapterTitle"/>
    <w:rsid w:val="00C87216"/>
    <w:rPr>
      <w:rFonts w:ascii="Times New Roman" w:hAnsi="Times New Roman" w:cs="Times New Roman"/>
      <w:b/>
      <w:sz w:val="32"/>
      <w:szCs w:val="32"/>
    </w:rPr>
  </w:style>
  <w:style w:type="character" w:styleId="Strong">
    <w:name w:val="Strong"/>
    <w:basedOn w:val="DefaultParagraphFont"/>
    <w:uiPriority w:val="22"/>
    <w:qFormat/>
    <w:rsid w:val="00506D7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footer" Target="footer3.xml" /><Relationship Id="rId12" Type="http://schemas.openxmlformats.org/officeDocument/2006/relationships/header" Target="header4.xml" /><Relationship Id="rId13" Type="http://schemas.openxmlformats.org/officeDocument/2006/relationships/footer" Target="footer4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hyperlink" Target="https://training.gov.au/training/details/CPC" TargetMode="External" /><Relationship Id="rId8" Type="http://schemas.openxmlformats.org/officeDocument/2006/relationships/header" Target="header2.xml" /><Relationship Id="rId9" Type="http://schemas.openxmlformats.org/officeDocument/2006/relationships/header" Target="header3.xm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15D1FD-CC37-42A8-9988-D7D032043C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BuildSkills Australia</Company>
  <LinksUpToDate>false</LinksUpToDate>
  <CharactersWithSpaces>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CPC41020 Certificate IV in Demolition</dc:title>
  <dc:subject>Release: 7</dc:subject>
  <dc:creator>BuildSkills Australia</dc:creator>
  <cp:keywords>TPC v2.32.0-beta.1+1965.Branch.releases-2026-07-29-V1.Sha.a6f7f7d63a60b97136644098024a3fe613b14521.a6f7f7d63a60b97136644098024a3fe613b14521</cp:keywords>
  <cp:lastModifiedBy>TPC</cp:lastModifiedBy>
  <cp:revision>9</cp:revision>
  <dcterms:created xsi:type="dcterms:W3CDTF">2026-09-23T07:36:47Z</dcterms:created>
  <dcterms:modified xsi:type="dcterms:W3CDTF">2026-09-23T07:36:47Z</dcterms:modified>
  <cp:contentStatus>Published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9d889eb-932f-4752-8739-64d25806ef64_ActionId">
    <vt:lpwstr>abd97b8f-d1c9-4757-9d6f-2d16a89172d4</vt:lpwstr>
  </property>
  <property fmtid="{D5CDD505-2E9C-101B-9397-08002B2CF9AE}" pid="3" name="MSIP_Label_79d889eb-932f-4752-8739-64d25806ef64_ContentBits">
    <vt:lpwstr>0</vt:lpwstr>
  </property>
  <property fmtid="{D5CDD505-2E9C-101B-9397-08002B2CF9AE}" pid="4" name="MSIP_Label_79d889eb-932f-4752-8739-64d25806ef64_Enabled">
    <vt:lpwstr>true</vt:lpwstr>
  </property>
  <property fmtid="{D5CDD505-2E9C-101B-9397-08002B2CF9AE}" pid="5" name="MSIP_Label_79d889eb-932f-4752-8739-64d25806ef64_Method">
    <vt:lpwstr>Privileged</vt:lpwstr>
  </property>
  <property fmtid="{D5CDD505-2E9C-101B-9397-08002B2CF9AE}" pid="6" name="MSIP_Label_79d889eb-932f-4752-8739-64d25806ef64_Name">
    <vt:lpwstr>79d889eb-932f-4752-8739-64d25806ef64</vt:lpwstr>
  </property>
  <property fmtid="{D5CDD505-2E9C-101B-9397-08002B2CF9AE}" pid="7" name="MSIP_Label_79d889eb-932f-4752-8739-64d25806ef64_SetDate">
    <vt:lpwstr>2024-11-13T03:44:06Z</vt:lpwstr>
  </property>
  <property fmtid="{D5CDD505-2E9C-101B-9397-08002B2CF9AE}" pid="8" name="MSIP_Label_79d889eb-932f-4752-8739-64d25806ef64_SiteId">
    <vt:lpwstr>dd0cfd15-4558-4b12-8bad-ea26984fc417</vt:lpwstr>
  </property>
  <property fmtid="{D5CDD505-2E9C-101B-9397-08002B2CF9AE}" pid="9" name="MSIP_Label_8b160e8f-e4bd-494f-8ddf-e78e1834eb0e_ActionId">
    <vt:lpwstr>5670ec57-b4f4-4914-985d-2cf22212a888</vt:lpwstr>
  </property>
  <property fmtid="{D5CDD505-2E9C-101B-9397-08002B2CF9AE}" pid="10" name="MSIP_Label_8b160e8f-e4bd-494f-8ddf-e78e1834eb0e_ContentBits">
    <vt:lpwstr>0</vt:lpwstr>
  </property>
  <property fmtid="{D5CDD505-2E9C-101B-9397-08002B2CF9AE}" pid="11" name="MSIP_Label_8b160e8f-e4bd-494f-8ddf-e78e1834eb0e_Enabled">
    <vt:lpwstr>true</vt:lpwstr>
  </property>
  <property fmtid="{D5CDD505-2E9C-101B-9397-08002B2CF9AE}" pid="12" name="MSIP_Label_8b160e8f-e4bd-494f-8ddf-e78e1834eb0e_Method">
    <vt:lpwstr>Privileged</vt:lpwstr>
  </property>
  <property fmtid="{D5CDD505-2E9C-101B-9397-08002B2CF9AE}" pid="13" name="MSIP_Label_8b160e8f-e4bd-494f-8ddf-e78e1834eb0e_Name">
    <vt:lpwstr>General</vt:lpwstr>
  </property>
  <property fmtid="{D5CDD505-2E9C-101B-9397-08002B2CF9AE}" pid="14" name="MSIP_Label_8b160e8f-e4bd-494f-8ddf-e78e1834eb0e_SetDate">
    <vt:lpwstr>2024-11-28T04:30:51Z</vt:lpwstr>
  </property>
  <property fmtid="{D5CDD505-2E9C-101B-9397-08002B2CF9AE}" pid="15" name="MSIP_Label_8b160e8f-e4bd-494f-8ddf-e78e1834eb0e_SiteId">
    <vt:lpwstr>ff8a34aa-31fe-4a22-9c22-29e2af4a065d</vt:lpwstr>
  </property>
</Properties>
</file>