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1F2" w:rsidP="000B21F2">
      <w:pPr>
        <w:pStyle w:val="Title"/>
      </w:pPr>
      <w:r>
        <w:fldChar w:fldCharType="begin"/>
      </w:r>
      <w:r>
        <w:instrText xml:space="preserve"> TITLE   \* MERGEFORMAT </w:instrText>
      </w:r>
      <w:r>
        <w:fldChar w:fldCharType="separate"/>
      </w:r>
      <w:r>
        <w:t>CPC40920 Certificate IV in Plumbing and Services</w:t>
      </w:r>
      <w:r>
        <w:fldChar w:fldCharType="end"/>
      </w:r>
    </w:p>
    <w:p w:rsidR="000B21F2" w:rsidP="000B21F2">
      <w:pPr>
        <w:pStyle w:val="Version"/>
        <w:sectPr w:rsidSect="002F31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F311B" w:rsidP="002F311B">
      <w:pPr>
        <w:pStyle w:val="SuperHeading"/>
      </w:pPr>
      <w:r w:rsidRPr="002F311B">
        <w:t>CPC40920 Certificate IV in Plumbing and Services</w:t>
      </w:r>
    </w:p>
    <w:p w:rsidR="00000000" w:rsidRPr="002F311B" w:rsidP="002F311B">
      <w:pPr>
        <w:pStyle w:val="Heading1"/>
      </w:pPr>
      <w:bookmarkStart w:id="1" w:name="O_1296199"/>
      <w:bookmarkEnd w:id="1"/>
      <w:r w:rsidRPr="002F311B">
        <w:t>Modification History</w:t>
      </w:r>
    </w:p>
    <w:tbl>
      <w:tblPr>
        <w:tblW w:w="0" w:type="auto"/>
        <w:tblLayout w:type="fixed"/>
        <w:tblCellMar>
          <w:left w:w="62" w:type="dxa"/>
          <w:right w:w="62" w:type="dxa"/>
        </w:tblCellMar>
        <w:tblLook w:val="0000"/>
      </w:tblPr>
      <w:tblGrid>
        <w:gridCol w:w="1128"/>
        <w:gridCol w:w="7944"/>
      </w:tblGrid>
      <w:tr w:rsidTr="002F31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Release 4</w:t>
            </w:r>
          </w:p>
        </w:tc>
        <w:tc>
          <w:tcPr>
            <w:tcW w:w="7944"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Updated reference to general construction induction training program.</w:t>
            </w:r>
          </w:p>
        </w:tc>
      </w:tr>
      <w:tr w:rsidTr="002F31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Release 3</w:t>
            </w:r>
          </w:p>
        </w:tc>
        <w:tc>
          <w:tcPr>
            <w:tcW w:w="7944" w:type="dxa"/>
            <w:tcBorders>
              <w:top w:val="nil"/>
              <w:left w:val="nil"/>
              <w:bottom w:val="nil"/>
              <w:right w:val="nil"/>
            </w:tcBorders>
            <w:tcMar>
              <w:top w:w="0" w:type="dxa"/>
              <w:left w:w="62" w:type="dxa"/>
              <w:bottom w:w="0" w:type="dxa"/>
              <w:right w:w="62" w:type="dxa"/>
            </w:tcMar>
          </w:tcPr>
          <w:p w:rsidR="00000000" w:rsidRPr="002F311B" w:rsidP="002F311B">
            <w:pPr>
              <w:pStyle w:val="BodyText"/>
            </w:pPr>
            <w:r w:rsidRPr="002F311B">
              <w:t>This version first released with CPC Construction, Plumbing and Services Training Package Release 6.2.</w:t>
            </w:r>
          </w:p>
          <w:p w:rsidR="00000000" w:rsidP="002F311B">
            <w:pPr>
              <w:pStyle w:val="BodyText"/>
              <w:rPr>
                <w:lang w:val="en-NZ"/>
              </w:rPr>
            </w:pPr>
            <w:r w:rsidRPr="002F311B">
              <w:t xml:space="preserve">Change of unit title CPCPWT3027 </w:t>
            </w:r>
            <w:r w:rsidRPr="002F311B">
              <w:t>Connect irrigation systems from drinking water service in Group B electives to CPCPWT3027 Install backflow prevention devices.</w:t>
            </w:r>
          </w:p>
        </w:tc>
      </w:tr>
      <w:tr w:rsidTr="002F31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Release 2</w:t>
            </w:r>
          </w:p>
        </w:tc>
        <w:tc>
          <w:tcPr>
            <w:tcW w:w="7944" w:type="dxa"/>
            <w:tcBorders>
              <w:top w:val="nil"/>
              <w:left w:val="nil"/>
              <w:bottom w:val="nil"/>
              <w:right w:val="nil"/>
            </w:tcBorders>
            <w:tcMar>
              <w:top w:w="0" w:type="dxa"/>
              <w:left w:w="62" w:type="dxa"/>
              <w:bottom w:w="0" w:type="dxa"/>
              <w:right w:w="62" w:type="dxa"/>
            </w:tcMar>
          </w:tcPr>
          <w:p w:rsidR="00000000" w:rsidRPr="002F311B" w:rsidP="002F311B">
            <w:pPr>
              <w:pStyle w:val="BodyText"/>
            </w:pPr>
            <w:r w:rsidRPr="002F311B">
              <w:t>This version first released with CPC Construction, Plumbing and Services Training Package Release 6.0.</w:t>
            </w:r>
          </w:p>
          <w:p w:rsidR="00000000" w:rsidP="002F311B">
            <w:pPr>
              <w:pStyle w:val="BodyText"/>
              <w:rPr>
                <w:lang w:val="en-NZ"/>
              </w:rPr>
            </w:pPr>
            <w:r w:rsidRPr="002F311B">
              <w:t>Typographical e</w:t>
            </w:r>
            <w:r w:rsidRPr="002F311B">
              <w:t>rror rectified in unit CPCPWT4023.  Removed word ‘test’ from unit title in Group B electives.</w:t>
            </w:r>
          </w:p>
        </w:tc>
      </w:tr>
      <w:tr w:rsidTr="002F31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Release 1</w:t>
            </w:r>
          </w:p>
        </w:tc>
        <w:tc>
          <w:tcPr>
            <w:tcW w:w="7944" w:type="dxa"/>
            <w:tcBorders>
              <w:top w:val="nil"/>
              <w:left w:val="nil"/>
              <w:bottom w:val="nil"/>
              <w:right w:val="nil"/>
            </w:tcBorders>
            <w:tcMar>
              <w:top w:w="0" w:type="dxa"/>
              <w:left w:w="62" w:type="dxa"/>
              <w:bottom w:w="0" w:type="dxa"/>
              <w:right w:w="62" w:type="dxa"/>
            </w:tcMar>
          </w:tcPr>
          <w:p w:rsidR="00000000" w:rsidRPr="002F311B" w:rsidP="002F311B">
            <w:pPr>
              <w:pStyle w:val="BodyText"/>
            </w:pPr>
            <w:r w:rsidRPr="002F311B">
              <w:t>This version first released with CPC Construction, Plumbing and Services Training Package Release 5.0.</w:t>
            </w:r>
          </w:p>
          <w:p w:rsidR="00000000" w:rsidRPr="002F311B" w:rsidP="002F311B">
            <w:pPr>
              <w:pStyle w:val="BodyText"/>
            </w:pPr>
            <w:r w:rsidRPr="002F311B">
              <w:t>Supersedes and is not equivalent to CPC40912 Cer</w:t>
            </w:r>
            <w:r w:rsidRPr="002F311B">
              <w:t>tificate IV in Plumbing and Services.  Updated to meet the Standards for Training Packages 2012.</w:t>
            </w:r>
          </w:p>
        </w:tc>
      </w:tr>
    </w:tbl>
    <w:p w:rsidR="00000000" w:rsidRPr="002F311B" w:rsidP="002F311B">
      <w:pPr>
        <w:pStyle w:val="BodyText"/>
      </w:pPr>
    </w:p>
    <w:p w:rsidR="00000000" w:rsidRPr="002F311B" w:rsidP="002F311B">
      <w:pPr>
        <w:pStyle w:val="AllowPageBreak"/>
      </w:pPr>
    </w:p>
    <w:p w:rsidR="00000000" w:rsidRPr="002F311B" w:rsidP="002F311B">
      <w:pPr>
        <w:pStyle w:val="Heading1"/>
      </w:pPr>
      <w:bookmarkStart w:id="2" w:name="O_1296198"/>
      <w:bookmarkEnd w:id="2"/>
      <w:r w:rsidRPr="002F311B">
        <w:t>Qualification Description</w:t>
      </w:r>
    </w:p>
    <w:p w:rsidR="00000000" w:rsidRPr="002F311B" w:rsidP="000B21F2">
      <w:pPr>
        <w:pStyle w:val="BodyText"/>
      </w:pPr>
      <w:r w:rsidRPr="002F311B">
        <w:t xml:space="preserve">This qualification reflects the role of an experienced plumbing service operator with advanced technical skills </w:t>
      </w:r>
      <w:r w:rsidRPr="002F311B">
        <w:t>and/or responsibility for project design and supervision; or a hydraulic consultant responsible for designing hydraulic components and systems that meet client requirements and help in effective water management in domestic, commercial and industry context</w:t>
      </w:r>
      <w:r w:rsidRPr="002F311B">
        <w:t>s.</w:t>
      </w:r>
    </w:p>
    <w:p w:rsidR="00000000" w:rsidRPr="002F311B" w:rsidP="000B21F2">
      <w:pPr>
        <w:pStyle w:val="BodyText"/>
      </w:pPr>
      <w:r w:rsidRPr="002F311B">
        <w:t>Occupational titles could include:</w:t>
      </w:r>
    </w:p>
    <w:p w:rsidR="00000000" w:rsidRPr="002F311B" w:rsidP="002F311B">
      <w:pPr>
        <w:pStyle w:val="ListBullet"/>
      </w:pPr>
      <w:r w:rsidRPr="002F311B">
        <w:t>Plumbing contractor</w:t>
      </w:r>
    </w:p>
    <w:p w:rsidR="00000000" w:rsidRPr="002F311B" w:rsidP="002F311B">
      <w:pPr>
        <w:pStyle w:val="ListBullet"/>
      </w:pPr>
      <w:r w:rsidRPr="002F311B">
        <w:t>Hydraulic designer</w:t>
      </w:r>
    </w:p>
    <w:p w:rsidR="00000000" w:rsidRPr="002F311B" w:rsidP="000B21F2">
      <w:pPr>
        <w:pStyle w:val="BodyText"/>
      </w:pPr>
      <w:r w:rsidRPr="002F311B">
        <w:t xml:space="preserve">The plumbing industry strongly affirms that training and assessment leading to recognition of skills must be undertaken in a real or closely simulated workplace </w:t>
      </w:r>
      <w:r w:rsidRPr="002F311B">
        <w:t>environment and this qualification requires all units of competency to be delivered and assessed in this context.</w:t>
      </w:r>
    </w:p>
    <w:p w:rsidR="00000000" w:rsidRPr="002F311B" w:rsidP="000B21F2">
      <w:pPr>
        <w:pStyle w:val="BodyText"/>
      </w:pPr>
      <w:r w:rsidRPr="002F311B">
        <w:t>Completion of the general construction induction training program specified by the model Code of Practice for Construction Work is required be</w:t>
      </w:r>
      <w:r w:rsidRPr="002F311B">
        <w:t xml:space="preserve">fore entering a construction work site. Achievement of </w:t>
      </w:r>
      <w:r w:rsidRPr="002F311B">
        <w:rPr>
          <w:rStyle w:val="Emphasis"/>
        </w:rPr>
        <w:t xml:space="preserve">CPCWHS1001 Prepare to work </w:t>
      </w:r>
      <w:r w:rsidRPr="002F311B">
        <w:t xml:space="preserve">safely in </w:t>
      </w:r>
      <w:r w:rsidRPr="002F311B">
        <w:rPr>
          <w:rStyle w:val="Emphasis"/>
        </w:rPr>
        <w:t>the construction industry</w:t>
      </w:r>
      <w:r w:rsidRPr="002F311B">
        <w:t xml:space="preserve"> meets this requirement.</w:t>
      </w:r>
    </w:p>
    <w:p w:rsidR="00000000" w:rsidRPr="002F311B" w:rsidP="000B21F2">
      <w:pPr>
        <w:pStyle w:val="BodyText"/>
      </w:pPr>
      <w:r w:rsidRPr="002F311B">
        <w:t>This is a licenced occupation in some jurisdictions. Licensing, legislative, regulatory and certification requirem</w:t>
      </w:r>
      <w:r w:rsidRPr="002F311B">
        <w:t>ents may vary between states and territories. Relevant state and territory regulatory authorities should be consulted to confirm those requirements.</w:t>
      </w:r>
    </w:p>
    <w:p w:rsidR="00000000" w:rsidRPr="002F311B" w:rsidP="002F311B">
      <w:pPr>
        <w:pStyle w:val="Heading1"/>
      </w:pPr>
      <w:bookmarkStart w:id="3" w:name="O_1296197"/>
      <w:bookmarkEnd w:id="3"/>
      <w:r w:rsidRPr="002F311B">
        <w:t>Entry Requirements</w:t>
      </w:r>
    </w:p>
    <w:p w:rsidR="00000000" w:rsidRPr="002F311B" w:rsidP="000B21F2">
      <w:pPr>
        <w:pStyle w:val="BodyText"/>
      </w:pPr>
      <w:r w:rsidRPr="002F311B">
        <w:t>For the operations stream, a candidate must hold a Certificate III in</w:t>
      </w:r>
      <w:r w:rsidRPr="002F311B">
        <w:t xml:space="preserve"> Plumbing or be authorised to undertake plumbing work by an Australian regulator/licensing body. </w:t>
      </w:r>
    </w:p>
    <w:p w:rsidR="00000000" w:rsidRPr="002F311B" w:rsidP="000B21F2">
      <w:pPr>
        <w:pStyle w:val="BodyText"/>
      </w:pPr>
      <w:r w:rsidRPr="002F311B">
        <w:t>There are no entry requirements for the hydraulic services design pathway.</w:t>
      </w:r>
    </w:p>
    <w:p w:rsidR="00000000" w:rsidRPr="002F311B" w:rsidP="002F311B">
      <w:pPr>
        <w:pStyle w:val="Heading1"/>
      </w:pPr>
      <w:bookmarkStart w:id="4" w:name="O_1296196"/>
      <w:bookmarkEnd w:id="4"/>
      <w:r w:rsidRPr="002F311B">
        <w:t>Packaging Rules</w:t>
      </w:r>
    </w:p>
    <w:p w:rsidR="00000000" w:rsidRPr="002F311B" w:rsidP="000B21F2">
      <w:pPr>
        <w:pStyle w:val="BodyText"/>
      </w:pPr>
      <w:r w:rsidRPr="002F311B">
        <w:t>To be awarded this qualification, competency mus</w:t>
      </w:r>
      <w:r w:rsidRPr="002F311B">
        <w:t>t be achieved in:</w:t>
      </w:r>
    </w:p>
    <w:p w:rsidR="00000000" w:rsidRPr="002F311B" w:rsidP="002F311B">
      <w:pPr>
        <w:pStyle w:val="ListBullet"/>
      </w:pPr>
      <w:r w:rsidRPr="002F311B">
        <w:t>15 units of competency:</w:t>
      </w:r>
    </w:p>
    <w:p w:rsidR="00000000" w:rsidRPr="002F311B" w:rsidP="002F311B">
      <w:pPr>
        <w:pStyle w:val="ListBullet2"/>
      </w:pPr>
      <w:r w:rsidRPr="002F311B">
        <w:t>10 core units</w:t>
      </w:r>
    </w:p>
    <w:p w:rsidR="00000000" w:rsidRPr="002F311B" w:rsidP="002F311B">
      <w:pPr>
        <w:pStyle w:val="ListBullet2"/>
      </w:pPr>
      <w:r w:rsidRPr="002F311B">
        <w:t>5 elective units.</w:t>
      </w:r>
    </w:p>
    <w:p w:rsidR="00000000" w:rsidRPr="002F311B" w:rsidP="000B21F2">
      <w:pPr>
        <w:pStyle w:val="BodyText"/>
      </w:pPr>
      <w:r w:rsidRPr="002F311B">
        <w:t xml:space="preserve">For the award of the </w:t>
      </w:r>
      <w:r w:rsidRPr="002F311B">
        <w:rPr>
          <w:rStyle w:val="BoldandItalics"/>
        </w:rPr>
        <w:t>CPC40920 Certificate IV in Plumbing and Services (Hydraulic services design)</w:t>
      </w:r>
      <w:r w:rsidRPr="002F311B">
        <w:t xml:space="preserve"> electives are to be selected as follows:</w:t>
      </w:r>
    </w:p>
    <w:p w:rsidR="00000000" w:rsidRPr="002F311B" w:rsidP="002F311B">
      <w:pPr>
        <w:pStyle w:val="ListBullet"/>
      </w:pPr>
      <w:r w:rsidRPr="002F311B">
        <w:t>15 units of competency:</w:t>
      </w:r>
    </w:p>
    <w:p w:rsidR="00000000" w:rsidRPr="002F311B" w:rsidP="002F311B">
      <w:pPr>
        <w:pStyle w:val="ListBullet2"/>
      </w:pPr>
      <w:r w:rsidRPr="002F311B">
        <w:t>10 core units</w:t>
      </w:r>
    </w:p>
    <w:p w:rsidR="00000000" w:rsidRPr="002F311B" w:rsidP="002F311B">
      <w:pPr>
        <w:pStyle w:val="ListBullet2"/>
      </w:pPr>
      <w:r w:rsidRPr="002F311B">
        <w:t xml:space="preserve">5 elective units from Group A </w:t>
      </w:r>
    </w:p>
    <w:p w:rsidR="00000000" w:rsidRPr="002F311B" w:rsidP="002F311B">
      <w:pPr>
        <w:pStyle w:val="ListBullet2"/>
      </w:pPr>
      <w:r w:rsidRPr="002F311B">
        <w:t xml:space="preserve">2 units may be replaced by units from other Training Packages or nationally accredited courses at Certificate IV level and above, provided they do not duplicate the outcome of another unit chosen for the qualification. </w:t>
      </w:r>
    </w:p>
    <w:p w:rsidR="00000000" w:rsidRPr="002F311B" w:rsidP="002F311B">
      <w:pPr>
        <w:pStyle w:val="ListBullet2"/>
      </w:pPr>
      <w:r w:rsidRPr="002F311B">
        <w:t>Elect</w:t>
      </w:r>
      <w:r w:rsidRPr="002F311B">
        <w:t>ives cannot be selected from Group B.</w:t>
      </w:r>
    </w:p>
    <w:p w:rsidR="00000000" w:rsidRPr="002F311B" w:rsidP="000B21F2">
      <w:pPr>
        <w:pStyle w:val="BodyText"/>
      </w:pPr>
      <w:r w:rsidRPr="002F311B">
        <w:t xml:space="preserve">For the award of the </w:t>
      </w:r>
      <w:r w:rsidRPr="002F311B">
        <w:rPr>
          <w:rStyle w:val="BoldandItalics"/>
        </w:rPr>
        <w:t>CPC40920 Certificate IV in Plumbing and Services (Operations)</w:t>
      </w:r>
      <w:r w:rsidRPr="002F311B">
        <w:t xml:space="preserve"> electives are to be completed as follows:</w:t>
      </w:r>
    </w:p>
    <w:p w:rsidR="00000000" w:rsidRPr="002F311B" w:rsidP="002F311B">
      <w:pPr>
        <w:pStyle w:val="ListBullet"/>
      </w:pPr>
      <w:r w:rsidRPr="002F311B">
        <w:t>15 units of competency:</w:t>
      </w:r>
    </w:p>
    <w:p w:rsidR="00000000" w:rsidRPr="002F311B" w:rsidP="002F311B">
      <w:pPr>
        <w:pStyle w:val="ListBullet2"/>
      </w:pPr>
      <w:r w:rsidRPr="002F311B">
        <w:t>10 core units</w:t>
      </w:r>
    </w:p>
    <w:p w:rsidR="00000000" w:rsidRPr="002F311B" w:rsidP="002F311B">
      <w:pPr>
        <w:pStyle w:val="ListBullet2"/>
      </w:pPr>
      <w:r w:rsidRPr="002F311B">
        <w:t>at least 1 elective from Group B</w:t>
      </w:r>
    </w:p>
    <w:p w:rsidR="00000000" w:rsidRPr="002F311B" w:rsidP="002F311B">
      <w:pPr>
        <w:pStyle w:val="ListBullet2"/>
      </w:pPr>
      <w:r w:rsidRPr="002F311B">
        <w:t>the remaining 4 elec</w:t>
      </w:r>
      <w:r w:rsidRPr="002F311B">
        <w:t xml:space="preserve">tive units from Group A or Group B </w:t>
      </w:r>
    </w:p>
    <w:p w:rsidR="00000000" w:rsidRPr="002F311B" w:rsidP="002F311B">
      <w:pPr>
        <w:pStyle w:val="ListBullet2"/>
      </w:pPr>
      <w:r w:rsidRPr="002F311B">
        <w:t>2 units may be replaced by units from other Training Packages or nationally accredited courses at Certificate IV level and above, provided they do not duplicate the outcome of another unit chosen for the qualification.</w:t>
      </w:r>
    </w:p>
    <w:p w:rsidR="00000000" w:rsidRPr="002F311B" w:rsidP="000B21F2">
      <w:pPr>
        <w:pStyle w:val="BodyText"/>
      </w:pPr>
      <w:r w:rsidRPr="002F311B">
        <w:t>The elective units must ensure the integrity of the AQF alignment and contribute to a valid, industry-supported vocational outcome.</w:t>
      </w:r>
    </w:p>
    <w:p w:rsidR="00000000" w:rsidRPr="002F311B" w:rsidP="000B21F2">
      <w:pPr>
        <w:pStyle w:val="BodyText"/>
      </w:pPr>
      <w:r w:rsidRPr="002F311B">
        <w:t xml:space="preserve">An asterisk (*) against a unit code below indicates that the unit has a prerequisite. Please check the unit for information </w:t>
      </w:r>
      <w:r w:rsidRPr="002F311B">
        <w:t>on this. All prerequisites are packaged in the qualification.</w:t>
      </w:r>
    </w:p>
    <w:tbl>
      <w:tblPr>
        <w:tblW w:w="0" w:type="auto"/>
        <w:tblLayout w:type="fixed"/>
        <w:tblCellMar>
          <w:left w:w="62" w:type="dxa"/>
          <w:right w:w="62" w:type="dxa"/>
        </w:tblCellMar>
        <w:tblLook w:val="0000"/>
      </w:tblPr>
      <w:tblGrid>
        <w:gridCol w:w="1995"/>
        <w:gridCol w:w="7077"/>
      </w:tblGrid>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rPr>
                <w:rStyle w:val="SpecialBold"/>
              </w:rPr>
              <w:t>Core Units</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BSBESB402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Establish legal and risk management requirements of new business ventures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CPCCBC4012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Read and interpret plans and specifications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CPCPCM4011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Carry out work-based risk co</w:t>
            </w:r>
            <w:r w:rsidRPr="002F311B">
              <w:t>ntrol processes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CPCPCM4012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Estimate and cost work</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CPCPCM4015</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Access and interpret regulatory requirements for the plumbing and services industry</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CPCPDR4011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sanitary drainage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CPCPDR4012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stormwater drainage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CPCPGS4011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Design and size consumer gas installations </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CPCPSN4011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sanitary plumbing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CPCPWT4011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heated and cold-water services and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rPr>
                <w:rStyle w:val="SpecialBold"/>
              </w:rPr>
              <w:t xml:space="preserve">Group A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BSBESB403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Plan finances for new business ventures </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CPCCBC4002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Manage work health and safety in the building and construction workplace</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CPCCBC4019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Apply sustainable building design principles to water management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CPCCBC4024</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Resolve business disputes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CPCPCM4013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Produce 2-D architectural drawings u</w:t>
            </w:r>
            <w:r w:rsidRPr="002F311B">
              <w:t>sing design software</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CPCPDR4013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domestic treatment plant disposal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CPCPPS5033*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Design vacuum sewerage systems </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CPCPFS4024*</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residential fire sprinkler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CPCPMS4011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size and lay out heating and cooling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CPCPMS4023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compressed air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CPCPRF4011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Design and size roof drainage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rPr>
                <w:rStyle w:val="SpecialBold"/>
              </w:rPr>
              <w:t>Group B</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CPCPCM2043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Carry out WHS requirements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CPCPDR3023*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Install on-site domestic wastewater treatment plants and disposal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CPCPFS3037*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Install residential life safety sprinkler systems </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CPCPFS4021</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Commission domestic and residential fire suppression sprinkler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CPCPGS3053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Disconnect and reconnect Type A gas appliances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CPCPGS4022*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Service Type A gas appliances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CPCPGS4023*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Instal</w:t>
            </w:r>
            <w:r w:rsidRPr="002F311B">
              <w:t>l, commission and service Type B gas appliances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CPCPMS4022*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Commission air and water systems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CPCPWT3022*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Install and commission water heating systems and adjust controls and devices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CPCPWT3027* </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Install backflow prevention devices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CPCPWT4022*</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Commission and maintain backflow prevention devices</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CPCPWT4023*</w:t>
            </w:r>
          </w:p>
        </w:tc>
        <w:tc>
          <w:tcPr>
            <w:tcW w:w="7077"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 xml:space="preserve">Commission and maintain hot and heated water temperature control devices </w:t>
            </w:r>
          </w:p>
        </w:tc>
      </w:tr>
      <w:tr w:rsidTr="002F311B">
        <w:tblPrEx>
          <w:tblW w:w="0" w:type="auto"/>
          <w:tblLayout w:type="fixed"/>
          <w:tblCellMar>
            <w:left w:w="62" w:type="dxa"/>
            <w:right w:w="62" w:type="dxa"/>
          </w:tblCellMar>
          <w:tblLook w:val="0000"/>
        </w:tblPrEx>
        <w:tc>
          <w:tcPr>
            <w:tcW w:w="1995" w:type="dxa"/>
            <w:tcBorders>
              <w:top w:val="nil"/>
              <w:left w:val="nil"/>
              <w:bottom w:val="nil"/>
              <w:right w:val="nil"/>
            </w:tcBorders>
            <w:tcMar>
              <w:top w:w="0" w:type="dxa"/>
              <w:left w:w="62" w:type="dxa"/>
              <w:bottom w:w="0" w:type="dxa"/>
              <w:right w:w="62" w:type="dxa"/>
            </w:tcMar>
          </w:tcPr>
          <w:p w:rsidR="00000000" w:rsidP="002F311B">
            <w:pPr>
              <w:pStyle w:val="BodyText"/>
              <w:rPr>
                <w:lang w:val="en-NZ"/>
              </w:rPr>
            </w:pPr>
            <w:r w:rsidRPr="002F311B">
              <w:t>UEERL0004</w:t>
            </w:r>
          </w:p>
        </w:tc>
        <w:tc>
          <w:tcPr>
            <w:tcW w:w="7077" w:type="dxa"/>
            <w:tcBorders>
              <w:top w:val="nil"/>
              <w:left w:val="nil"/>
              <w:bottom w:val="nil"/>
              <w:right w:val="nil"/>
            </w:tcBorders>
            <w:tcMar>
              <w:top w:w="0" w:type="dxa"/>
              <w:left w:w="62" w:type="dxa"/>
              <w:bottom w:w="0" w:type="dxa"/>
              <w:right w:w="62" w:type="dxa"/>
            </w:tcMar>
          </w:tcPr>
          <w:p w:rsidR="00000000" w:rsidRPr="002F311B" w:rsidP="002F311B">
            <w:pPr>
              <w:pStyle w:val="BodyText"/>
            </w:pPr>
            <w:r w:rsidRPr="002F311B">
              <w:t>Disconnect-reconnect electrical equipment connected to low voltage (LV) installation wiring</w:t>
            </w:r>
          </w:p>
        </w:tc>
      </w:tr>
    </w:tbl>
    <w:p w:rsidR="00000000" w:rsidRPr="002F311B" w:rsidP="002F311B">
      <w:pPr>
        <w:pStyle w:val="BodyText"/>
      </w:pPr>
    </w:p>
    <w:p w:rsidR="00000000" w:rsidRPr="002F311B" w:rsidP="002F311B">
      <w:pPr>
        <w:pStyle w:val="AllowPageBreak"/>
      </w:pPr>
    </w:p>
    <w:p w:rsidR="00000000" w:rsidRPr="002F311B" w:rsidP="002F311B">
      <w:pPr>
        <w:pStyle w:val="Heading1"/>
      </w:pPr>
      <w:bookmarkStart w:id="5" w:name="O_1296195"/>
      <w:bookmarkEnd w:id="5"/>
      <w:r w:rsidRPr="002F311B">
        <w:t>Qualification Mapping Information</w:t>
      </w:r>
    </w:p>
    <w:tbl>
      <w:tblPr>
        <w:tblW w:w="0" w:type="auto"/>
        <w:tblLayout w:type="fixed"/>
        <w:tblCellMar>
          <w:left w:w="62" w:type="dxa"/>
          <w:right w:w="62" w:type="dxa"/>
        </w:tblCellMar>
        <w:tblLook w:val="0000"/>
      </w:tblPr>
      <w:tblGrid>
        <w:gridCol w:w="2727"/>
        <w:gridCol w:w="2842"/>
        <w:gridCol w:w="2844"/>
        <w:gridCol w:w="659"/>
      </w:tblGrid>
      <w:tr w:rsidTr="002F311B">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11B" w:rsidP="002F311B">
            <w:pPr>
              <w:pStyle w:val="BodyText"/>
            </w:pPr>
            <w:r w:rsidRPr="002F311B">
              <w:rPr>
                <w:rStyle w:val="SpecialBold"/>
              </w:rPr>
              <w:t xml:space="preserve">CPC Construction, </w:t>
            </w:r>
            <w:r w:rsidRPr="002F311B">
              <w:t xml:space="preserve">Plumbing </w:t>
            </w:r>
            <w:r w:rsidRPr="002F311B">
              <w:rPr>
                <w:rStyle w:val="SpecialBold"/>
              </w:rPr>
              <w:t>and Services Training Package</w:t>
            </w:r>
          </w:p>
        </w:tc>
        <w:tc>
          <w:tcPr>
            <w:tcW w:w="2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11B" w:rsidP="002F311B">
            <w:pPr>
              <w:pStyle w:val="BodyText"/>
            </w:pPr>
            <w:r w:rsidRPr="002F311B">
              <w:rPr>
                <w:rStyle w:val="SpecialBold"/>
              </w:rPr>
              <w:t>CPC08 Construction, Plumbing and Services Training Package</w:t>
            </w:r>
          </w:p>
        </w:tc>
        <w:tc>
          <w:tcPr>
            <w:tcW w:w="2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11B" w:rsidP="002F311B">
            <w:pPr>
              <w:pStyle w:val="BodyText"/>
            </w:pPr>
            <w:r w:rsidRPr="002F311B">
              <w:rPr>
                <w:rStyle w:val="SpecialBold"/>
              </w:rPr>
              <w:t>Comments</w:t>
            </w:r>
          </w:p>
        </w:tc>
        <w:tc>
          <w:tcPr>
            <w:tcW w:w="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11B">
            <w:pPr>
              <w:pStyle w:val="BodyText"/>
              <w:rPr>
                <w:lang w:val="en-NZ"/>
              </w:rPr>
            </w:pPr>
            <w:r w:rsidRPr="002F311B">
              <w:rPr>
                <w:rStyle w:val="SpecialBold"/>
              </w:rPr>
              <w:t>E/NE</w:t>
            </w:r>
          </w:p>
        </w:tc>
      </w:tr>
      <w:tr w:rsidTr="002F311B">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11B">
            <w:pPr>
              <w:pStyle w:val="BodyText"/>
              <w:rPr>
                <w:lang w:val="en-NZ"/>
              </w:rPr>
            </w:pPr>
            <w:r w:rsidRPr="002F311B">
              <w:t>CPC40920 Certificate IV in Plumbing and Services</w:t>
            </w:r>
          </w:p>
        </w:tc>
        <w:tc>
          <w:tcPr>
            <w:tcW w:w="2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11B">
            <w:pPr>
              <w:pStyle w:val="BodyText"/>
              <w:rPr>
                <w:lang w:val="en-NZ"/>
              </w:rPr>
            </w:pPr>
            <w:r w:rsidRPr="002F311B">
              <w:t>CPC40912 Certificate IV in Plumbing and Services</w:t>
            </w:r>
          </w:p>
        </w:tc>
        <w:tc>
          <w:tcPr>
            <w:tcW w:w="2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11B" w:rsidP="002F311B">
            <w:pPr>
              <w:pStyle w:val="BodyText"/>
            </w:pPr>
            <w:r w:rsidRPr="002F311B">
              <w:t>Supersedes and is not equivalent to CPC40912 Certificate IV in Plumbing and Services.</w:t>
            </w:r>
          </w:p>
          <w:p w:rsidR="00000000" w:rsidP="002F311B">
            <w:pPr>
              <w:pStyle w:val="BodyText"/>
              <w:rPr>
                <w:lang w:val="en-NZ"/>
              </w:rPr>
            </w:pPr>
            <w:r w:rsidRPr="002F311B">
              <w:t>Updated to meet the Standards for Training Packages 2012.</w:t>
            </w:r>
          </w:p>
        </w:tc>
        <w:tc>
          <w:tcPr>
            <w:tcW w:w="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11B" w:rsidP="002F311B">
            <w:pPr>
              <w:pStyle w:val="BodyText"/>
            </w:pPr>
            <w:r w:rsidRPr="002F311B">
              <w:t>N</w:t>
            </w:r>
          </w:p>
        </w:tc>
      </w:tr>
    </w:tbl>
    <w:p w:rsidR="00000000" w:rsidRPr="002F311B" w:rsidP="002F311B">
      <w:pPr>
        <w:pStyle w:val="BodyText"/>
      </w:pPr>
    </w:p>
    <w:p w:rsidR="00000000" w:rsidRPr="002F311B" w:rsidP="002F311B">
      <w:pPr>
        <w:pStyle w:val="AllowPageBreak"/>
      </w:pPr>
    </w:p>
    <w:p w:rsidR="00000000" w:rsidRPr="002F311B" w:rsidP="002F311B">
      <w:pPr>
        <w:pStyle w:val="Heading1"/>
      </w:pPr>
      <w:bookmarkStart w:id="6" w:name="O_1296200"/>
      <w:bookmarkEnd w:id="6"/>
      <w:r w:rsidRPr="002F311B">
        <w:t>Links</w:t>
      </w:r>
    </w:p>
    <w:p w:rsidR="00000000" w:rsidRPr="002F311B" w:rsidP="000B21F2">
      <w:pPr>
        <w:pStyle w:val="BodyText"/>
      </w:pPr>
      <w:r w:rsidRPr="002F311B">
        <w:t>Companion volumes to this training</w:t>
      </w:r>
      <w:r w:rsidRPr="002F311B">
        <w:t xml:space="preserve"> package are available at the VETNet website - </w:t>
      </w:r>
      <w:r>
        <w:fldChar w:fldCharType="begin"/>
      </w:r>
      <w:r>
        <w:instrText xml:space="preserve"> HYPERLINK "https://vetnet.gov.au/Pages/TrainingDocs.aspx?q=7e15fa6a-68b8-4097-b099-030a5569b1ad" </w:instrText>
      </w:r>
      <w:r>
        <w:fldChar w:fldCharType="separate"/>
      </w:r>
      <w:r w:rsidRPr="009949D5">
        <w:rPr>
          <w:rStyle w:val="Hyperlink"/>
        </w:rPr>
        <w:t>https://vetnet.gov.au/Pages/TrainingDocs.aspx?q=7e15fa6a-68b8-4097-b099-030a5569b1ad</w:t>
      </w:r>
      <w:r>
        <w:fldChar w:fldCharType="end"/>
      </w:r>
    </w:p>
    <w:p w:rsidR="00000000" w:rsidRPr="002F311B" w:rsidP="002F311B"/>
    <w:sectPr w:rsidSect="002F31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B" w:rsidRPr="000B21F2" w:rsidP="000B2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F2" w:rsidP="002F3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1F2" w:rsidP="002F31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B21F2" w:rsidP="002F3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11B" w:rsidRPr="000B21F2" w:rsidP="000B2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F2" w:rsidRPr="002D2AF8" w:rsidP="002F311B">
    <w:pPr>
      <w:pStyle w:val="Header"/>
      <w:framePr w:wrap="around"/>
    </w:pPr>
    <w:r>
      <w:fldChar w:fldCharType="begin"/>
    </w:r>
    <w:r>
      <w:instrText xml:space="preserve"> TITLE   \* MERGEFORMAT </w:instrText>
    </w:r>
    <w:r>
      <w:fldChar w:fldCharType="separate"/>
    </w:r>
    <w:r>
      <w:t>CPC40920 Certificate IV in Plumbing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B21F2" w:rsidP="002F3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C5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83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66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11B"/>
    <w:pPr>
      <w:spacing w:before="360" w:after="60"/>
      <w:outlineLvl w:val="0"/>
    </w:pPr>
    <w:rPr>
      <w:sz w:val="32"/>
    </w:rPr>
  </w:style>
  <w:style w:type="paragraph" w:styleId="Heading2">
    <w:name w:val="heading 2"/>
    <w:basedOn w:val="HeadingBase"/>
    <w:next w:val="BodyText"/>
    <w:link w:val="Heading2Char"/>
    <w:qFormat/>
    <w:rsid w:val="002F311B"/>
    <w:pPr>
      <w:keepLines/>
      <w:spacing w:before="240" w:after="120"/>
      <w:outlineLvl w:val="1"/>
    </w:pPr>
    <w:rPr>
      <w:sz w:val="28"/>
      <w:szCs w:val="40"/>
    </w:rPr>
  </w:style>
  <w:style w:type="paragraph" w:styleId="Heading3">
    <w:name w:val="heading 3"/>
    <w:basedOn w:val="HeadingBase"/>
    <w:next w:val="BodyText"/>
    <w:link w:val="Heading3Char"/>
    <w:qFormat/>
    <w:rsid w:val="002F311B"/>
    <w:pPr>
      <w:spacing w:before="180" w:after="120"/>
      <w:outlineLvl w:val="2"/>
    </w:pPr>
    <w:rPr>
      <w:spacing w:val="-10"/>
      <w:kern w:val="32"/>
    </w:rPr>
  </w:style>
  <w:style w:type="paragraph" w:styleId="Heading4">
    <w:name w:val="heading 4"/>
    <w:basedOn w:val="HeadingBase"/>
    <w:next w:val="BodyText"/>
    <w:link w:val="Heading4Char"/>
    <w:qFormat/>
    <w:rsid w:val="002F311B"/>
    <w:pPr>
      <w:spacing w:before="160" w:after="120"/>
      <w:outlineLvl w:val="3"/>
    </w:pPr>
    <w:rPr>
      <w:sz w:val="22"/>
    </w:rPr>
  </w:style>
  <w:style w:type="paragraph" w:styleId="Heading5">
    <w:name w:val="heading 5"/>
    <w:basedOn w:val="HeadingBase"/>
    <w:next w:val="Normal"/>
    <w:link w:val="Heading5Char"/>
    <w:qFormat/>
    <w:rsid w:val="002F311B"/>
    <w:pPr>
      <w:spacing w:before="80"/>
      <w:outlineLvl w:val="4"/>
    </w:pPr>
    <w:rPr>
      <w:color w:val="918585"/>
      <w:sz w:val="20"/>
    </w:rPr>
  </w:style>
  <w:style w:type="paragraph" w:styleId="Heading6">
    <w:name w:val="heading 6"/>
    <w:basedOn w:val="HeadingBase"/>
    <w:next w:val="Normal"/>
    <w:link w:val="Heading6Char"/>
    <w:qFormat/>
    <w:rsid w:val="002F311B"/>
    <w:pPr>
      <w:spacing w:before="60"/>
      <w:outlineLvl w:val="5"/>
    </w:pPr>
    <w:rPr>
      <w:color w:val="918585"/>
      <w:sz w:val="20"/>
    </w:rPr>
  </w:style>
  <w:style w:type="paragraph" w:styleId="Heading7">
    <w:name w:val="heading 7"/>
    <w:basedOn w:val="Normal"/>
    <w:next w:val="Normal"/>
    <w:link w:val="Heading7Char"/>
    <w:qFormat/>
    <w:rsid w:val="002F311B"/>
    <w:pPr>
      <w:ind w:left="720"/>
      <w:outlineLvl w:val="6"/>
    </w:pPr>
    <w:rPr>
      <w:i/>
    </w:rPr>
  </w:style>
  <w:style w:type="paragraph" w:styleId="Heading8">
    <w:name w:val="heading 8"/>
    <w:basedOn w:val="Normal"/>
    <w:next w:val="Normal"/>
    <w:link w:val="Heading8Char"/>
    <w:qFormat/>
    <w:rsid w:val="002F311B"/>
    <w:pPr>
      <w:ind w:left="720"/>
      <w:outlineLvl w:val="7"/>
    </w:pPr>
    <w:rPr>
      <w:i/>
    </w:rPr>
  </w:style>
  <w:style w:type="paragraph" w:styleId="Heading9">
    <w:name w:val="heading 9"/>
    <w:basedOn w:val="Normal"/>
    <w:next w:val="Normal"/>
    <w:link w:val="Heading9Char"/>
    <w:qFormat/>
    <w:rsid w:val="002F311B"/>
    <w:pPr>
      <w:ind w:left="720"/>
      <w:outlineLvl w:val="8"/>
    </w:pPr>
    <w:rPr>
      <w:i/>
    </w:rPr>
  </w:style>
  <w:style w:type="character" w:default="1" w:styleId="DefaultParagraphFont">
    <w:name w:val="Default Paragraph Font"/>
    <w:uiPriority w:val="1"/>
    <w:unhideWhenUsed/>
    <w:rsid w:val="002F3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11B"/>
  </w:style>
  <w:style w:type="character" w:customStyle="1" w:styleId="Heading1Char">
    <w:name w:val="Heading 1 Char"/>
    <w:basedOn w:val="DefaultParagraphFont"/>
    <w:link w:val="Heading1"/>
    <w:rsid w:val="002F311B"/>
    <w:rPr>
      <w:rFonts w:ascii="Times New Roman" w:eastAsia="Times New Roman" w:hAnsi="Times New Roman" w:cs="Times New Roman"/>
      <w:b/>
      <w:sz w:val="32"/>
      <w:szCs w:val="20"/>
      <w:lang w:eastAsia="en-US"/>
    </w:rPr>
  </w:style>
  <w:style w:type="paragraph" w:styleId="BodyText">
    <w:name w:val="Body Text"/>
    <w:basedOn w:val="Normal"/>
    <w:link w:val="BodyTextChar"/>
    <w:rsid w:val="002F31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11B"/>
    <w:rPr>
      <w:rFonts w:ascii="Times New Roman" w:eastAsia="Times New Roman" w:hAnsi="Times New Roman" w:cs="Times New Roman"/>
      <w:sz w:val="24"/>
      <w:lang w:eastAsia="en-US"/>
    </w:rPr>
  </w:style>
  <w:style w:type="paragraph" w:styleId="ListBullet">
    <w:name w:val="List Bullet"/>
    <w:basedOn w:val="List"/>
    <w:rsid w:val="002F311B"/>
    <w:pPr>
      <w:numPr>
        <w:numId w:val="12"/>
      </w:numPr>
      <w:tabs>
        <w:tab w:val="clear" w:pos="340"/>
      </w:tabs>
      <w:spacing w:before="40" w:after="40"/>
    </w:pPr>
  </w:style>
  <w:style w:type="character" w:customStyle="1" w:styleId="SpecialBold">
    <w:name w:val="Special Bold"/>
    <w:basedOn w:val="DefaultParagraphFont"/>
    <w:rsid w:val="002F311B"/>
    <w:rPr>
      <w:b/>
      <w:spacing w:val="0"/>
    </w:rPr>
  </w:style>
  <w:style w:type="paragraph" w:styleId="ListBullet2">
    <w:name w:val="List Bullet 2"/>
    <w:basedOn w:val="List2"/>
    <w:rsid w:val="002F311B"/>
    <w:pPr>
      <w:numPr>
        <w:numId w:val="13"/>
      </w:numPr>
      <w:tabs>
        <w:tab w:val="clear" w:pos="680"/>
      </w:tabs>
    </w:pPr>
  </w:style>
  <w:style w:type="character" w:styleId="Emphasis">
    <w:name w:val="Emphasis"/>
    <w:basedOn w:val="DefaultParagraphFont"/>
    <w:qFormat/>
    <w:rsid w:val="002F311B"/>
    <w:rPr>
      <w:i/>
    </w:rPr>
  </w:style>
  <w:style w:type="paragraph" w:customStyle="1" w:styleId="SuperHeading">
    <w:name w:val="SuperHeading"/>
    <w:basedOn w:val="Normal"/>
    <w:rsid w:val="002F311B"/>
    <w:pPr>
      <w:spacing w:before="240" w:after="120"/>
      <w:outlineLvl w:val="0"/>
    </w:pPr>
    <w:rPr>
      <w:rFonts w:ascii="Times New Roman" w:hAnsi="Times New Roman"/>
      <w:b/>
      <w:sz w:val="32"/>
    </w:rPr>
  </w:style>
  <w:style w:type="paragraph" w:customStyle="1" w:styleId="AllowPageBreak">
    <w:name w:val="AllowPageBreak"/>
    <w:rsid w:val="002F3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11B"/>
    <w:rPr>
      <w:b/>
      <w:i/>
      <w:u w:val="none"/>
    </w:rPr>
  </w:style>
  <w:style w:type="character" w:customStyle="1" w:styleId="Heading2Char">
    <w:name w:val="Heading 2 Char"/>
    <w:basedOn w:val="DefaultParagraphFont"/>
    <w:link w:val="Heading2"/>
    <w:rsid w:val="002F3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11B"/>
    <w:rPr>
      <w:rFonts w:ascii="Courier New" w:eastAsia="Times New Roman" w:hAnsi="Courier New" w:cs="Times New Roman"/>
      <w:i/>
      <w:szCs w:val="20"/>
      <w:lang w:eastAsia="en-US"/>
    </w:rPr>
  </w:style>
  <w:style w:type="paragraph" w:customStyle="1" w:styleId="HeadingBase">
    <w:name w:val="Heading Base"/>
    <w:rsid w:val="002F3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11B"/>
    <w:pPr>
      <w:tabs>
        <w:tab w:val="right" w:leader="dot" w:pos="9072"/>
      </w:tabs>
      <w:ind w:left="567"/>
    </w:pPr>
    <w:rPr>
      <w:szCs w:val="22"/>
    </w:rPr>
  </w:style>
  <w:style w:type="paragraph" w:customStyle="1" w:styleId="TOCBase">
    <w:name w:val="TOC Base"/>
    <w:rsid w:val="002F3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11B"/>
    <w:pPr>
      <w:tabs>
        <w:tab w:val="right" w:leader="dot" w:pos="9072"/>
      </w:tabs>
      <w:spacing w:before="40" w:after="40"/>
      <w:ind w:left="284"/>
    </w:pPr>
    <w:rPr>
      <w:rFonts w:ascii="Times New Roman" w:hAnsi="Times New Roman"/>
    </w:rPr>
  </w:style>
  <w:style w:type="paragraph" w:styleId="TOC1">
    <w:name w:val="toc 1"/>
    <w:basedOn w:val="TOCBase"/>
    <w:next w:val="Normal"/>
    <w:rsid w:val="002F3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11B"/>
    <w:rPr>
      <w:rFonts w:ascii="Times New Roman" w:eastAsia="Times New Roman" w:hAnsi="Times New Roman" w:cs="Times New Roman"/>
      <w:sz w:val="16"/>
      <w:lang w:eastAsia="en-US"/>
    </w:rPr>
  </w:style>
  <w:style w:type="paragraph" w:styleId="Title">
    <w:name w:val="Title"/>
    <w:basedOn w:val="HeadingBase"/>
    <w:link w:val="TitleChar"/>
    <w:qFormat/>
    <w:rsid w:val="002F311B"/>
    <w:pPr>
      <w:spacing w:before="5040"/>
      <w:jc w:val="center"/>
    </w:pPr>
    <w:rPr>
      <w:sz w:val="48"/>
      <w:szCs w:val="72"/>
      <w:lang w:val="en-US"/>
    </w:rPr>
  </w:style>
  <w:style w:type="character" w:customStyle="1" w:styleId="TitleChar">
    <w:name w:val="Title Char"/>
    <w:basedOn w:val="DefaultParagraphFont"/>
    <w:link w:val="Title"/>
    <w:rsid w:val="002F3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11B"/>
    <w:pPr>
      <w:tabs>
        <w:tab w:val="left" w:pos="3600"/>
        <w:tab w:val="left" w:pos="3958"/>
      </w:tabs>
    </w:pPr>
  </w:style>
  <w:style w:type="paragraph" w:styleId="List">
    <w:name w:val="List"/>
    <w:basedOn w:val="BodyText"/>
    <w:next w:val="BodyText"/>
    <w:rsid w:val="002F311B"/>
    <w:pPr>
      <w:tabs>
        <w:tab w:val="left" w:pos="340"/>
      </w:tabs>
      <w:spacing w:before="60" w:after="60"/>
      <w:ind w:left="340" w:hanging="340"/>
    </w:pPr>
  </w:style>
  <w:style w:type="paragraph" w:customStyle="1" w:styleId="Note">
    <w:name w:val="Note"/>
    <w:basedOn w:val="BodyText"/>
    <w:rsid w:val="002F3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11B"/>
    <w:pPr>
      <w:framePr w:wrap="auto" w:hAnchor="text" w:y="6049"/>
    </w:pPr>
    <w:rPr>
      <w:color w:val="000000"/>
      <w:sz w:val="40"/>
    </w:rPr>
  </w:style>
  <w:style w:type="paragraph" w:customStyle="1" w:styleId="TOCTitle">
    <w:name w:val="TOCTitle"/>
    <w:basedOn w:val="Heading1"/>
    <w:rsid w:val="002F311B"/>
    <w:pPr>
      <w:spacing w:after="240"/>
      <w:jc w:val="center"/>
      <w:outlineLvl w:val="9"/>
    </w:pPr>
    <w:rPr>
      <w:caps/>
    </w:rPr>
  </w:style>
  <w:style w:type="paragraph" w:customStyle="1" w:styleId="Version">
    <w:name w:val="Version"/>
    <w:rsid w:val="002F3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11B"/>
    <w:pPr>
      <w:keepNext w:val="0"/>
      <w:tabs>
        <w:tab w:val="right" w:pos="4176"/>
      </w:tabs>
      <w:ind w:left="198" w:hanging="198"/>
    </w:pPr>
    <w:rPr>
      <w:rFonts w:ascii="Garamond" w:hAnsi="Garamond"/>
    </w:rPr>
  </w:style>
  <w:style w:type="paragraph" w:styleId="IndexHeading">
    <w:name w:val="index heading"/>
    <w:basedOn w:val="Normal"/>
    <w:next w:val="Index1"/>
    <w:semiHidden/>
    <w:rsid w:val="002F311B"/>
    <w:pPr>
      <w:spacing w:before="120" w:after="120"/>
    </w:pPr>
    <w:rPr>
      <w:rFonts w:ascii="Arial" w:hAnsi="Arial"/>
      <w:b/>
      <w:color w:val="918585"/>
      <w:sz w:val="24"/>
    </w:rPr>
  </w:style>
  <w:style w:type="paragraph" w:styleId="Header">
    <w:name w:val="header"/>
    <w:basedOn w:val="Normal"/>
    <w:link w:val="HeaderChar"/>
    <w:rsid w:val="002F3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11B"/>
    <w:rPr>
      <w:rFonts w:ascii="Times New Roman" w:eastAsia="Times New Roman" w:hAnsi="Times New Roman" w:cs="Times New Roman"/>
      <w:sz w:val="16"/>
      <w:szCs w:val="20"/>
      <w:lang w:val="en-GB" w:eastAsia="en-US"/>
    </w:rPr>
  </w:style>
  <w:style w:type="paragraph" w:customStyle="1" w:styleId="Chapter">
    <w:name w:val="Chapter"/>
    <w:basedOn w:val="Normal"/>
    <w:rsid w:val="002F311B"/>
    <w:pPr>
      <w:spacing w:before="240"/>
    </w:pPr>
    <w:rPr>
      <w:rFonts w:ascii="Times New Roman" w:hAnsi="Times New Roman"/>
      <w:smallCaps/>
      <w:spacing w:val="80"/>
      <w:sz w:val="28"/>
    </w:rPr>
  </w:style>
  <w:style w:type="paragraph" w:customStyle="1" w:styleId="InChapter">
    <w:name w:val="InChapter"/>
    <w:basedOn w:val="Heading3"/>
    <w:rsid w:val="002F311B"/>
    <w:pPr>
      <w:spacing w:after="240"/>
      <w:outlineLvl w:val="9"/>
    </w:pPr>
    <w:rPr>
      <w:noProof/>
    </w:rPr>
  </w:style>
  <w:style w:type="paragraph" w:styleId="Index2">
    <w:name w:val="index 2"/>
    <w:basedOn w:val="Normal"/>
    <w:next w:val="Normal"/>
    <w:semiHidden/>
    <w:rsid w:val="002F311B"/>
    <w:pPr>
      <w:tabs>
        <w:tab w:val="right" w:pos="4176"/>
      </w:tabs>
      <w:ind w:left="568" w:hanging="284"/>
    </w:pPr>
    <w:rPr>
      <w:rFonts w:ascii="Garamond" w:hAnsi="Garamond"/>
    </w:rPr>
  </w:style>
  <w:style w:type="paragraph" w:customStyle="1" w:styleId="Byline">
    <w:name w:val="Byline"/>
    <w:rsid w:val="002F3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11B"/>
    <w:pPr>
      <w:tabs>
        <w:tab w:val="clear" w:pos="3600"/>
        <w:tab w:val="clear" w:pos="3958"/>
      </w:tabs>
      <w:jc w:val="right"/>
    </w:pPr>
  </w:style>
  <w:style w:type="paragraph" w:styleId="Caption">
    <w:name w:val="caption"/>
    <w:basedOn w:val="BodyText"/>
    <w:next w:val="Normal"/>
    <w:qFormat/>
    <w:rsid w:val="002F311B"/>
    <w:pPr>
      <w:framePr w:w="2268" w:hSpace="181" w:vSpace="181" w:wrap="around" w:vAnchor="text" w:hAnchor="page" w:x="1135" w:y="285" w:anchorLock="1"/>
    </w:pPr>
    <w:rPr>
      <w:i/>
    </w:rPr>
  </w:style>
  <w:style w:type="paragraph" w:customStyle="1" w:styleId="MiniTOCTitle">
    <w:name w:val="MiniTOCTitle"/>
    <w:basedOn w:val="Heading4"/>
    <w:rsid w:val="002F311B"/>
    <w:pPr>
      <w:spacing w:before="240"/>
      <w:outlineLvl w:val="9"/>
    </w:pPr>
    <w:rPr>
      <w:noProof/>
      <w:sz w:val="24"/>
    </w:rPr>
  </w:style>
  <w:style w:type="paragraph" w:customStyle="1" w:styleId="MiniTOCItem">
    <w:name w:val="MiniTOCItem"/>
    <w:basedOn w:val="ListBullet"/>
    <w:rsid w:val="002F311B"/>
    <w:pPr>
      <w:numPr>
        <w:numId w:val="0"/>
      </w:numPr>
      <w:tabs>
        <w:tab w:val="right" w:leader="dot" w:pos="6521"/>
      </w:tabs>
      <w:spacing w:before="0" w:after="0"/>
    </w:pPr>
  </w:style>
  <w:style w:type="paragraph" w:customStyle="1" w:styleId="TOFTitle">
    <w:name w:val="TOFTitle"/>
    <w:basedOn w:val="TOCTitle"/>
    <w:rsid w:val="002F311B"/>
  </w:style>
  <w:style w:type="paragraph" w:styleId="TableofFigures">
    <w:name w:val="table of figures"/>
    <w:basedOn w:val="Normal"/>
    <w:next w:val="Normal"/>
    <w:semiHidden/>
    <w:rsid w:val="002F311B"/>
    <w:pPr>
      <w:tabs>
        <w:tab w:val="right" w:leader="dot" w:pos="9072"/>
      </w:tabs>
      <w:ind w:left="970" w:hanging="403"/>
    </w:pPr>
    <w:rPr>
      <w:rFonts w:ascii="Times New Roman" w:hAnsi="Times New Roman"/>
      <w:b/>
    </w:rPr>
  </w:style>
  <w:style w:type="paragraph" w:styleId="ListNumber">
    <w:name w:val="List Number"/>
    <w:basedOn w:val="List"/>
    <w:rsid w:val="002F311B"/>
    <w:pPr>
      <w:numPr>
        <w:numId w:val="15"/>
      </w:numPr>
      <w:tabs>
        <w:tab w:val="clear" w:pos="340"/>
      </w:tabs>
    </w:pPr>
  </w:style>
  <w:style w:type="character" w:customStyle="1" w:styleId="WingdingSymbols">
    <w:name w:val="Wingding Symbols"/>
    <w:rsid w:val="002F311B"/>
    <w:rPr>
      <w:rFonts w:ascii="Wingdings" w:hAnsi="Wingdings"/>
    </w:rPr>
  </w:style>
  <w:style w:type="paragraph" w:customStyle="1" w:styleId="TableHeading">
    <w:name w:val="Table Heading"/>
    <w:basedOn w:val="HeadingBase"/>
    <w:rsid w:val="002F311B"/>
    <w:pPr>
      <w:keepLines/>
      <w:pBdr>
        <w:bottom w:val="single" w:sz="6" w:space="1" w:color="918585"/>
      </w:pBdr>
      <w:spacing w:before="240"/>
    </w:pPr>
  </w:style>
  <w:style w:type="character" w:customStyle="1" w:styleId="HotSpot">
    <w:name w:val="HotSpot"/>
    <w:rsid w:val="002F311B"/>
    <w:rPr>
      <w:color w:val="0033CC"/>
      <w:u w:val="none"/>
    </w:rPr>
  </w:style>
  <w:style w:type="paragraph" w:customStyle="1" w:styleId="BodyTextRight">
    <w:name w:val="Body Text Right"/>
    <w:basedOn w:val="BodyText"/>
    <w:rsid w:val="002F311B"/>
    <w:pPr>
      <w:spacing w:before="0" w:after="0"/>
      <w:jc w:val="right"/>
    </w:pPr>
  </w:style>
  <w:style w:type="paragraph" w:styleId="Index3">
    <w:name w:val="index 3"/>
    <w:basedOn w:val="ListNumber2"/>
    <w:next w:val="Normal"/>
    <w:semiHidden/>
    <w:rsid w:val="002F311B"/>
    <w:pPr>
      <w:numPr>
        <w:numId w:val="0"/>
      </w:numPr>
      <w:tabs>
        <w:tab w:val="right" w:leader="dot" w:pos="4176"/>
      </w:tabs>
    </w:pPr>
  </w:style>
  <w:style w:type="paragraph" w:styleId="ListNumber2">
    <w:name w:val="List Number 2"/>
    <w:basedOn w:val="List2"/>
    <w:rsid w:val="002F311B"/>
    <w:pPr>
      <w:numPr>
        <w:numId w:val="10"/>
      </w:numPr>
      <w:tabs>
        <w:tab w:val="clear" w:pos="1060"/>
      </w:tabs>
    </w:pPr>
  </w:style>
  <w:style w:type="paragraph" w:customStyle="1" w:styleId="MarginNote">
    <w:name w:val="Margin Note"/>
    <w:basedOn w:val="BodyText"/>
    <w:rsid w:val="002F3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11B"/>
    <w:rPr>
      <w:sz w:val="32"/>
    </w:rPr>
  </w:style>
  <w:style w:type="paragraph" w:customStyle="1" w:styleId="HeadingProcedure">
    <w:name w:val="Heading Procedure"/>
    <w:basedOn w:val="HeadingBase"/>
    <w:next w:val="Normal"/>
    <w:rsid w:val="002F311B"/>
    <w:pPr>
      <w:tabs>
        <w:tab w:val="left" w:pos="0"/>
      </w:tabs>
      <w:spacing w:before="120" w:after="60"/>
    </w:pPr>
    <w:rPr>
      <w:i/>
      <w:color w:val="918585"/>
      <w:sz w:val="22"/>
    </w:rPr>
  </w:style>
  <w:style w:type="paragraph" w:customStyle="1" w:styleId="TableBodyText">
    <w:name w:val="Table Body Text"/>
    <w:basedOn w:val="BodyText"/>
    <w:rsid w:val="002F311B"/>
    <w:pPr>
      <w:spacing w:before="60" w:after="60"/>
    </w:pPr>
  </w:style>
  <w:style w:type="paragraph" w:styleId="ListContinue">
    <w:name w:val="List Continue"/>
    <w:basedOn w:val="List"/>
    <w:rsid w:val="002F311B"/>
    <w:pPr>
      <w:ind w:firstLine="0"/>
    </w:pPr>
  </w:style>
  <w:style w:type="paragraph" w:customStyle="1" w:styleId="ListNote">
    <w:name w:val="List Note"/>
    <w:basedOn w:val="List"/>
    <w:rsid w:val="002F311B"/>
    <w:pPr>
      <w:pBdr>
        <w:top w:val="single" w:sz="6" w:space="2" w:color="918585"/>
        <w:bottom w:val="single" w:sz="6" w:space="2" w:color="918585"/>
      </w:pBdr>
      <w:tabs>
        <w:tab w:val="left" w:pos="1021"/>
      </w:tabs>
      <w:ind w:firstLine="0"/>
    </w:pPr>
  </w:style>
  <w:style w:type="paragraph" w:customStyle="1" w:styleId="Warning">
    <w:name w:val="Warning"/>
    <w:basedOn w:val="BodyText"/>
    <w:rsid w:val="002F311B"/>
    <w:pPr>
      <w:shd w:val="clear" w:color="auto" w:fill="D9D9D9"/>
      <w:tabs>
        <w:tab w:val="left" w:pos="992"/>
      </w:tabs>
      <w:ind w:left="119" w:right="119"/>
    </w:pPr>
    <w:rPr>
      <w:sz w:val="20"/>
    </w:rPr>
  </w:style>
  <w:style w:type="paragraph" w:customStyle="1" w:styleId="MarginIcons">
    <w:name w:val="Margin Icons"/>
    <w:basedOn w:val="BodyText"/>
    <w:rsid w:val="002F3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11B"/>
    <w:rPr>
      <w:rFonts w:ascii="Courier New" w:hAnsi="Courier New"/>
    </w:rPr>
  </w:style>
  <w:style w:type="paragraph" w:customStyle="1" w:styleId="NoteBullet">
    <w:name w:val="Note Bullet"/>
    <w:basedOn w:val="Note"/>
    <w:rsid w:val="002F311B"/>
    <w:pPr>
      <w:tabs>
        <w:tab w:val="clear" w:pos="680"/>
      </w:tabs>
      <w:spacing w:before="60" w:after="60"/>
    </w:pPr>
  </w:style>
  <w:style w:type="paragraph" w:customStyle="1" w:styleId="SubHeading2">
    <w:name w:val="SubHeading2"/>
    <w:basedOn w:val="HeadingBase"/>
    <w:rsid w:val="002F311B"/>
    <w:pPr>
      <w:spacing w:before="240" w:after="60"/>
    </w:pPr>
    <w:rPr>
      <w:sz w:val="20"/>
    </w:rPr>
  </w:style>
  <w:style w:type="paragraph" w:customStyle="1" w:styleId="SubHeading1">
    <w:name w:val="SubHeading1"/>
    <w:basedOn w:val="HeadingBase"/>
    <w:rsid w:val="002F311B"/>
    <w:pPr>
      <w:spacing w:before="240" w:after="60"/>
    </w:pPr>
    <w:rPr>
      <w:color w:val="918585"/>
      <w:sz w:val="22"/>
    </w:rPr>
  </w:style>
  <w:style w:type="paragraph" w:customStyle="1" w:styleId="SideHeading">
    <w:name w:val="Side Heading"/>
    <w:basedOn w:val="HeadingBase"/>
    <w:rsid w:val="002F3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11B"/>
    <w:pPr>
      <w:tabs>
        <w:tab w:val="num" w:pos="360"/>
      </w:tabs>
    </w:pPr>
  </w:style>
  <w:style w:type="paragraph" w:styleId="PlainText">
    <w:name w:val="Plain Text"/>
    <w:basedOn w:val="Normal"/>
    <w:link w:val="PlainTextChar"/>
    <w:rsid w:val="002F311B"/>
    <w:rPr>
      <w:sz w:val="20"/>
    </w:rPr>
  </w:style>
  <w:style w:type="character" w:customStyle="1" w:styleId="PlainTextChar">
    <w:name w:val="Plain Text Char"/>
    <w:basedOn w:val="DefaultParagraphFont"/>
    <w:link w:val="PlainText"/>
    <w:rsid w:val="002F311B"/>
    <w:rPr>
      <w:rFonts w:ascii="Courier New" w:eastAsia="Times New Roman" w:hAnsi="Courier New" w:cs="Times New Roman"/>
      <w:sz w:val="20"/>
      <w:szCs w:val="20"/>
      <w:lang w:eastAsia="en-US"/>
    </w:rPr>
  </w:style>
  <w:style w:type="character" w:customStyle="1" w:styleId="MenuOption">
    <w:name w:val="Menu Option"/>
    <w:basedOn w:val="DefaultParagraphFont"/>
    <w:rsid w:val="002F311B"/>
    <w:rPr>
      <w:b/>
      <w:smallCaps/>
    </w:rPr>
  </w:style>
  <w:style w:type="paragraph" w:customStyle="1" w:styleId="TableListNumber">
    <w:name w:val="Table List Number"/>
    <w:basedOn w:val="ListNumber"/>
    <w:rsid w:val="002F311B"/>
    <w:pPr>
      <w:numPr>
        <w:numId w:val="0"/>
      </w:numPr>
    </w:pPr>
  </w:style>
  <w:style w:type="paragraph" w:styleId="TOC4">
    <w:name w:val="toc 4"/>
    <w:basedOn w:val="TOCBase"/>
    <w:next w:val="Normal"/>
    <w:semiHidden/>
    <w:rsid w:val="002F311B"/>
    <w:pPr>
      <w:tabs>
        <w:tab w:val="right" w:leader="dot" w:pos="9071"/>
      </w:tabs>
      <w:ind w:left="1701"/>
    </w:pPr>
  </w:style>
  <w:style w:type="paragraph" w:customStyle="1" w:styleId="ListAlpha">
    <w:name w:val="List Alpha"/>
    <w:basedOn w:val="List"/>
    <w:rsid w:val="002F311B"/>
    <w:pPr>
      <w:numPr>
        <w:numId w:val="9"/>
      </w:numPr>
    </w:pPr>
  </w:style>
  <w:style w:type="paragraph" w:customStyle="1" w:styleId="ListAlpha2">
    <w:name w:val="List Alpha 2"/>
    <w:basedOn w:val="List2"/>
    <w:rsid w:val="002F311B"/>
    <w:pPr>
      <w:numPr>
        <w:numId w:val="8"/>
      </w:numPr>
    </w:pPr>
  </w:style>
  <w:style w:type="paragraph" w:styleId="List2">
    <w:name w:val="List 2"/>
    <w:basedOn w:val="BodyText"/>
    <w:rsid w:val="002F311B"/>
    <w:pPr>
      <w:tabs>
        <w:tab w:val="left" w:pos="680"/>
      </w:tabs>
      <w:spacing w:before="60" w:after="60"/>
      <w:ind w:left="680" w:hanging="340"/>
    </w:pPr>
  </w:style>
  <w:style w:type="paragraph" w:styleId="List3">
    <w:name w:val="List 3"/>
    <w:basedOn w:val="BodyText"/>
    <w:rsid w:val="002F311B"/>
    <w:pPr>
      <w:tabs>
        <w:tab w:val="left" w:pos="1021"/>
      </w:tabs>
      <w:spacing w:before="60" w:after="60"/>
      <w:ind w:left="1020" w:hanging="340"/>
    </w:pPr>
  </w:style>
  <w:style w:type="paragraph" w:styleId="List4">
    <w:name w:val="List 4"/>
    <w:basedOn w:val="BodyText"/>
    <w:rsid w:val="002F311B"/>
    <w:pPr>
      <w:tabs>
        <w:tab w:val="left" w:pos="1361"/>
      </w:tabs>
      <w:spacing w:before="60" w:after="60"/>
      <w:ind w:left="1361" w:hanging="340"/>
    </w:pPr>
  </w:style>
  <w:style w:type="paragraph" w:styleId="List5">
    <w:name w:val="List 5"/>
    <w:basedOn w:val="BodyText"/>
    <w:rsid w:val="002F311B"/>
    <w:pPr>
      <w:tabs>
        <w:tab w:val="left" w:pos="1701"/>
      </w:tabs>
      <w:spacing w:before="60" w:after="60"/>
      <w:ind w:left="1701" w:hanging="340"/>
    </w:pPr>
  </w:style>
  <w:style w:type="paragraph" w:styleId="ListBullet3">
    <w:name w:val="List Bullet 3"/>
    <w:basedOn w:val="List3"/>
    <w:rsid w:val="002F311B"/>
    <w:pPr>
      <w:numPr>
        <w:numId w:val="14"/>
      </w:numPr>
      <w:tabs>
        <w:tab w:val="clear" w:pos="1021"/>
      </w:tabs>
      <w:ind w:left="1037" w:hanging="357"/>
    </w:pPr>
  </w:style>
  <w:style w:type="paragraph" w:styleId="ListBullet4">
    <w:name w:val="List Bullet 4"/>
    <w:basedOn w:val="List4"/>
    <w:rsid w:val="002F311B"/>
    <w:pPr>
      <w:numPr>
        <w:numId w:val="3"/>
      </w:numPr>
      <w:tabs>
        <w:tab w:val="clear" w:pos="1361"/>
      </w:tabs>
    </w:pPr>
  </w:style>
  <w:style w:type="paragraph" w:styleId="ListBullet5">
    <w:name w:val="List Bullet 5"/>
    <w:basedOn w:val="List5"/>
    <w:rsid w:val="002F311B"/>
    <w:pPr>
      <w:numPr>
        <w:numId w:val="4"/>
      </w:numPr>
    </w:pPr>
  </w:style>
  <w:style w:type="paragraph" w:styleId="ListContinue2">
    <w:name w:val="List Continue 2"/>
    <w:basedOn w:val="List2"/>
    <w:rsid w:val="002F311B"/>
    <w:pPr>
      <w:ind w:firstLine="0"/>
    </w:pPr>
  </w:style>
  <w:style w:type="paragraph" w:styleId="ListContinue3">
    <w:name w:val="List Continue 3"/>
    <w:basedOn w:val="List3"/>
    <w:rsid w:val="002F311B"/>
    <w:pPr>
      <w:ind w:left="1021" w:firstLine="0"/>
    </w:pPr>
  </w:style>
  <w:style w:type="paragraph" w:styleId="ListContinue4">
    <w:name w:val="List Continue 4"/>
    <w:basedOn w:val="List4"/>
    <w:rsid w:val="002F311B"/>
    <w:pPr>
      <w:ind w:firstLine="0"/>
    </w:pPr>
  </w:style>
  <w:style w:type="paragraph" w:styleId="ListContinue5">
    <w:name w:val="List Continue 5"/>
    <w:basedOn w:val="List5"/>
    <w:rsid w:val="002F311B"/>
    <w:pPr>
      <w:ind w:firstLine="0"/>
    </w:pPr>
  </w:style>
  <w:style w:type="paragraph" w:styleId="ListNumber3">
    <w:name w:val="List Number 3"/>
    <w:basedOn w:val="List3"/>
    <w:rsid w:val="002F311B"/>
    <w:pPr>
      <w:numPr>
        <w:numId w:val="5"/>
      </w:numPr>
    </w:pPr>
  </w:style>
  <w:style w:type="paragraph" w:styleId="ListNumber4">
    <w:name w:val="List Number 4"/>
    <w:basedOn w:val="List4"/>
    <w:rsid w:val="002F311B"/>
    <w:pPr>
      <w:numPr>
        <w:numId w:val="6"/>
      </w:numPr>
    </w:pPr>
  </w:style>
  <w:style w:type="paragraph" w:styleId="ListNumber5">
    <w:name w:val="List Number 5"/>
    <w:basedOn w:val="List5"/>
    <w:rsid w:val="002F311B"/>
    <w:pPr>
      <w:numPr>
        <w:numId w:val="7"/>
      </w:numPr>
    </w:pPr>
  </w:style>
  <w:style w:type="paragraph" w:styleId="BlockText">
    <w:name w:val="Block Text"/>
    <w:basedOn w:val="Normal"/>
    <w:rsid w:val="002F311B"/>
    <w:pPr>
      <w:spacing w:after="120"/>
      <w:ind w:left="1440" w:right="1440"/>
    </w:pPr>
  </w:style>
  <w:style w:type="character" w:customStyle="1" w:styleId="Subscript">
    <w:name w:val="Subscript"/>
    <w:basedOn w:val="DefaultParagraphFont"/>
    <w:rsid w:val="002F311B"/>
    <w:rPr>
      <w:sz w:val="16"/>
      <w:vertAlign w:val="subscript"/>
    </w:rPr>
  </w:style>
  <w:style w:type="character" w:customStyle="1" w:styleId="Superscript">
    <w:name w:val="Superscript"/>
    <w:basedOn w:val="DefaultParagraphFont"/>
    <w:rsid w:val="002F311B"/>
    <w:rPr>
      <w:sz w:val="16"/>
      <w:vertAlign w:val="superscript"/>
    </w:rPr>
  </w:style>
  <w:style w:type="character" w:customStyle="1" w:styleId="Symbols">
    <w:name w:val="Symbols"/>
    <w:basedOn w:val="DefaultParagraphFont"/>
    <w:rsid w:val="002F311B"/>
    <w:rPr>
      <w:rFonts w:ascii="Symbol" w:hAnsi="Symbol"/>
    </w:rPr>
  </w:style>
  <w:style w:type="character" w:customStyle="1" w:styleId="MenuOptions">
    <w:name w:val="Menu Options"/>
    <w:basedOn w:val="DefaultParagraphFont"/>
    <w:rsid w:val="002F311B"/>
    <w:rPr>
      <w:rFonts w:ascii="Arial Narrow" w:hAnsi="Arial Narrow"/>
      <w:smallCaps/>
    </w:rPr>
  </w:style>
  <w:style w:type="character" w:customStyle="1" w:styleId="Buttons">
    <w:name w:val="Buttons"/>
    <w:basedOn w:val="DefaultParagraphFont"/>
    <w:rsid w:val="002F311B"/>
    <w:rPr>
      <w:b/>
    </w:rPr>
  </w:style>
  <w:style w:type="character" w:customStyle="1" w:styleId="Underlined">
    <w:name w:val="Underlined"/>
    <w:basedOn w:val="DefaultParagraphFont"/>
    <w:rsid w:val="002F311B"/>
    <w:rPr>
      <w:u w:val="single"/>
    </w:rPr>
  </w:style>
  <w:style w:type="paragraph" w:customStyle="1" w:styleId="TableBodyTextRight">
    <w:name w:val="Table Body Text Right"/>
    <w:basedOn w:val="TableBodyText"/>
    <w:rsid w:val="002F311B"/>
    <w:pPr>
      <w:widowControl w:val="0"/>
      <w:autoSpaceDE w:val="0"/>
      <w:autoSpaceDN w:val="0"/>
      <w:adjustRightInd w:val="0"/>
      <w:jc w:val="right"/>
    </w:pPr>
    <w:rPr>
      <w:rFonts w:cs="Arial"/>
      <w:szCs w:val="18"/>
    </w:rPr>
  </w:style>
  <w:style w:type="paragraph" w:customStyle="1" w:styleId="CopyrightText">
    <w:name w:val="Copyright Text"/>
    <w:basedOn w:val="BodyText"/>
    <w:rsid w:val="002F311B"/>
    <w:rPr>
      <w:sz w:val="18"/>
    </w:rPr>
  </w:style>
  <w:style w:type="paragraph" w:customStyle="1" w:styleId="BodySmallRight">
    <w:name w:val="Body Small Right"/>
    <w:basedOn w:val="BodyTextRight"/>
    <w:rsid w:val="002F311B"/>
    <w:rPr>
      <w:sz w:val="18"/>
      <w:szCs w:val="18"/>
    </w:rPr>
  </w:style>
  <w:style w:type="paragraph" w:customStyle="1" w:styleId="MarginEdition">
    <w:name w:val="Margin Edition"/>
    <w:basedOn w:val="MarginNote"/>
    <w:rsid w:val="002F311B"/>
    <w:pPr>
      <w:spacing w:before="0" w:after="0"/>
    </w:pPr>
    <w:rPr>
      <w:rFonts w:ascii="Times New Roman" w:hAnsi="Times New Roman"/>
      <w:color w:val="999999"/>
    </w:rPr>
  </w:style>
  <w:style w:type="paragraph" w:customStyle="1" w:styleId="Spacer">
    <w:name w:val="Spacer"/>
    <w:basedOn w:val="Normal"/>
    <w:rsid w:val="002F311B"/>
    <w:rPr>
      <w:sz w:val="2"/>
      <w:szCs w:val="2"/>
    </w:rPr>
  </w:style>
  <w:style w:type="character" w:customStyle="1" w:styleId="Small">
    <w:name w:val="Small"/>
    <w:basedOn w:val="DefaultParagraphFont"/>
    <w:rsid w:val="002F311B"/>
    <w:rPr>
      <w:sz w:val="16"/>
    </w:rPr>
  </w:style>
  <w:style w:type="paragraph" w:customStyle="1" w:styleId="WideTable">
    <w:name w:val="Wide Table"/>
    <w:basedOn w:val="Normal"/>
    <w:rsid w:val="002F311B"/>
    <w:pPr>
      <w:ind w:left="-1418"/>
    </w:pPr>
    <w:rPr>
      <w:sz w:val="2"/>
      <w:szCs w:val="2"/>
    </w:rPr>
  </w:style>
  <w:style w:type="character" w:styleId="PageNumber">
    <w:name w:val="page number"/>
    <w:basedOn w:val="DefaultParagraphFont"/>
    <w:rsid w:val="002F311B"/>
  </w:style>
  <w:style w:type="paragraph" w:styleId="Quote">
    <w:name w:val="Quote"/>
    <w:basedOn w:val="Heading1"/>
    <w:link w:val="QuoteChar"/>
    <w:qFormat/>
    <w:rsid w:val="002F311B"/>
    <w:rPr>
      <w:b w:val="0"/>
      <w:sz w:val="72"/>
      <w:szCs w:val="72"/>
      <w:lang w:val="en-NZ"/>
    </w:rPr>
  </w:style>
  <w:style w:type="character" w:customStyle="1" w:styleId="QuoteChar">
    <w:name w:val="Quote Char"/>
    <w:basedOn w:val="DefaultParagraphFont"/>
    <w:link w:val="Quote"/>
    <w:rsid w:val="002F3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11B"/>
    <w:pPr>
      <w:pageBreakBefore/>
    </w:pPr>
  </w:style>
  <w:style w:type="paragraph" w:customStyle="1" w:styleId="Border">
    <w:name w:val="Border"/>
    <w:basedOn w:val="Normal"/>
    <w:qFormat/>
    <w:rsid w:val="002F3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11B"/>
    <w:rPr>
      <w:b/>
      <w:bCs/>
      <w:i/>
      <w:iCs/>
      <w:color w:val="auto"/>
    </w:rPr>
  </w:style>
  <w:style w:type="paragraph" w:styleId="IntenseQuote">
    <w:name w:val="Intense Quote"/>
    <w:basedOn w:val="Normal"/>
    <w:next w:val="Normal"/>
    <w:link w:val="IntenseQuoteChar"/>
    <w:uiPriority w:val="30"/>
    <w:qFormat/>
    <w:rsid w:val="002F3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11B"/>
    <w:rPr>
      <w:smallCaps/>
      <w:color w:val="auto"/>
      <w:u w:val="single"/>
    </w:rPr>
  </w:style>
  <w:style w:type="character" w:styleId="IntenseReference">
    <w:name w:val="Intense Reference"/>
    <w:basedOn w:val="DefaultParagraphFont"/>
    <w:uiPriority w:val="32"/>
    <w:qFormat/>
    <w:rsid w:val="002F311B"/>
    <w:rPr>
      <w:b/>
      <w:bCs/>
      <w:smallCaps/>
      <w:color w:val="auto"/>
      <w:spacing w:val="5"/>
      <w:u w:val="single"/>
    </w:rPr>
  </w:style>
  <w:style w:type="paragraph" w:customStyle="1" w:styleId="2ColumnHeading">
    <w:name w:val="2Column Heading"/>
    <w:basedOn w:val="BodyText"/>
    <w:qFormat/>
    <w:rsid w:val="002F311B"/>
    <w:pPr>
      <w:spacing w:after="60"/>
      <w:ind w:left="-2268"/>
    </w:pPr>
    <w:rPr>
      <w:b/>
    </w:rPr>
  </w:style>
  <w:style w:type="paragraph" w:customStyle="1" w:styleId="Heading1TOC">
    <w:name w:val="Heading1 TOC"/>
    <w:basedOn w:val="Normal"/>
    <w:qFormat/>
    <w:rsid w:val="002F311B"/>
    <w:pPr>
      <w:spacing w:before="240" w:after="120"/>
    </w:pPr>
    <w:rPr>
      <w:rFonts w:ascii="Times New Roman" w:hAnsi="Times New Roman"/>
      <w:b/>
      <w:sz w:val="32"/>
    </w:rPr>
  </w:style>
  <w:style w:type="paragraph" w:customStyle="1" w:styleId="Heading2TOC">
    <w:name w:val="Heading2 TOC"/>
    <w:basedOn w:val="Normal"/>
    <w:qFormat/>
    <w:rsid w:val="002F311B"/>
    <w:pPr>
      <w:spacing w:before="240" w:after="60"/>
    </w:pPr>
    <w:rPr>
      <w:rFonts w:ascii="Times New Roman" w:hAnsi="Times New Roman"/>
      <w:b/>
      <w:sz w:val="28"/>
    </w:rPr>
  </w:style>
  <w:style w:type="character" w:customStyle="1" w:styleId="Underline">
    <w:name w:val="Underline"/>
    <w:basedOn w:val="DefaultParagraphFont"/>
    <w:qFormat/>
    <w:rsid w:val="002F311B"/>
    <w:rPr>
      <w:u w:val="single"/>
    </w:rPr>
  </w:style>
  <w:style w:type="paragraph" w:styleId="BalloonText">
    <w:name w:val="Balloon Text"/>
    <w:basedOn w:val="Normal"/>
    <w:link w:val="BalloonTextChar"/>
    <w:rsid w:val="002F311B"/>
    <w:rPr>
      <w:rFonts w:ascii="Tahoma" w:hAnsi="Tahoma" w:cs="Tahoma"/>
      <w:sz w:val="16"/>
      <w:szCs w:val="16"/>
    </w:rPr>
  </w:style>
  <w:style w:type="character" w:customStyle="1" w:styleId="BalloonTextChar">
    <w:name w:val="Balloon Text Char"/>
    <w:basedOn w:val="DefaultParagraphFont"/>
    <w:link w:val="BalloonText"/>
    <w:rsid w:val="002F3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1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11B"/>
    <w:rPr>
      <w:b/>
      <w:color w:val="660033"/>
      <w:spacing w:val="0"/>
    </w:rPr>
  </w:style>
  <w:style w:type="paragraph" w:customStyle="1" w:styleId="Nameditemlist">
    <w:name w:val="Named item list"/>
    <w:basedOn w:val="BodyText"/>
    <w:qFormat/>
    <w:rsid w:val="002F311B"/>
    <w:pPr>
      <w:tabs>
        <w:tab w:val="left" w:pos="2835"/>
      </w:tabs>
      <w:ind w:left="2835" w:hanging="2835"/>
    </w:pPr>
  </w:style>
  <w:style w:type="paragraph" w:customStyle="1" w:styleId="BodyTextnopadding">
    <w:name w:val="Body Text no padding"/>
    <w:basedOn w:val="BodyText"/>
    <w:qFormat/>
    <w:rsid w:val="002F311B"/>
    <w:pPr>
      <w:spacing w:before="0" w:after="0"/>
    </w:pPr>
  </w:style>
  <w:style w:type="paragraph" w:customStyle="1" w:styleId="BodyTextBold">
    <w:name w:val="Body Text Bold"/>
    <w:basedOn w:val="BodyText"/>
    <w:qFormat/>
    <w:rsid w:val="002F311B"/>
    <w:rPr>
      <w:b/>
    </w:rPr>
  </w:style>
  <w:style w:type="character" w:styleId="Hyperlink">
    <w:name w:val="Hyperlink"/>
    <w:basedOn w:val="DefaultParagraphFont"/>
    <w:uiPriority w:val="99"/>
    <w:unhideWhenUsed/>
    <w:rsid w:val="000B2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5925</Characters>
  <Application>Microsoft Office Word</Application>
  <DocSecurity>0</DocSecurity>
  <Lines>204</Lines>
  <Paragraphs>152</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CPC40920 Certificate IV in Plumbing and Services</dc:title>
  <dc:subject>Approved</dc:subject>
  <dc:creator>BuildSkills Australia</dc:creator>
  <cp:keywords>Release: 4</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