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BC2" w:rsidP="00E55B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CPC40820 Certificate IV in Swimming Pool and Spa Building</w:t>
      </w:r>
      <w:r>
        <w:fldChar w:fldCharType="end"/>
      </w:r>
    </w:p>
    <w:p w:rsidR="00E55BC2" w:rsidP="00E55BC2">
      <w:pPr>
        <w:pStyle w:val="Version"/>
        <w:sectPr w:rsidSect="008728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728C4" w:rsidP="008728C4">
      <w:pPr>
        <w:pStyle w:val="SuperHeading"/>
      </w:pPr>
      <w:r w:rsidRPr="008728C4">
        <w:t>CPC40820 Certificate IV in Swimming Pool and Spa Building</w:t>
      </w:r>
    </w:p>
    <w:p w:rsidR="00000000" w:rsidRPr="008728C4" w:rsidP="008728C4">
      <w:pPr>
        <w:pStyle w:val="Heading1"/>
      </w:pPr>
      <w:bookmarkStart w:id="1" w:name="O_1296192"/>
      <w:bookmarkEnd w:id="1"/>
      <w:r w:rsidRPr="008728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72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Updated reference to general construction induction training program.</w:t>
            </w:r>
          </w:p>
        </w:tc>
      </w:tr>
      <w:tr w:rsidTr="00872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C4" w:rsidP="008728C4">
            <w:pPr>
              <w:pStyle w:val="BodyText"/>
            </w:pPr>
            <w:r w:rsidRPr="008728C4">
              <w:t>This version first released with CPC Construction, Plumbing and Services Training Package Release 6.5.</w:t>
            </w:r>
          </w:p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Correction to unit code</w:t>
            </w:r>
            <w:r w:rsidRPr="008728C4">
              <w:t xml:space="preserve"> in Group B: Business skills elective units for Lead team effectiveness from BSBLDR4014 to BSBLDR414.</w:t>
            </w:r>
          </w:p>
        </w:tc>
      </w:tr>
      <w:tr w:rsidTr="008728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8C4" w:rsidP="008728C4">
            <w:pPr>
              <w:pStyle w:val="BodyText"/>
            </w:pPr>
            <w:r w:rsidRPr="008728C4">
              <w:t>This version first released with CPC Construction, Plumbing and Services Training Package Release 5.0.</w:t>
            </w:r>
          </w:p>
          <w:p w:rsidR="00000000" w:rsidRPr="008728C4" w:rsidP="008728C4">
            <w:pPr>
              <w:pStyle w:val="BodyText"/>
            </w:pPr>
            <w:r w:rsidRPr="008728C4">
              <w:t>Supersedes but is not equivalent to CPC4</w:t>
            </w:r>
            <w:r w:rsidRPr="008728C4">
              <w:t>0808 Certificate IV in Swimming Pool and Spa Building.  Updated to meet the Standards for Training Packages 2012.</w:t>
            </w:r>
          </w:p>
        </w:tc>
      </w:tr>
    </w:tbl>
    <w:p w:rsidR="00000000" w:rsidRPr="008728C4" w:rsidP="008728C4">
      <w:pPr>
        <w:pStyle w:val="BodyText"/>
      </w:pPr>
    </w:p>
    <w:p w:rsidR="00000000" w:rsidRPr="008728C4" w:rsidP="008728C4">
      <w:pPr>
        <w:pStyle w:val="AllowPageBreak"/>
      </w:pPr>
    </w:p>
    <w:p w:rsidR="00000000" w:rsidRPr="008728C4" w:rsidP="008728C4">
      <w:pPr>
        <w:pStyle w:val="Heading1"/>
      </w:pPr>
      <w:bookmarkStart w:id="2" w:name="O_1296191"/>
      <w:bookmarkEnd w:id="2"/>
      <w:r w:rsidRPr="008728C4">
        <w:t>Qualification Description</w:t>
      </w:r>
    </w:p>
    <w:p w:rsidR="00000000" w:rsidRPr="008728C4" w:rsidP="00E55BC2">
      <w:pPr>
        <w:pStyle w:val="BodyText"/>
      </w:pPr>
      <w:r w:rsidRPr="008728C4">
        <w:t>This qualification reflects work undertaken by individuals who build and install swimming pools</w:t>
      </w:r>
      <w:r w:rsidRPr="008728C4">
        <w:t xml:space="preserve"> and spas. The work covers a range of trade-related skills associated with in-ground and above-ground pools and spas, as well as planning and project management skills.</w:t>
      </w:r>
    </w:p>
    <w:p w:rsidR="00000000" w:rsidRPr="008728C4" w:rsidP="00E55BC2">
      <w:pPr>
        <w:pStyle w:val="BodyText"/>
      </w:pPr>
      <w:r w:rsidRPr="008728C4">
        <w:t xml:space="preserve">Completion of the general induction training program specified by the National Code of </w:t>
      </w:r>
      <w:r w:rsidRPr="008728C4">
        <w:t xml:space="preserve">Practice for Induction Training for Construction Work (ASCC 2007) is required before entering a construction work site. Achievement of the unit </w:t>
      </w:r>
      <w:r w:rsidRPr="008728C4">
        <w:rPr>
          <w:rStyle w:val="Emphasis"/>
        </w:rPr>
        <w:t>CPCWHS1001</w:t>
      </w:r>
      <w:r w:rsidRPr="008728C4">
        <w:t xml:space="preserve"> Prepare to work safely in the construction industry covers this requirement. </w:t>
      </w:r>
    </w:p>
    <w:p w:rsidR="00000000" w:rsidRPr="008728C4" w:rsidP="00E55BC2">
      <w:pPr>
        <w:pStyle w:val="BodyText"/>
      </w:pPr>
      <w:r w:rsidRPr="008728C4">
        <w:t>Licensing, legislative,</w:t>
      </w:r>
      <w:r w:rsidRPr="008728C4">
        <w:t xml:space="preserve"> regulatory and certification requirements will vary across states and territories. Relevant state and territory regulatory authorities should be consulted to confirm those requirements. </w:t>
      </w:r>
    </w:p>
    <w:p w:rsidR="00000000" w:rsidRPr="008728C4" w:rsidP="008728C4">
      <w:pPr>
        <w:pStyle w:val="Heading1"/>
      </w:pPr>
      <w:bookmarkStart w:id="3" w:name="O_1296190"/>
      <w:bookmarkEnd w:id="3"/>
      <w:r w:rsidRPr="008728C4">
        <w:t>Entry Requirements</w:t>
      </w:r>
    </w:p>
    <w:p w:rsidR="00000000" w:rsidRPr="008728C4" w:rsidP="00E55BC2">
      <w:pPr>
        <w:pStyle w:val="BodyText"/>
      </w:pPr>
      <w:r w:rsidRPr="008728C4">
        <w:t>There are no entry requirements for this qualification.</w:t>
      </w:r>
    </w:p>
    <w:p w:rsidR="00000000" w:rsidRPr="008728C4" w:rsidP="008728C4">
      <w:pPr>
        <w:pStyle w:val="Heading1"/>
      </w:pPr>
      <w:bookmarkStart w:id="4" w:name="O_1296189"/>
      <w:bookmarkEnd w:id="4"/>
      <w:r w:rsidRPr="008728C4">
        <w:t>Packaging Rules</w:t>
      </w:r>
    </w:p>
    <w:p w:rsidR="00000000" w:rsidRPr="008728C4" w:rsidP="00E55BC2">
      <w:pPr>
        <w:pStyle w:val="BodyText"/>
      </w:pPr>
      <w:r w:rsidRPr="008728C4">
        <w:t>To achieve this qualification, competency must be demonstrated in:</w:t>
      </w:r>
    </w:p>
    <w:p w:rsidR="00000000" w:rsidRPr="008728C4" w:rsidP="008728C4">
      <w:pPr>
        <w:pStyle w:val="ListBullet"/>
      </w:pPr>
      <w:r w:rsidRPr="008728C4">
        <w:t>18 units of competency:</w:t>
      </w:r>
    </w:p>
    <w:p w:rsidR="00000000" w:rsidRPr="008728C4" w:rsidP="008728C4">
      <w:pPr>
        <w:pStyle w:val="ListBullet2"/>
      </w:pPr>
      <w:r w:rsidRPr="008728C4">
        <w:t>8 core units</w:t>
      </w:r>
    </w:p>
    <w:p w:rsidR="00000000" w:rsidRPr="008728C4" w:rsidP="008728C4">
      <w:pPr>
        <w:pStyle w:val="ListBullet2"/>
      </w:pPr>
      <w:r w:rsidRPr="008728C4">
        <w:t xml:space="preserve">10 elective units </w:t>
      </w:r>
    </w:p>
    <w:p w:rsidR="00000000" w:rsidRPr="008728C4" w:rsidP="00E55BC2">
      <w:pPr>
        <w:pStyle w:val="BodyText"/>
      </w:pPr>
      <w:r w:rsidRPr="008728C4">
        <w:t>The elective units must be selected as f</w:t>
      </w:r>
      <w:r w:rsidRPr="008728C4">
        <w:t>ollows:</w:t>
      </w:r>
    </w:p>
    <w:p w:rsidR="00000000" w:rsidRPr="008728C4" w:rsidP="008728C4">
      <w:pPr>
        <w:pStyle w:val="ListBullet"/>
      </w:pPr>
      <w:r w:rsidRPr="008728C4">
        <w:t xml:space="preserve">6 units must be selected from Group A </w:t>
      </w:r>
    </w:p>
    <w:p w:rsidR="00000000" w:rsidRPr="008728C4" w:rsidP="008728C4">
      <w:pPr>
        <w:pStyle w:val="ListBullet"/>
      </w:pPr>
      <w:r w:rsidRPr="008728C4">
        <w:t xml:space="preserve">up to 4 units can be selected from Group B </w:t>
      </w:r>
    </w:p>
    <w:p w:rsidR="00000000" w:rsidRPr="008728C4" w:rsidP="008728C4">
      <w:pPr>
        <w:pStyle w:val="ListBullet"/>
      </w:pPr>
      <w:r w:rsidRPr="008728C4">
        <w:t>1 unit can be selected from any current training package or accredited course if it maintains the integrity of the AQF level of this qualification, contributes to a</w:t>
      </w:r>
      <w:r w:rsidRPr="008728C4">
        <w:t xml:space="preserve"> valid, industry-supported vocational outcome and does not duplicate the outcome of another unit used to achieve this qualification.</w:t>
      </w:r>
    </w:p>
    <w:p w:rsidR="00000000" w:rsidRPr="008728C4" w:rsidP="008728C4">
      <w:pPr>
        <w:pStyle w:val="BodyText"/>
      </w:pPr>
    </w:p>
    <w:p w:rsidR="00000000" w:rsidRPr="008728C4" w:rsidP="008728C4">
      <w:pPr>
        <w:pStyle w:val="BodyText"/>
      </w:pPr>
    </w:p>
    <w:tbl>
      <w:tblPr>
        <w:tblW w:w="950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2"/>
        <w:gridCol w:w="7870"/>
      </w:tblGrid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95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rPr>
                <w:rStyle w:val="SpecialBold"/>
              </w:rPr>
              <w:t>Core units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CPCCBC4002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Manage work health and safety in the building and construction workplace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CPCCBC4004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Identify and produce estimated costs for building and construction projects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CPCCBC4005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Produce labour and material schedules for ordering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CPCCBC4007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Plan building and construction work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CPCCBC4012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Read and interpret plans and specifications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CPCCBC4021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Minimise waste on the building and construction site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CPCSPS4001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Investigate and prepare swimming pool site 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CPCSPS4002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Select, procure and store construction materials for swimming pool and spa projects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0"/>
        </w:trPr>
        <w:tc>
          <w:tcPr>
            <w:tcW w:w="95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rPr>
                <w:rStyle w:val="SpecialBold"/>
              </w:rPr>
              <w:t>Group A: Specialist Trade Skills elective units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CPCCCM3005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Calculate costs of construction work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CPCCON3046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Repair and rectify concrete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CPCCCO4001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Supervise concreting work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CPCCWHS2001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Apply WHS requirements, policies and procedures in the construction industry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CPCCWF3008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Tile pools and spas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CPCSPS4003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Install swimming pool and spa subsoil drainage 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CPCSPS4004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Install swimming pool and spa circulation systems and components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CPCSPS4005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Install prefabricated fibreglass swimming pools 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CPCSPS4006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Apply sprayed concrete to shape and finish swimming pools and spas 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CPCSPS4007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Commission ancillary swimming pool and spa systems and hand over to client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CPCSPS4008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Install above</w:t>
            </w:r>
            <w:r w:rsidRPr="008728C4">
              <w:t xml:space="preserve">-ground swimming pools 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CPCSPS4009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Undertake interior finishing of swimming pools and spas 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CPCSPS4010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Lay swimming pool and spa coping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CPCSPS4011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Install precast concrete swimming pools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CPPSPS4017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Detect leaks in swimming pools and spas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950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rPr>
                <w:rStyle w:val="SpecialBold"/>
              </w:rPr>
              <w:t>Group B: Business Skills elective units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BSBOPS304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Deliver and monitor a service to customers 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BSBPMG422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Apply project quality management techniques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BSBPMG430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Undertake project work 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BSBESB305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Address compliance requirements for new business ventures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BSBESB402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Establish legal and risk management requirements of new business ventures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BSBLDR414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Lead team effectiveness 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BSBESB406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Establish operational strategies and procedures for new business ventures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 xml:space="preserve">BSBESB407 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Manage finances for new business ventures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BSBSUS411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Implement and monitor environmentally sustainable work practices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9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CPCCBC4003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Select, prepare and administer a construction contract</w:t>
            </w:r>
          </w:p>
        </w:tc>
      </w:tr>
      <w:tr w:rsidTr="008728C4">
        <w:tblPrEx>
          <w:tblW w:w="950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8728C4">
            <w:pPr>
              <w:pStyle w:val="BodyText"/>
              <w:rPr>
                <w:lang w:val="en-NZ"/>
              </w:rPr>
            </w:pPr>
            <w:r w:rsidRPr="008728C4">
              <w:t>CPCCBC4024</w:t>
            </w:r>
          </w:p>
        </w:tc>
        <w:tc>
          <w:tcPr>
            <w:tcW w:w="7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8728C4" w:rsidP="008728C4">
            <w:pPr>
              <w:pStyle w:val="BodyText"/>
            </w:pPr>
            <w:r w:rsidRPr="008728C4">
              <w:t xml:space="preserve">Resolve business disputes </w:t>
            </w:r>
          </w:p>
        </w:tc>
      </w:tr>
    </w:tbl>
    <w:p w:rsidR="00000000" w:rsidRPr="008728C4" w:rsidP="008728C4">
      <w:pPr>
        <w:pStyle w:val="BodyText"/>
      </w:pPr>
    </w:p>
    <w:p w:rsidR="00000000" w:rsidRPr="008728C4" w:rsidP="008728C4">
      <w:pPr>
        <w:pStyle w:val="AllowPageBreak"/>
      </w:pPr>
    </w:p>
    <w:p w:rsidR="00000000" w:rsidRPr="008728C4" w:rsidP="008728C4">
      <w:pPr>
        <w:pStyle w:val="Heading1"/>
      </w:pPr>
      <w:bookmarkStart w:id="5" w:name="O_1296188"/>
      <w:bookmarkEnd w:id="5"/>
      <w:r w:rsidRPr="008728C4">
        <w:t>Qualification Mapping Information</w:t>
      </w:r>
    </w:p>
    <w:p w:rsidR="00000000" w:rsidRPr="008728C4" w:rsidP="00E55BC2">
      <w:pPr>
        <w:pStyle w:val="BodyText"/>
      </w:pPr>
      <w:r w:rsidRPr="008728C4">
        <w:t>Supersedes but is not equivalent to CPC40808 Certificate IV in Swimming Pool and Spa Building.</w:t>
      </w:r>
    </w:p>
    <w:p w:rsidR="00000000" w:rsidRPr="008728C4" w:rsidP="008728C4">
      <w:pPr>
        <w:pStyle w:val="Heading1"/>
      </w:pPr>
      <w:bookmarkStart w:id="6" w:name="O_1296193"/>
      <w:bookmarkEnd w:id="6"/>
      <w:r w:rsidRPr="008728C4">
        <w:t>Links</w:t>
      </w:r>
    </w:p>
    <w:p w:rsidR="00000000" w:rsidRPr="008728C4" w:rsidP="00E55BC2">
      <w:pPr>
        <w:pStyle w:val="BodyText"/>
      </w:pPr>
      <w:r w:rsidRPr="008728C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667F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728C4" w:rsidP="008728C4"/>
    <w:sectPr w:rsidSect="008728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C4" w:rsidRPr="00E55BC2" w:rsidP="00E55B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C2" w:rsidP="008728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BC2" w:rsidP="008728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55BC2" w:rsidP="008728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28C4" w:rsidRPr="00E55BC2" w:rsidP="00E55B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BC2" w:rsidRPr="002D2AF8" w:rsidP="008728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CPC40820 Certificate IV in Swimming Pool and Spa Building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January 2025</w:t>
    </w:r>
    <w:r>
      <w:fldChar w:fldCharType="end"/>
    </w:r>
  </w:p>
  <w:p w:rsidR="00E55BC2" w:rsidP="008728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B664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E94E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18B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8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8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8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8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8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8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8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8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8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8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8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8C4"/>
  </w:style>
  <w:style w:type="character" w:customStyle="1" w:styleId="Heading1Char">
    <w:name w:val="Heading 1 Char"/>
    <w:basedOn w:val="DefaultParagraphFont"/>
    <w:link w:val="Heading1"/>
    <w:rsid w:val="008728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8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8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28C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8C4"/>
    <w:rPr>
      <w:b/>
      <w:spacing w:val="0"/>
    </w:rPr>
  </w:style>
  <w:style w:type="paragraph" w:styleId="ListBullet2">
    <w:name w:val="List Bullet 2"/>
    <w:basedOn w:val="List2"/>
    <w:rsid w:val="008728C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728C4"/>
    <w:rPr>
      <w:i/>
    </w:rPr>
  </w:style>
  <w:style w:type="paragraph" w:customStyle="1" w:styleId="SuperHeading">
    <w:name w:val="SuperHeading"/>
    <w:basedOn w:val="Normal"/>
    <w:rsid w:val="008728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8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728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8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8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8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8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8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8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8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8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8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8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8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8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8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8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8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28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28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8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8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8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28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8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8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8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8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8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8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8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8C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728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8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8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8C4"/>
  </w:style>
  <w:style w:type="paragraph" w:styleId="TableofFigures">
    <w:name w:val="table of figures"/>
    <w:basedOn w:val="Normal"/>
    <w:next w:val="Normal"/>
    <w:semiHidden/>
    <w:rsid w:val="008728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8C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28C4"/>
    <w:rPr>
      <w:rFonts w:ascii="Wingdings" w:hAnsi="Wingdings"/>
    </w:rPr>
  </w:style>
  <w:style w:type="paragraph" w:customStyle="1" w:styleId="TableHeading">
    <w:name w:val="Table Heading"/>
    <w:basedOn w:val="HeadingBase"/>
    <w:rsid w:val="008728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8C4"/>
    <w:rPr>
      <w:color w:val="0033CC"/>
      <w:u w:val="none"/>
    </w:rPr>
  </w:style>
  <w:style w:type="paragraph" w:customStyle="1" w:styleId="BodyTextRight">
    <w:name w:val="Body Text Right"/>
    <w:basedOn w:val="BodyText"/>
    <w:rsid w:val="008728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8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8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8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8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8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8C4"/>
    <w:rPr>
      <w:sz w:val="32"/>
    </w:rPr>
  </w:style>
  <w:style w:type="paragraph" w:customStyle="1" w:styleId="HeadingProcedure">
    <w:name w:val="Heading Procedure"/>
    <w:basedOn w:val="HeadingBase"/>
    <w:next w:val="Normal"/>
    <w:rsid w:val="008728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8C4"/>
    <w:pPr>
      <w:spacing w:before="60" w:after="60"/>
    </w:pPr>
  </w:style>
  <w:style w:type="paragraph" w:styleId="ListContinue">
    <w:name w:val="List Continue"/>
    <w:basedOn w:val="List"/>
    <w:rsid w:val="008728C4"/>
    <w:pPr>
      <w:ind w:firstLine="0"/>
    </w:pPr>
  </w:style>
  <w:style w:type="paragraph" w:customStyle="1" w:styleId="ListNote">
    <w:name w:val="List Note"/>
    <w:basedOn w:val="List"/>
    <w:rsid w:val="008728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8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8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8C4"/>
    <w:rPr>
      <w:rFonts w:ascii="Courier New" w:hAnsi="Courier New"/>
    </w:rPr>
  </w:style>
  <w:style w:type="paragraph" w:customStyle="1" w:styleId="NoteBullet">
    <w:name w:val="Note Bullet"/>
    <w:basedOn w:val="Note"/>
    <w:rsid w:val="008728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8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8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8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8C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8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8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8C4"/>
    <w:rPr>
      <w:b/>
      <w:smallCaps/>
    </w:rPr>
  </w:style>
  <w:style w:type="paragraph" w:customStyle="1" w:styleId="TableListNumber">
    <w:name w:val="Table List Number"/>
    <w:basedOn w:val="ListNumber"/>
    <w:rsid w:val="008728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8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8C4"/>
    <w:pPr>
      <w:numPr>
        <w:numId w:val="9"/>
      </w:numPr>
    </w:pPr>
  </w:style>
  <w:style w:type="paragraph" w:customStyle="1" w:styleId="ListAlpha2">
    <w:name w:val="List Alpha 2"/>
    <w:basedOn w:val="List2"/>
    <w:rsid w:val="008728C4"/>
    <w:pPr>
      <w:numPr>
        <w:numId w:val="8"/>
      </w:numPr>
    </w:pPr>
  </w:style>
  <w:style w:type="paragraph" w:styleId="List2">
    <w:name w:val="List 2"/>
    <w:basedOn w:val="BodyText"/>
    <w:rsid w:val="008728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8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8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8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8C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8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28C4"/>
    <w:pPr>
      <w:numPr>
        <w:numId w:val="4"/>
      </w:numPr>
    </w:pPr>
  </w:style>
  <w:style w:type="paragraph" w:styleId="ListContinue2">
    <w:name w:val="List Continue 2"/>
    <w:basedOn w:val="List2"/>
    <w:rsid w:val="008728C4"/>
    <w:pPr>
      <w:ind w:firstLine="0"/>
    </w:pPr>
  </w:style>
  <w:style w:type="paragraph" w:styleId="ListContinue3">
    <w:name w:val="List Continue 3"/>
    <w:basedOn w:val="List3"/>
    <w:rsid w:val="008728C4"/>
    <w:pPr>
      <w:ind w:left="1021" w:firstLine="0"/>
    </w:pPr>
  </w:style>
  <w:style w:type="paragraph" w:styleId="ListContinue4">
    <w:name w:val="List Continue 4"/>
    <w:basedOn w:val="List4"/>
    <w:rsid w:val="008728C4"/>
    <w:pPr>
      <w:ind w:firstLine="0"/>
    </w:pPr>
  </w:style>
  <w:style w:type="paragraph" w:styleId="ListContinue5">
    <w:name w:val="List Continue 5"/>
    <w:basedOn w:val="List5"/>
    <w:rsid w:val="008728C4"/>
    <w:pPr>
      <w:ind w:firstLine="0"/>
    </w:pPr>
  </w:style>
  <w:style w:type="paragraph" w:styleId="ListNumber3">
    <w:name w:val="List Number 3"/>
    <w:basedOn w:val="List3"/>
    <w:rsid w:val="008728C4"/>
    <w:pPr>
      <w:numPr>
        <w:numId w:val="5"/>
      </w:numPr>
    </w:pPr>
  </w:style>
  <w:style w:type="paragraph" w:styleId="ListNumber4">
    <w:name w:val="List Number 4"/>
    <w:basedOn w:val="List4"/>
    <w:rsid w:val="008728C4"/>
    <w:pPr>
      <w:numPr>
        <w:numId w:val="6"/>
      </w:numPr>
    </w:pPr>
  </w:style>
  <w:style w:type="paragraph" w:styleId="ListNumber5">
    <w:name w:val="List Number 5"/>
    <w:basedOn w:val="List5"/>
    <w:rsid w:val="008728C4"/>
    <w:pPr>
      <w:numPr>
        <w:numId w:val="7"/>
      </w:numPr>
    </w:pPr>
  </w:style>
  <w:style w:type="paragraph" w:styleId="BlockText">
    <w:name w:val="Block Text"/>
    <w:basedOn w:val="Normal"/>
    <w:rsid w:val="008728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8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8C4"/>
    <w:rPr>
      <w:sz w:val="16"/>
      <w:vertAlign w:val="superscript"/>
    </w:rPr>
  </w:style>
  <w:style w:type="character" w:customStyle="1" w:styleId="Symbols">
    <w:name w:val="Symbols"/>
    <w:basedOn w:val="DefaultParagraphFont"/>
    <w:rsid w:val="008728C4"/>
    <w:rPr>
      <w:rFonts w:ascii="Symbol" w:hAnsi="Symbol"/>
    </w:rPr>
  </w:style>
  <w:style w:type="character" w:customStyle="1" w:styleId="MenuOptions">
    <w:name w:val="Menu Options"/>
    <w:basedOn w:val="DefaultParagraphFont"/>
    <w:rsid w:val="008728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8C4"/>
    <w:rPr>
      <w:b/>
    </w:rPr>
  </w:style>
  <w:style w:type="character" w:customStyle="1" w:styleId="Underlined">
    <w:name w:val="Underlined"/>
    <w:basedOn w:val="DefaultParagraphFont"/>
    <w:rsid w:val="008728C4"/>
    <w:rPr>
      <w:u w:val="single"/>
    </w:rPr>
  </w:style>
  <w:style w:type="paragraph" w:customStyle="1" w:styleId="TableBodyTextRight">
    <w:name w:val="Table Body Text Right"/>
    <w:basedOn w:val="TableBodyText"/>
    <w:rsid w:val="008728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8C4"/>
    <w:rPr>
      <w:sz w:val="18"/>
    </w:rPr>
  </w:style>
  <w:style w:type="paragraph" w:customStyle="1" w:styleId="BodySmallRight">
    <w:name w:val="Body Small Right"/>
    <w:basedOn w:val="BodyTextRight"/>
    <w:rsid w:val="008728C4"/>
    <w:rPr>
      <w:sz w:val="18"/>
      <w:szCs w:val="18"/>
    </w:rPr>
  </w:style>
  <w:style w:type="paragraph" w:customStyle="1" w:styleId="MarginEdition">
    <w:name w:val="Margin Edition"/>
    <w:basedOn w:val="MarginNote"/>
    <w:rsid w:val="008728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8C4"/>
    <w:rPr>
      <w:sz w:val="2"/>
      <w:szCs w:val="2"/>
    </w:rPr>
  </w:style>
  <w:style w:type="character" w:customStyle="1" w:styleId="Small">
    <w:name w:val="Small"/>
    <w:basedOn w:val="DefaultParagraphFont"/>
    <w:rsid w:val="008728C4"/>
    <w:rPr>
      <w:sz w:val="16"/>
    </w:rPr>
  </w:style>
  <w:style w:type="paragraph" w:customStyle="1" w:styleId="WideTable">
    <w:name w:val="Wide Table"/>
    <w:basedOn w:val="Normal"/>
    <w:rsid w:val="008728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8C4"/>
  </w:style>
  <w:style w:type="paragraph" w:styleId="Quote">
    <w:name w:val="Quote"/>
    <w:basedOn w:val="Heading1"/>
    <w:link w:val="QuoteChar"/>
    <w:qFormat/>
    <w:rsid w:val="008728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8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8C4"/>
    <w:pPr>
      <w:pageBreakBefore/>
    </w:pPr>
  </w:style>
  <w:style w:type="paragraph" w:customStyle="1" w:styleId="Border">
    <w:name w:val="Border"/>
    <w:basedOn w:val="Normal"/>
    <w:qFormat/>
    <w:rsid w:val="008728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8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8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8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8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8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8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8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8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8C4"/>
    <w:rPr>
      <w:u w:val="single"/>
    </w:rPr>
  </w:style>
  <w:style w:type="character" w:customStyle="1" w:styleId="BoldandItalics">
    <w:name w:val="Bold and Italics"/>
    <w:qFormat/>
    <w:rsid w:val="008728C4"/>
    <w:rPr>
      <w:b/>
      <w:i/>
      <w:u w:val="none"/>
    </w:rPr>
  </w:style>
  <w:style w:type="paragraph" w:styleId="BalloonText">
    <w:name w:val="Balloon Text"/>
    <w:basedOn w:val="Normal"/>
    <w:link w:val="BalloonTextChar"/>
    <w:rsid w:val="008728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8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8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8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8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8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28C4"/>
    <w:pPr>
      <w:spacing w:before="0" w:after="0"/>
    </w:pPr>
  </w:style>
  <w:style w:type="paragraph" w:customStyle="1" w:styleId="BodyTextBold">
    <w:name w:val="Body Text Bold"/>
    <w:basedOn w:val="BodyText"/>
    <w:qFormat/>
    <w:rsid w:val="008728C4"/>
    <w:rPr>
      <w:b/>
    </w:rPr>
  </w:style>
  <w:style w:type="character" w:styleId="Hyperlink">
    <w:name w:val="Hyperlink"/>
    <w:basedOn w:val="DefaultParagraphFont"/>
    <w:uiPriority w:val="99"/>
    <w:unhideWhenUsed/>
    <w:rsid w:val="00E55B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4224</Characters>
  <Application>Microsoft Office Word</Application>
  <DocSecurity>0</DocSecurity>
  <Lines>145</Lines>
  <Paragraphs>122</Paragraphs>
  <ScaleCrop>false</ScaleCrop>
  <Company>Author-it Software Corporation Ltd.</Company>
  <LinksUpToDate>false</LinksUpToDate>
  <CharactersWithSpaces>4772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CPC40820 Certificate IV in Swimming Pool and Spa Building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2025-01-09T02:14:00Z</dcterms:created>
  <dcterms:modified xsi:type="dcterms:W3CDTF">2025-01-09T02:14:00Z</dcterms:modified>
</cp:coreProperties>
</file>