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0914" w:rsidP="00C709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CPC32920 Certificate III in Construction Crane Operations</w:t>
      </w:r>
      <w:r>
        <w:fldChar w:fldCharType="end"/>
      </w:r>
    </w:p>
    <w:p w:rsidR="00C70914" w:rsidP="00C70914">
      <w:pPr>
        <w:pStyle w:val="Version"/>
        <w:sectPr w:rsidSect="000A01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0A0197" w:rsidP="000A0197">
      <w:pPr>
        <w:pStyle w:val="SuperHeading"/>
      </w:pPr>
      <w:r w:rsidRPr="000A0197">
        <w:t>CPC32920 Certificate III in Construction Crane Operations</w:t>
      </w:r>
    </w:p>
    <w:p w:rsidR="00000000" w:rsidRPr="000A0197" w:rsidP="000A0197">
      <w:pPr>
        <w:pStyle w:val="Heading1"/>
      </w:pPr>
      <w:bookmarkStart w:id="1" w:name="O_1296164"/>
      <w:bookmarkEnd w:id="1"/>
      <w:r w:rsidRPr="000A01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A0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Release 5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Updated reference to general construction induction training program.</w:t>
            </w:r>
          </w:p>
        </w:tc>
      </w:tr>
      <w:tr w:rsidTr="000A0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97" w:rsidP="000A0197">
            <w:pPr>
              <w:pStyle w:val="BodyText"/>
            </w:pPr>
            <w:r w:rsidRPr="000A0197">
              <w:t>This version first released with CPC Construction, Plumbing and Services Training Package Release 7.0.</w:t>
            </w:r>
          </w:p>
          <w:p w:rsidR="00000000" w:rsidRPr="000A0197" w:rsidP="000A0197">
            <w:pPr>
              <w:pStyle w:val="BodyText"/>
            </w:pPr>
            <w:r w:rsidRPr="000A0197">
              <w:t xml:space="preserve">The following imported </w:t>
            </w:r>
            <w:r w:rsidRPr="000A0197">
              <w:t>units have been updated to their latest release:</w:t>
            </w:r>
          </w:p>
          <w:p w:rsidR="00000000" w:rsidRPr="000A0197" w:rsidP="000A0197">
            <w:pPr>
              <w:pStyle w:val="ListBullet"/>
            </w:pPr>
            <w:r w:rsidRPr="000A0197">
              <w:t>TLILIC0022 Licence to operate a slewing mobile crane (up to 20 tonnes) supersedes and is equivalent to TLILIC0010 Licence to operate a slewing mobile crane (up to 20 tonnes)</w:t>
            </w:r>
          </w:p>
          <w:p w:rsidR="00000000" w:rsidP="000A0197">
            <w:pPr>
              <w:pStyle w:val="ListBullet"/>
              <w:rPr>
                <w:lang w:val="en-NZ"/>
              </w:rPr>
            </w:pPr>
            <w:r w:rsidRPr="000A0197">
              <w:t xml:space="preserve">TLILIC0023 Licence to operate a </w:t>
            </w:r>
            <w:r w:rsidRPr="000A0197">
              <w:t>slewing mobile crane (up to 60 tonnes) supersedes and is equivalent to TLILIC0013 Licence to operate a slewing mobile crane (up to 60 tonnes).</w:t>
            </w:r>
          </w:p>
        </w:tc>
      </w:tr>
      <w:tr w:rsidTr="000A0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97" w:rsidP="000A0197">
            <w:pPr>
              <w:pStyle w:val="BodyText"/>
            </w:pPr>
            <w:r w:rsidRPr="000A0197">
              <w:t>This version first released with CPC Construction, Plumbing and Services Training Package Release 6.6.</w:t>
            </w:r>
          </w:p>
          <w:p w:rsidR="00000000" w:rsidRPr="000A0197" w:rsidP="000A0197">
            <w:pPr>
              <w:pStyle w:val="ListBullet"/>
            </w:pPr>
            <w:r w:rsidRPr="000A0197">
              <w:t>Typographical correction made to title of HLTAID011 Provide First Aid.</w:t>
            </w:r>
          </w:p>
          <w:p w:rsidR="00000000" w:rsidP="000A0197">
            <w:pPr>
              <w:pStyle w:val="ListBullet"/>
              <w:rPr>
                <w:lang w:val="en-NZ"/>
              </w:rPr>
            </w:pPr>
            <w:r w:rsidRPr="000A0197">
              <w:t>CPCCLRG3001 Licence to perform rigging basic level to metadata  (Group B Electives).</w:t>
            </w:r>
          </w:p>
        </w:tc>
      </w:tr>
      <w:tr w:rsidTr="000A0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97" w:rsidP="000A0197">
            <w:pPr>
              <w:pStyle w:val="BodyText"/>
            </w:pPr>
            <w:r w:rsidRPr="000A0197">
              <w:t>This version first released with</w:t>
            </w:r>
            <w:r w:rsidRPr="000A0197">
              <w:t xml:space="preserve"> CPC Construction, Plumbing and Services Training Package Release 5.1.</w:t>
            </w:r>
          </w:p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Typographical error in unit code corrected for clarity.</w:t>
            </w:r>
          </w:p>
        </w:tc>
      </w:tr>
      <w:tr w:rsidTr="000A0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97" w:rsidP="000A0197">
            <w:pPr>
              <w:pStyle w:val="BodyText"/>
            </w:pPr>
            <w:r w:rsidRPr="000A0197">
              <w:t>This version first released with CPC Construction, Plumbing and Services Training Package Release 5.0.</w:t>
            </w:r>
          </w:p>
          <w:p w:rsidR="00000000" w:rsidRPr="000A0197" w:rsidP="000A0197">
            <w:pPr>
              <w:pStyle w:val="BodyText"/>
            </w:pPr>
            <w:r w:rsidRPr="000A0197">
              <w:t xml:space="preserve">Supersedes and </w:t>
            </w:r>
            <w:r w:rsidRPr="000A0197">
              <w:t>is equivalent to CPC32912 Certificate III in Construction Crane Operations.  Updated to meet the Standards for Training Packages.</w:t>
            </w:r>
          </w:p>
        </w:tc>
      </w:tr>
    </w:tbl>
    <w:p w:rsidR="00000000" w:rsidRPr="000A0197" w:rsidP="000A0197">
      <w:pPr>
        <w:pStyle w:val="BodyText"/>
      </w:pPr>
    </w:p>
    <w:p w:rsidR="00000000" w:rsidRPr="000A0197" w:rsidP="000A0197">
      <w:pPr>
        <w:pStyle w:val="AllowPageBreak"/>
      </w:pPr>
    </w:p>
    <w:p w:rsidR="00000000" w:rsidRPr="000A0197" w:rsidP="000A0197">
      <w:pPr>
        <w:pStyle w:val="Heading1"/>
      </w:pPr>
      <w:bookmarkStart w:id="2" w:name="O_1296163"/>
      <w:bookmarkEnd w:id="2"/>
      <w:r w:rsidRPr="000A0197">
        <w:t>Qualification Description</w:t>
      </w:r>
    </w:p>
    <w:p w:rsidR="00000000" w:rsidRPr="000A0197" w:rsidP="00C70914">
      <w:pPr>
        <w:pStyle w:val="BodyText"/>
      </w:pPr>
      <w:r w:rsidRPr="000A0197">
        <w:t xml:space="preserve">This qualification provides reflects the role of individuals working in the area of crane operations in the construction industry. </w:t>
      </w:r>
    </w:p>
    <w:p w:rsidR="00000000" w:rsidRPr="000A0197" w:rsidP="00C70914">
      <w:pPr>
        <w:pStyle w:val="BodyText"/>
      </w:pPr>
      <w:r w:rsidRPr="000A0197">
        <w:t>Occupational titles include licensed crane operator.</w:t>
      </w:r>
    </w:p>
    <w:p w:rsidR="00000000" w:rsidRPr="000A0197" w:rsidP="00C70914">
      <w:pPr>
        <w:pStyle w:val="BodyText"/>
      </w:pPr>
      <w:r w:rsidRPr="000A0197">
        <w:t>The qualification has core units of competency that cover common skills</w:t>
      </w:r>
      <w:r w:rsidRPr="000A0197">
        <w:t xml:space="preserve"> and knowledge for the building and construction industry, a choice of units for specific crane licences, and elective units that include additional licensing options. Due to the high-risk nature of the job role, the qualification provides a strong focus o</w:t>
      </w:r>
      <w:r w:rsidRPr="000A0197">
        <w:t>n safety.</w:t>
      </w:r>
    </w:p>
    <w:p w:rsidR="00000000" w:rsidRPr="000A0197" w:rsidP="00C70914">
      <w:pPr>
        <w:pStyle w:val="BodyText"/>
      </w:pPr>
      <w:r w:rsidRPr="000A0197">
        <w:t>This is a licensed occupation. Users should check requirements with their relevant licensing authority.</w:t>
      </w:r>
    </w:p>
    <w:p w:rsidR="00000000" w:rsidRPr="000A0197" w:rsidP="00C70914">
      <w:pPr>
        <w:pStyle w:val="BodyText"/>
      </w:pPr>
      <w:r w:rsidRPr="000A0197">
        <w:t>Completion of the general construction induction training program, specified in the Safe Work Australia model </w:t>
      </w:r>
      <w:r w:rsidRPr="000A0197">
        <w:rPr>
          <w:rStyle w:val="Emphasis"/>
        </w:rPr>
        <w:t>Code of Practice: Construction W</w:t>
      </w:r>
      <w:r w:rsidRPr="000A0197">
        <w:rPr>
          <w:rStyle w:val="Emphasis"/>
        </w:rPr>
        <w:t>ork</w:t>
      </w:r>
      <w:r w:rsidRPr="000A0197">
        <w:t xml:space="preserve">, is required by anyone carrying out construction work. Achievement of </w:t>
      </w:r>
      <w:r w:rsidRPr="000A0197">
        <w:rPr>
          <w:rStyle w:val="Emphasis"/>
        </w:rPr>
        <w:t>CPCWHS1001</w:t>
      </w:r>
      <w:r w:rsidRPr="000A0197">
        <w:t> </w:t>
      </w:r>
      <w:r w:rsidRPr="000A0197">
        <w:rPr>
          <w:rStyle w:val="Emphasis"/>
        </w:rPr>
        <w:t>Prepare to work safely in the construction industry</w:t>
      </w:r>
      <w:r w:rsidRPr="000A0197">
        <w:t> meets this requirement.</w:t>
      </w:r>
    </w:p>
    <w:p w:rsidR="00000000" w:rsidRPr="000A0197" w:rsidP="000A0197">
      <w:pPr>
        <w:pStyle w:val="Heading1"/>
      </w:pPr>
      <w:bookmarkStart w:id="3" w:name="O_1296162"/>
      <w:bookmarkEnd w:id="3"/>
      <w:r w:rsidRPr="000A0197">
        <w:t>Entry Requirements</w:t>
      </w:r>
    </w:p>
    <w:p w:rsidR="00000000" w:rsidRPr="000A0197" w:rsidP="00C70914">
      <w:pPr>
        <w:pStyle w:val="BodyText"/>
      </w:pPr>
      <w:r w:rsidRPr="000A0197">
        <w:t>There are no entry requirements for this qualification.</w:t>
      </w:r>
    </w:p>
    <w:p w:rsidR="00000000" w:rsidRPr="000A0197" w:rsidP="000A0197">
      <w:pPr>
        <w:pStyle w:val="Heading1"/>
      </w:pPr>
      <w:bookmarkStart w:id="4" w:name="O_1296161"/>
      <w:bookmarkEnd w:id="4"/>
      <w:r w:rsidRPr="000A0197">
        <w:t>Packaging Rules</w:t>
      </w:r>
    </w:p>
    <w:p w:rsidR="00000000" w:rsidRPr="000A0197" w:rsidP="00C70914">
      <w:pPr>
        <w:pStyle w:val="BodyText"/>
      </w:pPr>
      <w:r w:rsidRPr="000A0197">
        <w:t>To achieve this qualification, competency must be demonstrated in:</w:t>
      </w:r>
    </w:p>
    <w:p w:rsidR="00000000" w:rsidRPr="000A0197" w:rsidP="000A0197">
      <w:pPr>
        <w:pStyle w:val="ListBullet"/>
      </w:pPr>
      <w:r w:rsidRPr="000A0197">
        <w:t>23 units of competency:</w:t>
      </w:r>
    </w:p>
    <w:p w:rsidR="00000000" w:rsidRPr="000A0197" w:rsidP="000A0197">
      <w:pPr>
        <w:pStyle w:val="ListBullet2"/>
      </w:pPr>
      <w:r w:rsidRPr="000A0197">
        <w:t>16 core units</w:t>
      </w:r>
    </w:p>
    <w:p w:rsidR="00000000" w:rsidRPr="000A0197" w:rsidP="000A0197">
      <w:pPr>
        <w:pStyle w:val="ListBullet2"/>
      </w:pPr>
      <w:r w:rsidRPr="000A0197">
        <w:t>7 elective units.</w:t>
      </w:r>
    </w:p>
    <w:p w:rsidR="00000000" w:rsidRPr="000A0197" w:rsidP="00C70914">
      <w:pPr>
        <w:pStyle w:val="BodyText"/>
      </w:pPr>
      <w:r w:rsidRPr="000A0197">
        <w:t>Elective units must be selected as follows:</w:t>
      </w:r>
    </w:p>
    <w:p w:rsidR="00000000" w:rsidRPr="000A0197" w:rsidP="000A0197">
      <w:pPr>
        <w:pStyle w:val="ListBullet"/>
      </w:pPr>
      <w:r w:rsidRPr="000A0197">
        <w:t>1 unit must be selected from the Group A list of elective units below</w:t>
      </w:r>
    </w:p>
    <w:p w:rsidR="00000000" w:rsidRPr="000A0197" w:rsidP="000A0197">
      <w:pPr>
        <w:pStyle w:val="ListBullet"/>
      </w:pPr>
      <w:r w:rsidRPr="000A0197">
        <w:t xml:space="preserve">at least 4 units must be selected from the remaining Group A list of elective units or Group B list of elective units </w:t>
      </w:r>
    </w:p>
    <w:p w:rsidR="00000000" w:rsidRPr="000A0197" w:rsidP="000A0197">
      <w:pPr>
        <w:pStyle w:val="ListBullet"/>
      </w:pPr>
      <w:r w:rsidRPr="000A0197">
        <w:t>up to 2 units can be selected from the list of elective units below</w:t>
      </w:r>
      <w:r w:rsidRPr="000A0197">
        <w:t xml:space="preserve"> or from any current training package or accredited course where the unit contributes to a valid, industry-supported vocational outcome, maintains the integrity of the Australian Qualifications Framework (AQF) level of this qualification, and does not dupl</w:t>
      </w:r>
      <w:r w:rsidRPr="000A0197">
        <w:t>icate the outcomes of another unit used to achieve this qualification.</w:t>
      </w:r>
    </w:p>
    <w:p w:rsidR="00000000" w:rsidRPr="000A0197" w:rsidP="00C70914">
      <w:pPr>
        <w:pStyle w:val="Heading3"/>
      </w:pPr>
      <w:r w:rsidRPr="000A0197">
        <w:rPr>
          <w:rStyle w:val="SpecialBold"/>
        </w:rPr>
        <w:t xml:space="preserve">Prerequisite units of competency </w:t>
      </w:r>
    </w:p>
    <w:p w:rsidR="00000000" w:rsidRPr="000A0197" w:rsidP="00C70914">
      <w:pPr>
        <w:pStyle w:val="BodyText"/>
      </w:pPr>
      <w:r w:rsidRPr="000A0197">
        <w:t>An asterisk (*) against a unit code below indicates that there is a prerequisite requirement that must be met. Prerequisite unit/s must be assessed bef</w:t>
      </w:r>
      <w:r w:rsidRPr="000A0197">
        <w:t>ore assessment of any unit of competency with an asterisk. All prerequisite requirements are packaged in the qualification.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06"/>
        <w:gridCol w:w="7290"/>
      </w:tblGrid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rPr>
                <w:rStyle w:val="SpecialBold"/>
              </w:rPr>
              <w:t>Core units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BSBOPS304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Deliver and monitor a service to customers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CPCCCM2004*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Handle construction materials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CPCCCM2012*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Work safely at heights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CPCCCM3001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Operate elevated work platforms up to 11 metres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CPCCCM3003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Work safely around electrical sources, services and assets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CPCCLDG3001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Licence to perform dogging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CPCCOM1012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Work effectively and sustainably in the construction industry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CPCCOM1013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Plan and organise work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CPCCOM1014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Conduct workplace communication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CPCCOM1015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Carry out measurements and calculations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CPCCOM2001*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Read and interpret plans and specifications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CPCCW</w:t>
            </w:r>
            <w:r w:rsidRPr="000A0197">
              <w:t>HS2001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Apply WHS requirements, policies and procedures in the construction industry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TLIB3015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Undertake site inspection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TLIF2006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Apply accident-emergency procedures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TLIF2010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Apply fatigue management strategies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TLILIC0008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Licence</w:t>
            </w:r>
            <w:r w:rsidRPr="000A0197">
              <w:t xml:space="preserve"> to operate a non-slewing mobile crane (greater than 3 tonnes capacity)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rPr>
                <w:rStyle w:val="SpecialBold"/>
              </w:rPr>
              <w:t>Elective units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rPr>
                <w:rStyle w:val="SpecialBold"/>
              </w:rPr>
              <w:t>Group A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TLILIC0022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Licence to operate a slewing mobile crane (up to 20 tonnes)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TLILIC0023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Licence to operate a slewing mobile crane (up to 60 tonnes)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rPr>
                <w:rStyle w:val="SpecialBold"/>
              </w:rPr>
              <w:t>Group B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CPCCDO3012*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Perform crane scheduling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CPCCLHS3001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Licence to operate a personnel and materials hoist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CPCCLRG3001*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Licence to perform rigging basic level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CPCCLRG3002*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Licence to perform rigging intermediate level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CPCCLTC4001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 xml:space="preserve">Licence to operate a tower crane 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CPCCLTC4002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Licence to operate a self-erecting tower crane have been added to elective Group B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HLTAID011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Provide First Aid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TLIB3011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Set up and rig crane for lift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TLIB3013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Maintain mobile cranes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TLIF3084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Follow mobile crane safety procedures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TLILIC0003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Licence to operate a forklift truck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TLILIC0005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Licence to operate a boom-type elevated work platform (boom length 11 metres or more)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TLILIC2016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97" w:rsidP="000A0197">
            <w:pPr>
              <w:pStyle w:val="BodyText"/>
            </w:pPr>
            <w:r w:rsidRPr="000A0197">
              <w:t>Licence to drive a heavy rigid vehicle</w:t>
            </w:r>
          </w:p>
        </w:tc>
      </w:tr>
    </w:tbl>
    <w:p w:rsidR="00C70914" w:rsidP="000A0197">
      <w:pPr>
        <w:pStyle w:val="BodyText"/>
      </w:pPr>
    </w:p>
    <w:p w:rsidR="00C70914" w:rsidP="000A0197">
      <w:pPr>
        <w:pStyle w:val="BodyText"/>
      </w:pPr>
    </w:p>
    <w:p w:rsidR="00000000" w:rsidRPr="000A0197" w:rsidP="000A0197">
      <w:pPr>
        <w:pStyle w:val="Heading1"/>
      </w:pPr>
      <w:bookmarkStart w:id="5" w:name="O_1296160"/>
      <w:bookmarkEnd w:id="5"/>
      <w:r w:rsidRPr="000A0197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72"/>
        <w:gridCol w:w="2555"/>
        <w:gridCol w:w="3397"/>
        <w:gridCol w:w="872"/>
      </w:tblGrid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97" w:rsidP="000A0197">
            <w:pPr>
              <w:pStyle w:val="BodyText"/>
            </w:pPr>
            <w:r w:rsidRPr="000A0197">
              <w:rPr>
                <w:rStyle w:val="SpecialBold"/>
              </w:rPr>
              <w:t>CPC Construction, Plumbing and Services Training Packages Release 5.0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97" w:rsidP="000A0197">
            <w:pPr>
              <w:pStyle w:val="BodyText"/>
            </w:pPr>
            <w:r w:rsidRPr="000A0197">
              <w:rPr>
                <w:rStyle w:val="SpecialBold"/>
              </w:rPr>
              <w:t>CPC Construction, Plumbing and Services Training Packages Release 4.0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97" w:rsidP="000A0197">
            <w:pPr>
              <w:pStyle w:val="BodyText"/>
            </w:pPr>
            <w:r w:rsidRPr="000A0197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rPr>
                <w:rStyle w:val="SpecialBold"/>
              </w:rPr>
              <w:t>E/NE</w:t>
            </w:r>
          </w:p>
        </w:tc>
      </w:tr>
      <w:tr w:rsidTr="00C709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CPC32920 Certificate III in Construction Crane Operations.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CPC32912 Certificate III in Construction Crane Operations.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97" w:rsidP="000A0197">
            <w:pPr>
              <w:pStyle w:val="BodyText"/>
            </w:pPr>
            <w:r w:rsidRPr="000A0197">
              <w:t>Supersedes and is equivalent to CPC32912 Certificate III in Construction Crane Operations.</w:t>
            </w:r>
          </w:p>
          <w:p w:rsidR="00000000" w:rsidP="000A0197">
            <w:pPr>
              <w:pStyle w:val="BodyText"/>
              <w:rPr>
                <w:lang w:val="en-NZ"/>
              </w:rPr>
            </w:pPr>
            <w:r w:rsidRPr="000A0197">
              <w:t>Updated to meet the Standards for Training Packages.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97" w:rsidP="000A0197">
            <w:pPr>
              <w:pStyle w:val="BodyText"/>
            </w:pPr>
            <w:r w:rsidRPr="000A0197">
              <w:t>E</w:t>
            </w:r>
          </w:p>
        </w:tc>
      </w:tr>
    </w:tbl>
    <w:p w:rsidR="00000000" w:rsidRPr="000A0197" w:rsidP="000A0197">
      <w:pPr>
        <w:pStyle w:val="BodyText"/>
      </w:pPr>
    </w:p>
    <w:p w:rsidR="00000000" w:rsidRPr="000A0197" w:rsidP="000A0197">
      <w:pPr>
        <w:pStyle w:val="AllowPageBreak"/>
      </w:pPr>
    </w:p>
    <w:p w:rsidR="00000000" w:rsidRPr="000A0197" w:rsidP="000A0197">
      <w:pPr>
        <w:pStyle w:val="Heading1"/>
      </w:pPr>
      <w:bookmarkStart w:id="6" w:name="O_1296165"/>
      <w:bookmarkEnd w:id="6"/>
      <w:r w:rsidRPr="000A0197">
        <w:t>Links</w:t>
      </w:r>
    </w:p>
    <w:p w:rsidR="00000000" w:rsidRPr="000A0197" w:rsidP="00C70914">
      <w:pPr>
        <w:pStyle w:val="BodyText"/>
      </w:pPr>
      <w:r w:rsidRPr="000A0197">
        <w:t xml:space="preserve">The Companion Volume Implementation Guide for the CPC Construction, Plumbing and Services Training Package is available at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4554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A0197" w:rsidP="000A0197"/>
    <w:sectPr w:rsidSect="000A01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1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197" w:rsidRPr="00C70914" w:rsidP="00C709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1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914" w:rsidP="000A01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0914" w:rsidP="000A01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70914" w:rsidP="000A01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1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9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0197" w:rsidRPr="00C70914" w:rsidP="00C709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1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914" w:rsidRPr="002D2AF8" w:rsidP="000A01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CPC32920 Certificate III in Construction Crane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70914" w:rsidP="000A01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A607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B09D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7E39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1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01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01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01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01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01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01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01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01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01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01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0197"/>
  </w:style>
  <w:style w:type="character" w:customStyle="1" w:styleId="Heading1Char">
    <w:name w:val="Heading 1 Char"/>
    <w:basedOn w:val="DefaultParagraphFont"/>
    <w:link w:val="Heading1"/>
    <w:rsid w:val="000A01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01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01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01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0197"/>
    <w:rPr>
      <w:b/>
      <w:spacing w:val="0"/>
    </w:rPr>
  </w:style>
  <w:style w:type="paragraph" w:styleId="ListBullet2">
    <w:name w:val="List Bullet 2"/>
    <w:basedOn w:val="List2"/>
    <w:rsid w:val="000A019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0197"/>
    <w:rPr>
      <w:i/>
    </w:rPr>
  </w:style>
  <w:style w:type="paragraph" w:customStyle="1" w:styleId="SuperHeading">
    <w:name w:val="SuperHeading"/>
    <w:basedOn w:val="Normal"/>
    <w:rsid w:val="000A01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01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01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01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01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01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01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01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01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01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01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01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01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01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01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01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01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01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01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01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01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01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01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01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01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01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01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01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01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01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01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01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01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01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01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01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01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0197"/>
  </w:style>
  <w:style w:type="paragraph" w:styleId="TableofFigures">
    <w:name w:val="table of figures"/>
    <w:basedOn w:val="Normal"/>
    <w:next w:val="Normal"/>
    <w:semiHidden/>
    <w:rsid w:val="000A01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01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0197"/>
    <w:rPr>
      <w:rFonts w:ascii="Wingdings" w:hAnsi="Wingdings"/>
    </w:rPr>
  </w:style>
  <w:style w:type="paragraph" w:customStyle="1" w:styleId="TableHeading">
    <w:name w:val="Table Heading"/>
    <w:basedOn w:val="HeadingBase"/>
    <w:rsid w:val="000A01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0197"/>
    <w:rPr>
      <w:color w:val="0033CC"/>
      <w:u w:val="none"/>
    </w:rPr>
  </w:style>
  <w:style w:type="paragraph" w:customStyle="1" w:styleId="BodyTextRight">
    <w:name w:val="Body Text Right"/>
    <w:basedOn w:val="BodyText"/>
    <w:rsid w:val="000A01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01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01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01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01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01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0197"/>
    <w:rPr>
      <w:sz w:val="32"/>
    </w:rPr>
  </w:style>
  <w:style w:type="paragraph" w:customStyle="1" w:styleId="HeadingProcedure">
    <w:name w:val="Heading Procedure"/>
    <w:basedOn w:val="HeadingBase"/>
    <w:next w:val="Normal"/>
    <w:rsid w:val="000A01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0197"/>
    <w:pPr>
      <w:spacing w:before="60" w:after="60"/>
    </w:pPr>
  </w:style>
  <w:style w:type="paragraph" w:styleId="ListContinue">
    <w:name w:val="List Continue"/>
    <w:basedOn w:val="List"/>
    <w:rsid w:val="000A0197"/>
    <w:pPr>
      <w:ind w:firstLine="0"/>
    </w:pPr>
  </w:style>
  <w:style w:type="paragraph" w:customStyle="1" w:styleId="ListNote">
    <w:name w:val="List Note"/>
    <w:basedOn w:val="List"/>
    <w:rsid w:val="000A01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01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01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0197"/>
    <w:rPr>
      <w:rFonts w:ascii="Courier New" w:hAnsi="Courier New"/>
    </w:rPr>
  </w:style>
  <w:style w:type="paragraph" w:customStyle="1" w:styleId="NoteBullet">
    <w:name w:val="Note Bullet"/>
    <w:basedOn w:val="Note"/>
    <w:rsid w:val="000A01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01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01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01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01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01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01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0197"/>
    <w:rPr>
      <w:b/>
      <w:smallCaps/>
    </w:rPr>
  </w:style>
  <w:style w:type="paragraph" w:customStyle="1" w:styleId="TableListNumber">
    <w:name w:val="Table List Number"/>
    <w:basedOn w:val="ListNumber"/>
    <w:rsid w:val="000A01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01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0197"/>
    <w:pPr>
      <w:numPr>
        <w:numId w:val="9"/>
      </w:numPr>
    </w:pPr>
  </w:style>
  <w:style w:type="paragraph" w:customStyle="1" w:styleId="ListAlpha2">
    <w:name w:val="List Alpha 2"/>
    <w:basedOn w:val="List2"/>
    <w:rsid w:val="000A0197"/>
    <w:pPr>
      <w:numPr>
        <w:numId w:val="8"/>
      </w:numPr>
    </w:pPr>
  </w:style>
  <w:style w:type="paragraph" w:styleId="List2">
    <w:name w:val="List 2"/>
    <w:basedOn w:val="BodyText"/>
    <w:rsid w:val="000A01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01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01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01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01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01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0197"/>
    <w:pPr>
      <w:numPr>
        <w:numId w:val="4"/>
      </w:numPr>
    </w:pPr>
  </w:style>
  <w:style w:type="paragraph" w:styleId="ListContinue2">
    <w:name w:val="List Continue 2"/>
    <w:basedOn w:val="List2"/>
    <w:rsid w:val="000A0197"/>
    <w:pPr>
      <w:ind w:firstLine="0"/>
    </w:pPr>
  </w:style>
  <w:style w:type="paragraph" w:styleId="ListContinue3">
    <w:name w:val="List Continue 3"/>
    <w:basedOn w:val="List3"/>
    <w:rsid w:val="000A0197"/>
    <w:pPr>
      <w:ind w:left="1021" w:firstLine="0"/>
    </w:pPr>
  </w:style>
  <w:style w:type="paragraph" w:styleId="ListContinue4">
    <w:name w:val="List Continue 4"/>
    <w:basedOn w:val="List4"/>
    <w:rsid w:val="000A0197"/>
    <w:pPr>
      <w:ind w:firstLine="0"/>
    </w:pPr>
  </w:style>
  <w:style w:type="paragraph" w:styleId="ListContinue5">
    <w:name w:val="List Continue 5"/>
    <w:basedOn w:val="List5"/>
    <w:rsid w:val="000A0197"/>
    <w:pPr>
      <w:ind w:firstLine="0"/>
    </w:pPr>
  </w:style>
  <w:style w:type="paragraph" w:styleId="ListNumber3">
    <w:name w:val="List Number 3"/>
    <w:basedOn w:val="List3"/>
    <w:rsid w:val="000A0197"/>
    <w:pPr>
      <w:numPr>
        <w:numId w:val="5"/>
      </w:numPr>
    </w:pPr>
  </w:style>
  <w:style w:type="paragraph" w:styleId="ListNumber4">
    <w:name w:val="List Number 4"/>
    <w:basedOn w:val="List4"/>
    <w:rsid w:val="000A0197"/>
    <w:pPr>
      <w:numPr>
        <w:numId w:val="6"/>
      </w:numPr>
    </w:pPr>
  </w:style>
  <w:style w:type="paragraph" w:styleId="ListNumber5">
    <w:name w:val="List Number 5"/>
    <w:basedOn w:val="List5"/>
    <w:rsid w:val="000A0197"/>
    <w:pPr>
      <w:numPr>
        <w:numId w:val="7"/>
      </w:numPr>
    </w:pPr>
  </w:style>
  <w:style w:type="paragraph" w:styleId="BlockText">
    <w:name w:val="Block Text"/>
    <w:basedOn w:val="Normal"/>
    <w:rsid w:val="000A01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01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0197"/>
    <w:rPr>
      <w:sz w:val="16"/>
      <w:vertAlign w:val="superscript"/>
    </w:rPr>
  </w:style>
  <w:style w:type="character" w:customStyle="1" w:styleId="Symbols">
    <w:name w:val="Symbols"/>
    <w:basedOn w:val="DefaultParagraphFont"/>
    <w:rsid w:val="000A0197"/>
    <w:rPr>
      <w:rFonts w:ascii="Symbol" w:hAnsi="Symbol"/>
    </w:rPr>
  </w:style>
  <w:style w:type="character" w:customStyle="1" w:styleId="MenuOptions">
    <w:name w:val="Menu Options"/>
    <w:basedOn w:val="DefaultParagraphFont"/>
    <w:rsid w:val="000A01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0197"/>
    <w:rPr>
      <w:b/>
    </w:rPr>
  </w:style>
  <w:style w:type="character" w:customStyle="1" w:styleId="Underlined">
    <w:name w:val="Underlined"/>
    <w:basedOn w:val="DefaultParagraphFont"/>
    <w:rsid w:val="000A0197"/>
    <w:rPr>
      <w:u w:val="single"/>
    </w:rPr>
  </w:style>
  <w:style w:type="paragraph" w:customStyle="1" w:styleId="TableBodyTextRight">
    <w:name w:val="Table Body Text Right"/>
    <w:basedOn w:val="TableBodyText"/>
    <w:rsid w:val="000A01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0197"/>
    <w:rPr>
      <w:sz w:val="18"/>
    </w:rPr>
  </w:style>
  <w:style w:type="paragraph" w:customStyle="1" w:styleId="BodySmallRight">
    <w:name w:val="Body Small Right"/>
    <w:basedOn w:val="BodyTextRight"/>
    <w:rsid w:val="000A0197"/>
    <w:rPr>
      <w:sz w:val="18"/>
      <w:szCs w:val="18"/>
    </w:rPr>
  </w:style>
  <w:style w:type="paragraph" w:customStyle="1" w:styleId="MarginEdition">
    <w:name w:val="Margin Edition"/>
    <w:basedOn w:val="MarginNote"/>
    <w:rsid w:val="000A01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0197"/>
    <w:rPr>
      <w:sz w:val="2"/>
      <w:szCs w:val="2"/>
    </w:rPr>
  </w:style>
  <w:style w:type="character" w:customStyle="1" w:styleId="Small">
    <w:name w:val="Small"/>
    <w:basedOn w:val="DefaultParagraphFont"/>
    <w:rsid w:val="000A0197"/>
    <w:rPr>
      <w:sz w:val="16"/>
    </w:rPr>
  </w:style>
  <w:style w:type="paragraph" w:customStyle="1" w:styleId="WideTable">
    <w:name w:val="Wide Table"/>
    <w:basedOn w:val="Normal"/>
    <w:rsid w:val="000A01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0197"/>
  </w:style>
  <w:style w:type="paragraph" w:styleId="Quote">
    <w:name w:val="Quote"/>
    <w:basedOn w:val="Heading1"/>
    <w:link w:val="QuoteChar"/>
    <w:qFormat/>
    <w:rsid w:val="000A01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01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0197"/>
    <w:pPr>
      <w:pageBreakBefore/>
    </w:pPr>
  </w:style>
  <w:style w:type="paragraph" w:customStyle="1" w:styleId="Border">
    <w:name w:val="Border"/>
    <w:basedOn w:val="Normal"/>
    <w:qFormat/>
    <w:rsid w:val="000A01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01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1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1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01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01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01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01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01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0197"/>
    <w:rPr>
      <w:u w:val="single"/>
    </w:rPr>
  </w:style>
  <w:style w:type="character" w:customStyle="1" w:styleId="BoldandItalics">
    <w:name w:val="Bold and Italics"/>
    <w:qFormat/>
    <w:rsid w:val="000A0197"/>
    <w:rPr>
      <w:b/>
      <w:i/>
      <w:u w:val="none"/>
    </w:rPr>
  </w:style>
  <w:style w:type="paragraph" w:styleId="BalloonText">
    <w:name w:val="Balloon Text"/>
    <w:basedOn w:val="Normal"/>
    <w:link w:val="BalloonTextChar"/>
    <w:rsid w:val="000A01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1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01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01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01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01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0197"/>
    <w:pPr>
      <w:spacing w:before="0" w:after="0"/>
    </w:pPr>
  </w:style>
  <w:style w:type="paragraph" w:customStyle="1" w:styleId="BodyTextBold">
    <w:name w:val="Body Text Bold"/>
    <w:basedOn w:val="BodyText"/>
    <w:qFormat/>
    <w:rsid w:val="000A0197"/>
    <w:rPr>
      <w:b/>
    </w:rPr>
  </w:style>
  <w:style w:type="character" w:styleId="Hyperlink">
    <w:name w:val="Hyperlink"/>
    <w:basedOn w:val="DefaultParagraphFont"/>
    <w:uiPriority w:val="99"/>
    <w:unhideWhenUsed/>
    <w:rsid w:val="00C709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878</Words>
  <Characters>5313</Characters>
  <Application>Microsoft Office Word</Application>
  <DocSecurity>0</DocSecurity>
  <Lines>189</Lines>
  <Paragraphs>140</Paragraphs>
  <ScaleCrop>false</ScaleCrop>
  <Company>Author-it Software Corporation Ltd.</Company>
  <LinksUpToDate>false</LinksUpToDate>
  <CharactersWithSpaces>6051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CPC32920 Certificate III in Construction Crane Operations</dc:title>
  <dc:subject>Approved</dc:subject>
  <dc:creator>BuildSkills Australia</dc:creator>
  <cp:keywords>Release: 5</cp:keywords>
  <dc:description>Review Date: 12 April 2008</dc:description>
  <cp:lastModifiedBy>HSD_TPCMSd.prod</cp:lastModifiedBy>
  <cp:revision>3</cp:revision>
  <dcterms:created xsi:type="dcterms:W3CDTF">2024-12-24T05:59:00Z</dcterms:created>
  <dcterms:modified xsi:type="dcterms:W3CDTF">2024-12-24T05:59:00Z</dcterms:modified>
</cp:coreProperties>
</file>