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382" w:rsidP="009D7382">
      <w:pPr>
        <w:pStyle w:val="Title"/>
      </w:pPr>
      <w:r>
        <w:fldChar w:fldCharType="begin"/>
      </w:r>
      <w:r>
        <w:instrText xml:space="preserve"> TITLE   \* MERGEFORMAT </w:instrText>
      </w:r>
      <w:r>
        <w:fldChar w:fldCharType="separate"/>
      </w:r>
      <w:r>
        <w:t>CPC31020 Certificate III in Solid Plastering</w:t>
      </w:r>
      <w:r>
        <w:fldChar w:fldCharType="end"/>
      </w:r>
    </w:p>
    <w:p w:rsidR="009D7382" w:rsidP="009D7382">
      <w:pPr>
        <w:pStyle w:val="Version"/>
        <w:sectPr w:rsidSect="005509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5094A" w:rsidP="0055094A">
      <w:pPr>
        <w:pStyle w:val="SuperHeading"/>
      </w:pPr>
      <w:r w:rsidRPr="0055094A">
        <w:t>CPC31020 Certificate III in Solid Plastering</w:t>
      </w:r>
    </w:p>
    <w:p w:rsidR="00000000" w:rsidRPr="0055094A" w:rsidP="0055094A">
      <w:pPr>
        <w:pStyle w:val="Heading1"/>
      </w:pPr>
      <w:bookmarkStart w:id="1" w:name="O_1296101"/>
      <w:bookmarkEnd w:id="1"/>
      <w:r w:rsidRPr="0055094A">
        <w:t>Modification History</w:t>
      </w:r>
    </w:p>
    <w:tbl>
      <w:tblPr>
        <w:tblW w:w="0" w:type="auto"/>
        <w:tblLayout w:type="fixed"/>
        <w:tblCellMar>
          <w:left w:w="62" w:type="dxa"/>
          <w:right w:w="62" w:type="dxa"/>
        </w:tblCellMar>
        <w:tblLook w:val="0000"/>
      </w:tblPr>
      <w:tblGrid>
        <w:gridCol w:w="1128"/>
        <w:gridCol w:w="7944"/>
      </w:tblGrid>
      <w:tr w:rsidTr="005509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Release 3</w:t>
            </w:r>
          </w:p>
        </w:tc>
        <w:tc>
          <w:tcPr>
            <w:tcW w:w="7944"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Updated reference to general construction induction training program.</w:t>
            </w:r>
          </w:p>
        </w:tc>
      </w:tr>
      <w:tr w:rsidTr="005509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Release 2</w:t>
            </w:r>
          </w:p>
        </w:tc>
        <w:tc>
          <w:tcPr>
            <w:tcW w:w="7944" w:type="dxa"/>
            <w:tcBorders>
              <w:top w:val="nil"/>
              <w:left w:val="nil"/>
              <w:bottom w:val="nil"/>
              <w:right w:val="nil"/>
            </w:tcBorders>
            <w:tcMar>
              <w:top w:w="0" w:type="dxa"/>
              <w:left w:w="62" w:type="dxa"/>
              <w:bottom w:w="0" w:type="dxa"/>
              <w:right w:w="62" w:type="dxa"/>
            </w:tcMar>
          </w:tcPr>
          <w:p w:rsidR="00000000" w:rsidRPr="0055094A" w:rsidP="0055094A">
            <w:pPr>
              <w:pStyle w:val="BodyText"/>
            </w:pPr>
            <w:r w:rsidRPr="0055094A">
              <w:t>This version first released with CPC Construction, Plumbing and Services Training Package Release 6.3</w:t>
            </w:r>
          </w:p>
          <w:p w:rsidR="00000000" w:rsidP="0055094A">
            <w:pPr>
              <w:pStyle w:val="BodyText"/>
              <w:rPr>
                <w:lang w:val="en-NZ"/>
              </w:rPr>
            </w:pPr>
            <w:r w:rsidRPr="0055094A">
              <w:t>Unit CPCCOM2001 Read and interpre</w:t>
            </w:r>
            <w:r w:rsidRPr="0055094A">
              <w:t xml:space="preserve">t plans and specifications marked with an asterisk as a prerequisite requirement must be met. </w:t>
            </w:r>
          </w:p>
        </w:tc>
      </w:tr>
      <w:tr w:rsidTr="005509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Release 1</w:t>
            </w:r>
          </w:p>
        </w:tc>
        <w:tc>
          <w:tcPr>
            <w:tcW w:w="7944" w:type="dxa"/>
            <w:tcBorders>
              <w:top w:val="nil"/>
              <w:left w:val="nil"/>
              <w:bottom w:val="nil"/>
              <w:right w:val="nil"/>
            </w:tcBorders>
            <w:tcMar>
              <w:top w:w="0" w:type="dxa"/>
              <w:left w:w="62" w:type="dxa"/>
              <w:bottom w:w="0" w:type="dxa"/>
              <w:right w:w="62" w:type="dxa"/>
            </w:tcMar>
          </w:tcPr>
          <w:p w:rsidR="00000000" w:rsidRPr="0055094A" w:rsidP="0055094A">
            <w:pPr>
              <w:pStyle w:val="BodyText"/>
            </w:pPr>
            <w:r w:rsidRPr="0055094A">
              <w:t>This version first released with CPC Construction, Plumbing and Services Training Package Release 5.0.</w:t>
            </w:r>
          </w:p>
          <w:p w:rsidR="00000000" w:rsidRPr="0055094A" w:rsidP="0055094A">
            <w:pPr>
              <w:pStyle w:val="BodyText"/>
            </w:pPr>
            <w:r w:rsidRPr="0055094A">
              <w:t>Supersedes and is equivalent to CPC31011 Certif</w:t>
            </w:r>
            <w:r w:rsidRPr="0055094A">
              <w:t>icate III in Solid Plastering.  Updated to meet the Standards for Training Packages.</w:t>
            </w:r>
          </w:p>
        </w:tc>
      </w:tr>
    </w:tbl>
    <w:p w:rsidR="00000000" w:rsidRPr="0055094A" w:rsidP="0055094A">
      <w:pPr>
        <w:pStyle w:val="BodyText"/>
      </w:pPr>
    </w:p>
    <w:p w:rsidR="00000000" w:rsidRPr="0055094A" w:rsidP="0055094A">
      <w:pPr>
        <w:pStyle w:val="AllowPageBreak"/>
      </w:pPr>
    </w:p>
    <w:p w:rsidR="00000000" w:rsidRPr="0055094A" w:rsidP="0055094A">
      <w:pPr>
        <w:pStyle w:val="Heading1"/>
      </w:pPr>
      <w:bookmarkStart w:id="2" w:name="O_1296100"/>
      <w:bookmarkEnd w:id="2"/>
      <w:r w:rsidRPr="0055094A">
        <w:t>Qualification Description</w:t>
      </w:r>
    </w:p>
    <w:p w:rsidR="00000000" w:rsidRPr="0055094A" w:rsidP="009D7382">
      <w:pPr>
        <w:pStyle w:val="BodyText"/>
      </w:pPr>
      <w:r w:rsidRPr="0055094A">
        <w:t>This qualification provides a trade outcome in solid plastering for residential and commercial work. The qualification has c</w:t>
      </w:r>
      <w:r w:rsidRPr="0055094A">
        <w:t>ore unit of competency requirements that cover common skills for the construction industry, as well as the specialist field of work, solid plastering. Solid plasterers apply plaster, cement and other mixtures to walls to create smooth or decorative finishe</w:t>
      </w:r>
      <w:r w:rsidRPr="0055094A">
        <w:t>s to interior walls and to render to exterior walls.</w:t>
      </w:r>
    </w:p>
    <w:p w:rsidR="00000000" w:rsidRPr="0055094A" w:rsidP="009D7382">
      <w:pPr>
        <w:pStyle w:val="BodyText"/>
      </w:pPr>
      <w:r w:rsidRPr="0055094A">
        <w:t>Occupational titles may include:</w:t>
      </w:r>
    </w:p>
    <w:p w:rsidR="00000000" w:rsidRPr="0055094A" w:rsidP="0055094A">
      <w:pPr>
        <w:pStyle w:val="ListBullet"/>
      </w:pPr>
      <w:r w:rsidRPr="0055094A">
        <w:t>Solid Plasterer</w:t>
      </w:r>
    </w:p>
    <w:p w:rsidR="00000000" w:rsidRPr="0055094A" w:rsidP="0055094A">
      <w:pPr>
        <w:pStyle w:val="ListBullet"/>
      </w:pPr>
      <w:r w:rsidRPr="0055094A">
        <w:t>Renderer.</w:t>
      </w:r>
    </w:p>
    <w:p w:rsidR="00000000" w:rsidRPr="0055094A" w:rsidP="009D7382">
      <w:pPr>
        <w:pStyle w:val="BodyText"/>
      </w:pPr>
      <w:r w:rsidRPr="0055094A">
        <w:t>State and territory jurisdictions may have different licensing, legislative, regulatory or certification requirements. Relevant st</w:t>
      </w:r>
      <w:r w:rsidRPr="0055094A">
        <w:t>ate and territory regulatory authorities should be consulted to confirm those requirements.</w:t>
      </w:r>
    </w:p>
    <w:p w:rsidR="00000000" w:rsidRPr="0055094A" w:rsidP="009D7382">
      <w:pPr>
        <w:pStyle w:val="BodyText"/>
      </w:pPr>
      <w:r w:rsidRPr="0055094A">
        <w:t>This qualification is suitable for an Australian apprenticeship pathway.</w:t>
      </w:r>
    </w:p>
    <w:p w:rsidR="00000000" w:rsidRPr="0055094A" w:rsidP="009D7382">
      <w:pPr>
        <w:pStyle w:val="BodyText"/>
      </w:pPr>
      <w:r w:rsidRPr="0055094A">
        <w:t>Completion of the general construction induction training program, specified in the Safe Wo</w:t>
      </w:r>
      <w:r w:rsidRPr="0055094A">
        <w:t>rk Australia model </w:t>
      </w:r>
      <w:r w:rsidRPr="0055094A">
        <w:rPr>
          <w:rStyle w:val="Emphasis"/>
        </w:rPr>
        <w:t>Code of Practice: Construction Work</w:t>
      </w:r>
      <w:r w:rsidRPr="0055094A">
        <w:t xml:space="preserve">, is required by anyone carrying out construction work. Achievement of </w:t>
      </w:r>
      <w:r w:rsidRPr="0055094A">
        <w:rPr>
          <w:rStyle w:val="Emphasis"/>
        </w:rPr>
        <w:t>CPCWHS1001 Prepare to work safely in the construction industry</w:t>
      </w:r>
      <w:r w:rsidRPr="0055094A">
        <w:t> meets this requirement.</w:t>
      </w:r>
    </w:p>
    <w:p w:rsidR="00000000" w:rsidRPr="0055094A" w:rsidP="0055094A">
      <w:pPr>
        <w:pStyle w:val="Heading1"/>
      </w:pPr>
      <w:bookmarkStart w:id="3" w:name="O_1296099"/>
      <w:bookmarkEnd w:id="3"/>
      <w:r w:rsidRPr="0055094A">
        <w:t>Entry Requirements</w:t>
      </w:r>
    </w:p>
    <w:p w:rsidR="00000000" w:rsidRPr="0055094A" w:rsidP="009D7382">
      <w:pPr>
        <w:pStyle w:val="BodyText"/>
      </w:pPr>
      <w:r w:rsidRPr="0055094A">
        <w:t xml:space="preserve">There </w:t>
      </w:r>
      <w:r w:rsidRPr="0055094A">
        <w:t>are no entry requirements for this qualification.</w:t>
      </w:r>
    </w:p>
    <w:p w:rsidR="00000000" w:rsidRPr="0055094A" w:rsidP="0055094A">
      <w:pPr>
        <w:pStyle w:val="Heading1"/>
      </w:pPr>
      <w:bookmarkStart w:id="4" w:name="O_1296098"/>
      <w:bookmarkEnd w:id="4"/>
      <w:r w:rsidRPr="0055094A">
        <w:t>Packaging Rules</w:t>
      </w:r>
    </w:p>
    <w:p w:rsidR="00000000" w:rsidRPr="0055094A" w:rsidP="009D7382">
      <w:pPr>
        <w:pStyle w:val="BodyText"/>
      </w:pPr>
      <w:r w:rsidRPr="0055094A">
        <w:t>To achieve this qualification, the candidate must demonstrate competency in:</w:t>
      </w:r>
    </w:p>
    <w:p w:rsidR="00000000" w:rsidRPr="0055094A" w:rsidP="0055094A">
      <w:pPr>
        <w:pStyle w:val="ListBullet"/>
      </w:pPr>
      <w:r w:rsidRPr="0055094A">
        <w:t>20 units of competency:</w:t>
      </w:r>
    </w:p>
    <w:p w:rsidR="00000000" w:rsidRPr="0055094A" w:rsidP="0055094A">
      <w:pPr>
        <w:pStyle w:val="ListBullet2"/>
      </w:pPr>
      <w:r w:rsidRPr="0055094A">
        <w:t>15 core units</w:t>
      </w:r>
    </w:p>
    <w:p w:rsidR="00000000" w:rsidRPr="0055094A" w:rsidP="0055094A">
      <w:pPr>
        <w:pStyle w:val="ListBullet2"/>
      </w:pPr>
      <w:r w:rsidRPr="0055094A">
        <w:t>5 elective units.</w:t>
      </w:r>
    </w:p>
    <w:p w:rsidR="00000000" w:rsidRPr="0055094A" w:rsidP="009D7382">
      <w:pPr>
        <w:pStyle w:val="BodyText"/>
      </w:pPr>
      <w:r w:rsidRPr="0055094A">
        <w:t>Electives are to be selected as follows:</w:t>
      </w:r>
    </w:p>
    <w:p w:rsidR="00000000" w:rsidRPr="0055094A" w:rsidP="0055094A">
      <w:pPr>
        <w:pStyle w:val="ListBullet"/>
      </w:pPr>
      <w:r w:rsidRPr="0055094A">
        <w:t>all five units from the electives listed below, or</w:t>
      </w:r>
    </w:p>
    <w:p w:rsidR="00000000" w:rsidRPr="0055094A" w:rsidP="0055094A">
      <w:pPr>
        <w:pStyle w:val="ListBullet"/>
      </w:pPr>
      <w:r w:rsidRPr="0055094A">
        <w:t>four units from the electives listed below, plus one unit selected from any current training package or accredited course as long as it contributes to a valid, ind</w:t>
      </w:r>
      <w:r w:rsidRPr="0055094A">
        <w:t>ustry-supported vocational outcome, maintains the integrity of the AQF level of this qualification and does not duplicate the outcome of another unit used to achieve this qualification.</w:t>
      </w:r>
    </w:p>
    <w:p w:rsidR="00000000" w:rsidRPr="0055094A" w:rsidP="009D7382">
      <w:pPr>
        <w:pStyle w:val="Heading4"/>
      </w:pPr>
      <w:r w:rsidRPr="0055094A">
        <w:rPr>
          <w:rStyle w:val="SpecialBold"/>
        </w:rPr>
        <w:t>Pre-requisite units</w:t>
      </w:r>
    </w:p>
    <w:p w:rsidR="00000000" w:rsidRPr="0055094A" w:rsidP="009D7382">
      <w:pPr>
        <w:pStyle w:val="BodyText"/>
      </w:pPr>
      <w:r w:rsidRPr="0055094A">
        <w:t>An asterisk (*) against a unit code below indicate</w:t>
      </w:r>
      <w:r w:rsidRPr="0055094A">
        <w:t>s that there is a prerequisite requirement that must be met. Prerequisite unit(s) must be assessed before assessment of any unit of competency with an asterisk. Check the unit of competency for information on specific prerequisite requirements. All prerequ</w:t>
      </w:r>
      <w:r w:rsidRPr="0055094A">
        <w:t>isite requirements are packaged in the qualification.</w:t>
      </w:r>
    </w:p>
    <w:tbl>
      <w:tblPr>
        <w:tblW w:w="0" w:type="auto"/>
        <w:tblLayout w:type="fixed"/>
        <w:tblCellMar>
          <w:left w:w="62" w:type="dxa"/>
          <w:right w:w="62" w:type="dxa"/>
        </w:tblCellMar>
        <w:tblLook w:val="0000"/>
      </w:tblPr>
      <w:tblGrid>
        <w:gridCol w:w="2160"/>
        <w:gridCol w:w="6866"/>
      </w:tblGrid>
      <w:tr w:rsidTr="0055094A">
        <w:tblPrEx>
          <w:tblW w:w="0" w:type="auto"/>
          <w:tblLayout w:type="fixed"/>
          <w:tblCellMar>
            <w:left w:w="62" w:type="dxa"/>
            <w:right w:w="62" w:type="dxa"/>
          </w:tblCellMar>
          <w:tblLook w:val="0000"/>
        </w:tblPrEx>
        <w:tc>
          <w:tcPr>
            <w:tcW w:w="9026" w:type="dxa"/>
            <w:gridSpan w:val="2"/>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rPr>
                <w:rStyle w:val="SpecialBold"/>
              </w:rPr>
              <w:t>Core units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CPCCCM2006</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Apply basic levelling procedures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CPCCCM2008*</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Erect and dismantle restricted height scaffolding</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CPCCOM1012</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Work effectively and sustainably in the construction industry</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CPCCOM1013</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Plan and organise work</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CPCCOM1014</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Conduct workplace communication</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CPCCOM1015</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Carry out measurements and calculations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CPCCOM2001*</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Read and interpret plans and specifications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CPCCSP2001*</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Handle solid plastering materials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CPCCSP2002*</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Use solid plastering tools and equipment</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CPCCSP2003*</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Prepare surfaces for plastering</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CPCCSP3001*</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Apply float and render to straight and curved surfaces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CPCCSP3002*</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Apply set coats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CPCCSP3003*</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Apply trowelled texture coat finishes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CPCCSP3004*</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Restore and renovate solid plasterwork</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CPCCWHS2001</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Apply WHS requirements, policies and procedures in the construction industry</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p>
        </w:tc>
      </w:tr>
      <w:tr w:rsidTr="0055094A">
        <w:tblPrEx>
          <w:tblW w:w="0" w:type="auto"/>
          <w:tblLayout w:type="fixed"/>
          <w:tblCellMar>
            <w:left w:w="62" w:type="dxa"/>
            <w:right w:w="62" w:type="dxa"/>
          </w:tblCellMar>
          <w:tblLook w:val="0000"/>
        </w:tblPrEx>
        <w:tc>
          <w:tcPr>
            <w:tcW w:w="9026" w:type="dxa"/>
            <w:gridSpan w:val="2"/>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rPr>
                <w:rStyle w:val="SpecialBold"/>
              </w:rPr>
              <w:t>Elective units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BSBESB301</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Investigate business opportunities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BSBESB407</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Manage finances for new business ventures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CPCCCM2007*</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Use explosive power tools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CPCCCM2012*</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Work safely at heights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CPCCCM3001</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Operate elevated work platforms to 11 metres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CPCCCO2013*</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Carry out concreting to simple forms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CPCCPB3015*</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Install acoustic and thermal environmental protection systems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CPCCPB3026*</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Erect and maintain trestle and plank systems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CPCCSP3005*</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Install pre-cast decorative mouldings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CPCCSP3006*</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Install cast plaster blockwork and wall panels</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CPCCSP3007*</w:t>
            </w:r>
          </w:p>
        </w:tc>
        <w:tc>
          <w:tcPr>
            <w:tcW w:w="6866"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Apply plaster by projection machine</w:t>
            </w:r>
          </w:p>
        </w:tc>
      </w:tr>
      <w:tr w:rsidTr="005509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94A">
            <w:pPr>
              <w:pStyle w:val="BodyText"/>
              <w:rPr>
                <w:lang w:val="en-NZ"/>
              </w:rPr>
            </w:pPr>
            <w:r w:rsidRPr="0055094A">
              <w:t>CPCCSP3008*</w:t>
            </w:r>
          </w:p>
        </w:tc>
        <w:tc>
          <w:tcPr>
            <w:tcW w:w="6866" w:type="dxa"/>
            <w:tcBorders>
              <w:top w:val="nil"/>
              <w:left w:val="nil"/>
              <w:bottom w:val="nil"/>
              <w:right w:val="nil"/>
            </w:tcBorders>
            <w:tcMar>
              <w:top w:w="0" w:type="dxa"/>
              <w:left w:w="62" w:type="dxa"/>
              <w:bottom w:w="0" w:type="dxa"/>
              <w:right w:w="62" w:type="dxa"/>
            </w:tcMar>
          </w:tcPr>
          <w:p w:rsidR="00000000" w:rsidRPr="0055094A" w:rsidP="0055094A">
            <w:pPr>
              <w:pStyle w:val="BodyText"/>
            </w:pPr>
            <w:r w:rsidRPr="0055094A">
              <w:t>Carry out conite construction and wall sheet panelling</w:t>
            </w:r>
          </w:p>
        </w:tc>
      </w:tr>
    </w:tbl>
    <w:p w:rsidR="00000000" w:rsidRPr="0055094A" w:rsidP="0055094A">
      <w:pPr>
        <w:pStyle w:val="BodyText"/>
      </w:pPr>
    </w:p>
    <w:p w:rsidR="00000000" w:rsidRPr="0055094A" w:rsidP="0055094A">
      <w:pPr>
        <w:pStyle w:val="AllowPageBreak"/>
      </w:pPr>
    </w:p>
    <w:p w:rsidR="00000000" w:rsidRPr="0055094A" w:rsidP="0055094A">
      <w:pPr>
        <w:pStyle w:val="Heading1"/>
      </w:pPr>
      <w:bookmarkStart w:id="5" w:name="O_1296097"/>
      <w:bookmarkEnd w:id="5"/>
      <w:r w:rsidRPr="0055094A">
        <w:t>Qualification Mapping Information</w:t>
      </w:r>
    </w:p>
    <w:tbl>
      <w:tblPr>
        <w:tblW w:w="0" w:type="auto"/>
        <w:tblLayout w:type="fixed"/>
        <w:tblCellMar>
          <w:left w:w="62" w:type="dxa"/>
          <w:right w:w="62" w:type="dxa"/>
        </w:tblCellMar>
        <w:tblLook w:val="0000"/>
      </w:tblPr>
      <w:tblGrid>
        <w:gridCol w:w="2679"/>
        <w:gridCol w:w="2795"/>
        <w:gridCol w:w="2795"/>
        <w:gridCol w:w="803"/>
      </w:tblGrid>
      <w:tr w:rsidTr="0055094A">
        <w:tblPrEx>
          <w:tblW w:w="0" w:type="auto"/>
          <w:tblLayout w:type="fixed"/>
          <w:tblCellMar>
            <w:left w:w="62" w:type="dxa"/>
            <w:right w:w="62" w:type="dxa"/>
          </w:tblCellMar>
          <w:tblLook w:val="0000"/>
        </w:tblPrEx>
        <w:tc>
          <w:tcPr>
            <w:tcW w:w="2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94A" w:rsidP="0055094A">
            <w:pPr>
              <w:pStyle w:val="BodyText"/>
            </w:pPr>
            <w:r w:rsidRPr="0055094A">
              <w:rPr>
                <w:rStyle w:val="SpecialBold"/>
              </w:rPr>
              <w:t>CPC Construction, Plumbing and Services Training Package 5.0</w:t>
            </w:r>
          </w:p>
        </w:tc>
        <w:tc>
          <w:tcPr>
            <w:tcW w:w="2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94A" w:rsidP="0055094A">
            <w:pPr>
              <w:pStyle w:val="BodyText"/>
            </w:pPr>
            <w:r w:rsidRPr="0055094A">
              <w:rPr>
                <w:rStyle w:val="SpecialBold"/>
              </w:rPr>
              <w:t>CPC08 Construction, Plumbing and Services Training Package</w:t>
            </w:r>
          </w:p>
        </w:tc>
        <w:tc>
          <w:tcPr>
            <w:tcW w:w="2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94A" w:rsidP="0055094A">
            <w:pPr>
              <w:pStyle w:val="BodyText"/>
            </w:pPr>
            <w:r w:rsidRPr="0055094A">
              <w:rPr>
                <w:rStyle w:val="SpecialBold"/>
              </w:rPr>
              <w:t>Comments</w:t>
            </w:r>
          </w:p>
        </w:tc>
        <w:tc>
          <w:tcPr>
            <w:tcW w:w="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94A">
            <w:pPr>
              <w:pStyle w:val="BodyText"/>
              <w:rPr>
                <w:lang w:val="en-NZ"/>
              </w:rPr>
            </w:pPr>
            <w:r w:rsidRPr="0055094A">
              <w:rPr>
                <w:rStyle w:val="SpecialBold"/>
              </w:rPr>
              <w:t>E/NE</w:t>
            </w:r>
          </w:p>
        </w:tc>
      </w:tr>
      <w:tr w:rsidTr="0055094A">
        <w:tblPrEx>
          <w:tblW w:w="0" w:type="auto"/>
          <w:tblLayout w:type="fixed"/>
          <w:tblCellMar>
            <w:left w:w="62" w:type="dxa"/>
            <w:right w:w="62" w:type="dxa"/>
          </w:tblCellMar>
          <w:tblLook w:val="0000"/>
        </w:tblPrEx>
        <w:trPr>
          <w:trHeight w:val="685"/>
        </w:trPr>
        <w:tc>
          <w:tcPr>
            <w:tcW w:w="2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94A">
            <w:pPr>
              <w:pStyle w:val="BodyText"/>
              <w:rPr>
                <w:lang w:val="en-NZ"/>
              </w:rPr>
            </w:pPr>
            <w:r w:rsidRPr="0055094A">
              <w:t>CPC31020 Ce</w:t>
            </w:r>
            <w:r w:rsidRPr="0055094A">
              <w:t>rtificate III in Solid Plastering</w:t>
            </w:r>
          </w:p>
        </w:tc>
        <w:tc>
          <w:tcPr>
            <w:tcW w:w="2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94A">
            <w:pPr>
              <w:pStyle w:val="BodyText"/>
              <w:rPr>
                <w:lang w:val="en-NZ"/>
              </w:rPr>
            </w:pPr>
            <w:r w:rsidRPr="0055094A">
              <w:t>CPC31011 Certificate III in Solid Plastering</w:t>
            </w:r>
          </w:p>
        </w:tc>
        <w:tc>
          <w:tcPr>
            <w:tcW w:w="2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94A" w:rsidP="0055094A">
            <w:pPr>
              <w:pStyle w:val="BodyText"/>
            </w:pPr>
            <w:r w:rsidRPr="0055094A">
              <w:t>Supersedes and is equivalent to CPC31011 Certificate III in Solid Plastering.</w:t>
            </w:r>
          </w:p>
          <w:p w:rsidR="00000000" w:rsidP="0055094A">
            <w:pPr>
              <w:pStyle w:val="BodyText"/>
              <w:rPr>
                <w:lang w:val="en-NZ"/>
              </w:rPr>
            </w:pPr>
            <w:r w:rsidRPr="0055094A">
              <w:t>Updated to meet the Standards for Training Packages 2012.</w:t>
            </w:r>
          </w:p>
        </w:tc>
        <w:tc>
          <w:tcPr>
            <w:tcW w:w="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94A" w:rsidP="0055094A">
            <w:pPr>
              <w:pStyle w:val="BodyText"/>
            </w:pPr>
            <w:r w:rsidRPr="0055094A">
              <w:t>E</w:t>
            </w:r>
          </w:p>
        </w:tc>
      </w:tr>
    </w:tbl>
    <w:p w:rsidR="00000000" w:rsidRPr="0055094A" w:rsidP="0055094A">
      <w:pPr>
        <w:pStyle w:val="BodyText"/>
      </w:pPr>
    </w:p>
    <w:p w:rsidR="00000000" w:rsidRPr="0055094A" w:rsidP="0055094A">
      <w:pPr>
        <w:pStyle w:val="AllowPageBreak"/>
      </w:pPr>
    </w:p>
    <w:p w:rsidR="00000000" w:rsidRPr="0055094A" w:rsidP="0055094A">
      <w:pPr>
        <w:pStyle w:val="Heading1"/>
      </w:pPr>
      <w:bookmarkStart w:id="6" w:name="O_1296102"/>
      <w:bookmarkEnd w:id="6"/>
      <w:r w:rsidRPr="0055094A">
        <w:t>Links</w:t>
      </w:r>
    </w:p>
    <w:p w:rsidR="00000000" w:rsidRPr="0055094A" w:rsidP="009D7382">
      <w:pPr>
        <w:pStyle w:val="BodyText"/>
      </w:pPr>
      <w:r w:rsidRPr="0055094A">
        <w:t xml:space="preserve">The Companion Volume Implementation Guide for the CPC Construction, Plumbing and Services Training Package is available at - </w:t>
      </w:r>
      <w:r>
        <w:fldChar w:fldCharType="begin"/>
      </w:r>
      <w:r>
        <w:instrText xml:space="preserve"> HYPERLINK "https://vetnet.gov.au/Pages/TrainingDocs.aspx?q=7e15fa6a-68b8-4097-b099-030a5569b1ad" </w:instrText>
      </w:r>
      <w:r>
        <w:fldChar w:fldCharType="separate"/>
      </w:r>
      <w:r w:rsidRPr="00E32C40">
        <w:rPr>
          <w:rStyle w:val="Hyperlink"/>
        </w:rPr>
        <w:t>https://vetnet.gov.au/Pages/TrainingDocs.aspx?q=7e15fa6a-68b8-4097-b099-030a5569b1ad</w:t>
      </w:r>
      <w:r>
        <w:fldChar w:fldCharType="end"/>
      </w:r>
    </w:p>
    <w:p w:rsidR="00000000" w:rsidRPr="0055094A" w:rsidP="0055094A"/>
    <w:sectPr w:rsidSect="005509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4A" w:rsidRPr="009D7382" w:rsidP="009D73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82" w:rsidP="00550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7382" w:rsidP="0055094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D7382" w:rsidP="005509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94A" w:rsidRPr="009D7382" w:rsidP="009D73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82" w:rsidRPr="002D2AF8" w:rsidP="0055094A">
    <w:pPr>
      <w:pStyle w:val="Header"/>
      <w:framePr w:wrap="around"/>
    </w:pPr>
    <w:r>
      <w:fldChar w:fldCharType="begin"/>
    </w:r>
    <w:r>
      <w:instrText xml:space="preserve"> TITLE   \* MERGEFORMAT </w:instrText>
    </w:r>
    <w:r>
      <w:fldChar w:fldCharType="separate"/>
    </w:r>
    <w:r>
      <w:t>CPC31020 Certificate III in Solid Plastering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D7382" w:rsidP="005509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84F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E46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2CD7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9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94A"/>
    <w:pPr>
      <w:spacing w:before="360" w:after="60"/>
      <w:outlineLvl w:val="0"/>
    </w:pPr>
    <w:rPr>
      <w:sz w:val="32"/>
    </w:rPr>
  </w:style>
  <w:style w:type="paragraph" w:styleId="Heading2">
    <w:name w:val="heading 2"/>
    <w:basedOn w:val="HeadingBase"/>
    <w:next w:val="BodyText"/>
    <w:link w:val="Heading2Char"/>
    <w:qFormat/>
    <w:rsid w:val="0055094A"/>
    <w:pPr>
      <w:keepLines/>
      <w:spacing w:before="240" w:after="120"/>
      <w:outlineLvl w:val="1"/>
    </w:pPr>
    <w:rPr>
      <w:sz w:val="28"/>
      <w:szCs w:val="40"/>
    </w:rPr>
  </w:style>
  <w:style w:type="paragraph" w:styleId="Heading3">
    <w:name w:val="heading 3"/>
    <w:basedOn w:val="HeadingBase"/>
    <w:next w:val="BodyText"/>
    <w:link w:val="Heading3Char"/>
    <w:qFormat/>
    <w:rsid w:val="0055094A"/>
    <w:pPr>
      <w:spacing w:before="180" w:after="120"/>
      <w:outlineLvl w:val="2"/>
    </w:pPr>
    <w:rPr>
      <w:spacing w:val="-10"/>
      <w:kern w:val="32"/>
    </w:rPr>
  </w:style>
  <w:style w:type="paragraph" w:styleId="Heading4">
    <w:name w:val="heading 4"/>
    <w:basedOn w:val="HeadingBase"/>
    <w:next w:val="BodyText"/>
    <w:link w:val="Heading4Char"/>
    <w:qFormat/>
    <w:rsid w:val="0055094A"/>
    <w:pPr>
      <w:spacing w:before="160" w:after="120"/>
      <w:outlineLvl w:val="3"/>
    </w:pPr>
    <w:rPr>
      <w:sz w:val="22"/>
    </w:rPr>
  </w:style>
  <w:style w:type="paragraph" w:styleId="Heading5">
    <w:name w:val="heading 5"/>
    <w:basedOn w:val="HeadingBase"/>
    <w:next w:val="Normal"/>
    <w:link w:val="Heading5Char"/>
    <w:qFormat/>
    <w:rsid w:val="0055094A"/>
    <w:pPr>
      <w:spacing w:before="80"/>
      <w:outlineLvl w:val="4"/>
    </w:pPr>
    <w:rPr>
      <w:color w:val="918585"/>
      <w:sz w:val="20"/>
    </w:rPr>
  </w:style>
  <w:style w:type="paragraph" w:styleId="Heading6">
    <w:name w:val="heading 6"/>
    <w:basedOn w:val="HeadingBase"/>
    <w:next w:val="Normal"/>
    <w:link w:val="Heading6Char"/>
    <w:qFormat/>
    <w:rsid w:val="0055094A"/>
    <w:pPr>
      <w:spacing w:before="60"/>
      <w:outlineLvl w:val="5"/>
    </w:pPr>
    <w:rPr>
      <w:color w:val="918585"/>
      <w:sz w:val="20"/>
    </w:rPr>
  </w:style>
  <w:style w:type="paragraph" w:styleId="Heading7">
    <w:name w:val="heading 7"/>
    <w:basedOn w:val="Normal"/>
    <w:next w:val="Normal"/>
    <w:link w:val="Heading7Char"/>
    <w:qFormat/>
    <w:rsid w:val="0055094A"/>
    <w:pPr>
      <w:ind w:left="720"/>
      <w:outlineLvl w:val="6"/>
    </w:pPr>
    <w:rPr>
      <w:i/>
    </w:rPr>
  </w:style>
  <w:style w:type="paragraph" w:styleId="Heading8">
    <w:name w:val="heading 8"/>
    <w:basedOn w:val="Normal"/>
    <w:next w:val="Normal"/>
    <w:link w:val="Heading8Char"/>
    <w:qFormat/>
    <w:rsid w:val="0055094A"/>
    <w:pPr>
      <w:ind w:left="720"/>
      <w:outlineLvl w:val="7"/>
    </w:pPr>
    <w:rPr>
      <w:i/>
    </w:rPr>
  </w:style>
  <w:style w:type="paragraph" w:styleId="Heading9">
    <w:name w:val="heading 9"/>
    <w:basedOn w:val="Normal"/>
    <w:next w:val="Normal"/>
    <w:link w:val="Heading9Char"/>
    <w:qFormat/>
    <w:rsid w:val="0055094A"/>
    <w:pPr>
      <w:ind w:left="720"/>
      <w:outlineLvl w:val="8"/>
    </w:pPr>
    <w:rPr>
      <w:i/>
    </w:rPr>
  </w:style>
  <w:style w:type="character" w:default="1" w:styleId="DefaultParagraphFont">
    <w:name w:val="Default Paragraph Font"/>
    <w:uiPriority w:val="1"/>
    <w:unhideWhenUsed/>
    <w:rsid w:val="00550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94A"/>
  </w:style>
  <w:style w:type="character" w:customStyle="1" w:styleId="Heading1Char">
    <w:name w:val="Heading 1 Char"/>
    <w:basedOn w:val="DefaultParagraphFont"/>
    <w:link w:val="Heading1"/>
    <w:rsid w:val="0055094A"/>
    <w:rPr>
      <w:rFonts w:ascii="Times New Roman" w:eastAsia="Times New Roman" w:hAnsi="Times New Roman" w:cs="Times New Roman"/>
      <w:b/>
      <w:sz w:val="32"/>
      <w:szCs w:val="20"/>
      <w:lang w:eastAsia="en-US"/>
    </w:rPr>
  </w:style>
  <w:style w:type="paragraph" w:styleId="BodyText">
    <w:name w:val="Body Text"/>
    <w:basedOn w:val="Normal"/>
    <w:link w:val="BodyTextChar"/>
    <w:rsid w:val="005509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94A"/>
    <w:rPr>
      <w:rFonts w:ascii="Times New Roman" w:eastAsia="Times New Roman" w:hAnsi="Times New Roman" w:cs="Times New Roman"/>
      <w:sz w:val="24"/>
      <w:lang w:eastAsia="en-US"/>
    </w:rPr>
  </w:style>
  <w:style w:type="paragraph" w:styleId="ListBullet">
    <w:name w:val="List Bullet"/>
    <w:basedOn w:val="List"/>
    <w:rsid w:val="0055094A"/>
    <w:pPr>
      <w:numPr>
        <w:numId w:val="12"/>
      </w:numPr>
      <w:tabs>
        <w:tab w:val="clear" w:pos="340"/>
      </w:tabs>
      <w:spacing w:before="40" w:after="40"/>
    </w:pPr>
  </w:style>
  <w:style w:type="character" w:customStyle="1" w:styleId="SpecialBold">
    <w:name w:val="Special Bold"/>
    <w:basedOn w:val="DefaultParagraphFont"/>
    <w:rsid w:val="0055094A"/>
    <w:rPr>
      <w:b/>
      <w:spacing w:val="0"/>
    </w:rPr>
  </w:style>
  <w:style w:type="paragraph" w:styleId="ListBullet2">
    <w:name w:val="List Bullet 2"/>
    <w:basedOn w:val="List2"/>
    <w:rsid w:val="0055094A"/>
    <w:pPr>
      <w:numPr>
        <w:numId w:val="13"/>
      </w:numPr>
      <w:tabs>
        <w:tab w:val="clear" w:pos="680"/>
      </w:tabs>
    </w:pPr>
  </w:style>
  <w:style w:type="character" w:styleId="Emphasis">
    <w:name w:val="Emphasis"/>
    <w:basedOn w:val="DefaultParagraphFont"/>
    <w:qFormat/>
    <w:rsid w:val="0055094A"/>
    <w:rPr>
      <w:i/>
    </w:rPr>
  </w:style>
  <w:style w:type="paragraph" w:customStyle="1" w:styleId="SuperHeading">
    <w:name w:val="SuperHeading"/>
    <w:basedOn w:val="Normal"/>
    <w:rsid w:val="0055094A"/>
    <w:pPr>
      <w:spacing w:before="240" w:after="120"/>
      <w:outlineLvl w:val="0"/>
    </w:pPr>
    <w:rPr>
      <w:rFonts w:ascii="Times New Roman" w:hAnsi="Times New Roman"/>
      <w:b/>
      <w:sz w:val="32"/>
    </w:rPr>
  </w:style>
  <w:style w:type="paragraph" w:customStyle="1" w:styleId="AllowPageBreak">
    <w:name w:val="AllowPageBreak"/>
    <w:rsid w:val="005509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09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9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9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9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9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9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94A"/>
    <w:rPr>
      <w:rFonts w:ascii="Courier New" w:eastAsia="Times New Roman" w:hAnsi="Courier New" w:cs="Times New Roman"/>
      <w:i/>
      <w:szCs w:val="20"/>
      <w:lang w:eastAsia="en-US"/>
    </w:rPr>
  </w:style>
  <w:style w:type="paragraph" w:customStyle="1" w:styleId="HeadingBase">
    <w:name w:val="Heading Base"/>
    <w:rsid w:val="00550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94A"/>
    <w:pPr>
      <w:tabs>
        <w:tab w:val="right" w:leader="dot" w:pos="9072"/>
      </w:tabs>
      <w:ind w:left="567"/>
    </w:pPr>
    <w:rPr>
      <w:szCs w:val="22"/>
    </w:rPr>
  </w:style>
  <w:style w:type="paragraph" w:customStyle="1" w:styleId="TOCBase">
    <w:name w:val="TOC Base"/>
    <w:rsid w:val="00550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94A"/>
    <w:pPr>
      <w:tabs>
        <w:tab w:val="right" w:leader="dot" w:pos="9072"/>
      </w:tabs>
      <w:spacing w:before="40" w:after="40"/>
      <w:ind w:left="284"/>
    </w:pPr>
    <w:rPr>
      <w:rFonts w:ascii="Times New Roman" w:hAnsi="Times New Roman"/>
    </w:rPr>
  </w:style>
  <w:style w:type="paragraph" w:styleId="TOC1">
    <w:name w:val="toc 1"/>
    <w:basedOn w:val="TOCBase"/>
    <w:next w:val="Normal"/>
    <w:rsid w:val="005509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94A"/>
    <w:rPr>
      <w:rFonts w:ascii="Times New Roman" w:eastAsia="Times New Roman" w:hAnsi="Times New Roman" w:cs="Times New Roman"/>
      <w:sz w:val="16"/>
      <w:lang w:eastAsia="en-US"/>
    </w:rPr>
  </w:style>
  <w:style w:type="paragraph" w:styleId="Title">
    <w:name w:val="Title"/>
    <w:basedOn w:val="HeadingBase"/>
    <w:link w:val="TitleChar"/>
    <w:qFormat/>
    <w:rsid w:val="0055094A"/>
    <w:pPr>
      <w:spacing w:before="5040"/>
      <w:jc w:val="center"/>
    </w:pPr>
    <w:rPr>
      <w:sz w:val="48"/>
      <w:szCs w:val="72"/>
      <w:lang w:val="en-US"/>
    </w:rPr>
  </w:style>
  <w:style w:type="character" w:customStyle="1" w:styleId="TitleChar">
    <w:name w:val="Title Char"/>
    <w:basedOn w:val="DefaultParagraphFont"/>
    <w:link w:val="Title"/>
    <w:rsid w:val="00550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94A"/>
    <w:pPr>
      <w:tabs>
        <w:tab w:val="left" w:pos="3600"/>
        <w:tab w:val="left" w:pos="3958"/>
      </w:tabs>
    </w:pPr>
  </w:style>
  <w:style w:type="paragraph" w:styleId="List">
    <w:name w:val="List"/>
    <w:basedOn w:val="BodyText"/>
    <w:next w:val="BodyText"/>
    <w:rsid w:val="0055094A"/>
    <w:pPr>
      <w:tabs>
        <w:tab w:val="left" w:pos="340"/>
      </w:tabs>
      <w:spacing w:before="60" w:after="60"/>
      <w:ind w:left="340" w:hanging="340"/>
    </w:pPr>
  </w:style>
  <w:style w:type="paragraph" w:customStyle="1" w:styleId="Note">
    <w:name w:val="Note"/>
    <w:basedOn w:val="BodyText"/>
    <w:rsid w:val="00550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94A"/>
    <w:pPr>
      <w:framePr w:wrap="auto" w:hAnchor="text" w:y="6049"/>
    </w:pPr>
    <w:rPr>
      <w:color w:val="000000"/>
      <w:sz w:val="40"/>
    </w:rPr>
  </w:style>
  <w:style w:type="paragraph" w:customStyle="1" w:styleId="TOCTitle">
    <w:name w:val="TOCTitle"/>
    <w:basedOn w:val="Heading1"/>
    <w:rsid w:val="0055094A"/>
    <w:pPr>
      <w:spacing w:after="240"/>
      <w:jc w:val="center"/>
      <w:outlineLvl w:val="9"/>
    </w:pPr>
    <w:rPr>
      <w:caps/>
    </w:rPr>
  </w:style>
  <w:style w:type="paragraph" w:customStyle="1" w:styleId="Version">
    <w:name w:val="Version"/>
    <w:rsid w:val="005509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94A"/>
    <w:pPr>
      <w:keepNext w:val="0"/>
      <w:tabs>
        <w:tab w:val="right" w:pos="4176"/>
      </w:tabs>
      <w:ind w:left="198" w:hanging="198"/>
    </w:pPr>
    <w:rPr>
      <w:rFonts w:ascii="Garamond" w:hAnsi="Garamond"/>
    </w:rPr>
  </w:style>
  <w:style w:type="paragraph" w:styleId="IndexHeading">
    <w:name w:val="index heading"/>
    <w:basedOn w:val="Normal"/>
    <w:next w:val="Index1"/>
    <w:semiHidden/>
    <w:rsid w:val="0055094A"/>
    <w:pPr>
      <w:spacing w:before="120" w:after="120"/>
    </w:pPr>
    <w:rPr>
      <w:rFonts w:ascii="Arial" w:hAnsi="Arial"/>
      <w:b/>
      <w:color w:val="918585"/>
      <w:sz w:val="24"/>
    </w:rPr>
  </w:style>
  <w:style w:type="paragraph" w:styleId="Header">
    <w:name w:val="header"/>
    <w:basedOn w:val="Normal"/>
    <w:link w:val="HeaderChar"/>
    <w:rsid w:val="00550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94A"/>
    <w:rPr>
      <w:rFonts w:ascii="Times New Roman" w:eastAsia="Times New Roman" w:hAnsi="Times New Roman" w:cs="Times New Roman"/>
      <w:sz w:val="16"/>
      <w:szCs w:val="20"/>
      <w:lang w:val="en-GB" w:eastAsia="en-US"/>
    </w:rPr>
  </w:style>
  <w:style w:type="paragraph" w:customStyle="1" w:styleId="Chapter">
    <w:name w:val="Chapter"/>
    <w:basedOn w:val="Normal"/>
    <w:rsid w:val="0055094A"/>
    <w:pPr>
      <w:spacing w:before="240"/>
    </w:pPr>
    <w:rPr>
      <w:rFonts w:ascii="Times New Roman" w:hAnsi="Times New Roman"/>
      <w:smallCaps/>
      <w:spacing w:val="80"/>
      <w:sz w:val="28"/>
    </w:rPr>
  </w:style>
  <w:style w:type="paragraph" w:customStyle="1" w:styleId="InChapter">
    <w:name w:val="InChapter"/>
    <w:basedOn w:val="Heading3"/>
    <w:rsid w:val="0055094A"/>
    <w:pPr>
      <w:spacing w:after="240"/>
      <w:outlineLvl w:val="9"/>
    </w:pPr>
    <w:rPr>
      <w:noProof/>
    </w:rPr>
  </w:style>
  <w:style w:type="paragraph" w:styleId="Index2">
    <w:name w:val="index 2"/>
    <w:basedOn w:val="Normal"/>
    <w:next w:val="Normal"/>
    <w:semiHidden/>
    <w:rsid w:val="0055094A"/>
    <w:pPr>
      <w:tabs>
        <w:tab w:val="right" w:pos="4176"/>
      </w:tabs>
      <w:ind w:left="568" w:hanging="284"/>
    </w:pPr>
    <w:rPr>
      <w:rFonts w:ascii="Garamond" w:hAnsi="Garamond"/>
    </w:rPr>
  </w:style>
  <w:style w:type="paragraph" w:customStyle="1" w:styleId="Byline">
    <w:name w:val="Byline"/>
    <w:rsid w:val="00550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94A"/>
    <w:pPr>
      <w:tabs>
        <w:tab w:val="clear" w:pos="3600"/>
        <w:tab w:val="clear" w:pos="3958"/>
      </w:tabs>
      <w:jc w:val="right"/>
    </w:pPr>
  </w:style>
  <w:style w:type="paragraph" w:styleId="Caption">
    <w:name w:val="caption"/>
    <w:basedOn w:val="BodyText"/>
    <w:next w:val="Normal"/>
    <w:qFormat/>
    <w:rsid w:val="0055094A"/>
    <w:pPr>
      <w:framePr w:w="2268" w:hSpace="181" w:vSpace="181" w:wrap="around" w:vAnchor="text" w:hAnchor="page" w:x="1135" w:y="285" w:anchorLock="1"/>
    </w:pPr>
    <w:rPr>
      <w:i/>
    </w:rPr>
  </w:style>
  <w:style w:type="paragraph" w:customStyle="1" w:styleId="MiniTOCTitle">
    <w:name w:val="MiniTOCTitle"/>
    <w:basedOn w:val="Heading4"/>
    <w:rsid w:val="0055094A"/>
    <w:pPr>
      <w:spacing w:before="240"/>
      <w:outlineLvl w:val="9"/>
    </w:pPr>
    <w:rPr>
      <w:noProof/>
      <w:sz w:val="24"/>
    </w:rPr>
  </w:style>
  <w:style w:type="paragraph" w:customStyle="1" w:styleId="MiniTOCItem">
    <w:name w:val="MiniTOCItem"/>
    <w:basedOn w:val="ListBullet"/>
    <w:rsid w:val="0055094A"/>
    <w:pPr>
      <w:numPr>
        <w:numId w:val="0"/>
      </w:numPr>
      <w:tabs>
        <w:tab w:val="right" w:leader="dot" w:pos="6521"/>
      </w:tabs>
      <w:spacing w:before="0" w:after="0"/>
    </w:pPr>
  </w:style>
  <w:style w:type="paragraph" w:customStyle="1" w:styleId="TOFTitle">
    <w:name w:val="TOFTitle"/>
    <w:basedOn w:val="TOCTitle"/>
    <w:rsid w:val="0055094A"/>
  </w:style>
  <w:style w:type="paragraph" w:styleId="TableofFigures">
    <w:name w:val="table of figures"/>
    <w:basedOn w:val="Normal"/>
    <w:next w:val="Normal"/>
    <w:semiHidden/>
    <w:rsid w:val="0055094A"/>
    <w:pPr>
      <w:tabs>
        <w:tab w:val="right" w:leader="dot" w:pos="9072"/>
      </w:tabs>
      <w:ind w:left="970" w:hanging="403"/>
    </w:pPr>
    <w:rPr>
      <w:rFonts w:ascii="Times New Roman" w:hAnsi="Times New Roman"/>
      <w:b/>
    </w:rPr>
  </w:style>
  <w:style w:type="paragraph" w:styleId="ListNumber">
    <w:name w:val="List Number"/>
    <w:basedOn w:val="List"/>
    <w:rsid w:val="0055094A"/>
    <w:pPr>
      <w:numPr>
        <w:numId w:val="15"/>
      </w:numPr>
      <w:tabs>
        <w:tab w:val="clear" w:pos="340"/>
      </w:tabs>
    </w:pPr>
  </w:style>
  <w:style w:type="character" w:customStyle="1" w:styleId="WingdingSymbols">
    <w:name w:val="Wingding Symbols"/>
    <w:rsid w:val="0055094A"/>
    <w:rPr>
      <w:rFonts w:ascii="Wingdings" w:hAnsi="Wingdings"/>
    </w:rPr>
  </w:style>
  <w:style w:type="paragraph" w:customStyle="1" w:styleId="TableHeading">
    <w:name w:val="Table Heading"/>
    <w:basedOn w:val="HeadingBase"/>
    <w:rsid w:val="0055094A"/>
    <w:pPr>
      <w:keepLines/>
      <w:pBdr>
        <w:bottom w:val="single" w:sz="6" w:space="1" w:color="918585"/>
      </w:pBdr>
      <w:spacing w:before="240"/>
    </w:pPr>
  </w:style>
  <w:style w:type="character" w:customStyle="1" w:styleId="HotSpot">
    <w:name w:val="HotSpot"/>
    <w:rsid w:val="0055094A"/>
    <w:rPr>
      <w:color w:val="0033CC"/>
      <w:u w:val="none"/>
    </w:rPr>
  </w:style>
  <w:style w:type="paragraph" w:customStyle="1" w:styleId="BodyTextRight">
    <w:name w:val="Body Text Right"/>
    <w:basedOn w:val="BodyText"/>
    <w:rsid w:val="0055094A"/>
    <w:pPr>
      <w:spacing w:before="0" w:after="0"/>
      <w:jc w:val="right"/>
    </w:pPr>
  </w:style>
  <w:style w:type="paragraph" w:styleId="Index3">
    <w:name w:val="index 3"/>
    <w:basedOn w:val="ListNumber2"/>
    <w:next w:val="Normal"/>
    <w:semiHidden/>
    <w:rsid w:val="0055094A"/>
    <w:pPr>
      <w:numPr>
        <w:numId w:val="0"/>
      </w:numPr>
      <w:tabs>
        <w:tab w:val="right" w:leader="dot" w:pos="4176"/>
      </w:tabs>
    </w:pPr>
  </w:style>
  <w:style w:type="paragraph" w:styleId="ListNumber2">
    <w:name w:val="List Number 2"/>
    <w:basedOn w:val="List2"/>
    <w:rsid w:val="0055094A"/>
    <w:pPr>
      <w:numPr>
        <w:numId w:val="10"/>
      </w:numPr>
      <w:tabs>
        <w:tab w:val="clear" w:pos="1060"/>
      </w:tabs>
    </w:pPr>
  </w:style>
  <w:style w:type="paragraph" w:customStyle="1" w:styleId="MarginNote">
    <w:name w:val="Margin Note"/>
    <w:basedOn w:val="BodyText"/>
    <w:rsid w:val="00550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9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94A"/>
    <w:rPr>
      <w:sz w:val="32"/>
    </w:rPr>
  </w:style>
  <w:style w:type="paragraph" w:customStyle="1" w:styleId="HeadingProcedure">
    <w:name w:val="Heading Procedure"/>
    <w:basedOn w:val="HeadingBase"/>
    <w:next w:val="Normal"/>
    <w:rsid w:val="0055094A"/>
    <w:pPr>
      <w:tabs>
        <w:tab w:val="left" w:pos="0"/>
      </w:tabs>
      <w:spacing w:before="120" w:after="60"/>
    </w:pPr>
    <w:rPr>
      <w:i/>
      <w:color w:val="918585"/>
      <w:sz w:val="22"/>
    </w:rPr>
  </w:style>
  <w:style w:type="paragraph" w:customStyle="1" w:styleId="TableBodyText">
    <w:name w:val="Table Body Text"/>
    <w:basedOn w:val="BodyText"/>
    <w:rsid w:val="0055094A"/>
    <w:pPr>
      <w:spacing w:before="60" w:after="60"/>
    </w:pPr>
  </w:style>
  <w:style w:type="paragraph" w:styleId="ListContinue">
    <w:name w:val="List Continue"/>
    <w:basedOn w:val="List"/>
    <w:rsid w:val="0055094A"/>
    <w:pPr>
      <w:ind w:firstLine="0"/>
    </w:pPr>
  </w:style>
  <w:style w:type="paragraph" w:customStyle="1" w:styleId="ListNote">
    <w:name w:val="List Note"/>
    <w:basedOn w:val="List"/>
    <w:rsid w:val="0055094A"/>
    <w:pPr>
      <w:pBdr>
        <w:top w:val="single" w:sz="6" w:space="2" w:color="918585"/>
        <w:bottom w:val="single" w:sz="6" w:space="2" w:color="918585"/>
      </w:pBdr>
      <w:tabs>
        <w:tab w:val="left" w:pos="1021"/>
      </w:tabs>
      <w:ind w:firstLine="0"/>
    </w:pPr>
  </w:style>
  <w:style w:type="paragraph" w:customStyle="1" w:styleId="Warning">
    <w:name w:val="Warning"/>
    <w:basedOn w:val="BodyText"/>
    <w:rsid w:val="0055094A"/>
    <w:pPr>
      <w:shd w:val="clear" w:color="auto" w:fill="D9D9D9"/>
      <w:tabs>
        <w:tab w:val="left" w:pos="992"/>
      </w:tabs>
      <w:ind w:left="119" w:right="119"/>
    </w:pPr>
    <w:rPr>
      <w:sz w:val="20"/>
    </w:rPr>
  </w:style>
  <w:style w:type="paragraph" w:customStyle="1" w:styleId="MarginIcons">
    <w:name w:val="Margin Icons"/>
    <w:basedOn w:val="BodyText"/>
    <w:rsid w:val="005509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94A"/>
    <w:rPr>
      <w:rFonts w:ascii="Courier New" w:hAnsi="Courier New"/>
    </w:rPr>
  </w:style>
  <w:style w:type="paragraph" w:customStyle="1" w:styleId="NoteBullet">
    <w:name w:val="Note Bullet"/>
    <w:basedOn w:val="Note"/>
    <w:rsid w:val="0055094A"/>
    <w:pPr>
      <w:tabs>
        <w:tab w:val="clear" w:pos="680"/>
      </w:tabs>
      <w:spacing w:before="60" w:after="60"/>
    </w:pPr>
  </w:style>
  <w:style w:type="paragraph" w:customStyle="1" w:styleId="SubHeading2">
    <w:name w:val="SubHeading2"/>
    <w:basedOn w:val="HeadingBase"/>
    <w:rsid w:val="0055094A"/>
    <w:pPr>
      <w:spacing w:before="240" w:after="60"/>
    </w:pPr>
    <w:rPr>
      <w:sz w:val="20"/>
    </w:rPr>
  </w:style>
  <w:style w:type="paragraph" w:customStyle="1" w:styleId="SubHeading1">
    <w:name w:val="SubHeading1"/>
    <w:basedOn w:val="HeadingBase"/>
    <w:rsid w:val="0055094A"/>
    <w:pPr>
      <w:spacing w:before="240" w:after="60"/>
    </w:pPr>
    <w:rPr>
      <w:color w:val="918585"/>
      <w:sz w:val="22"/>
    </w:rPr>
  </w:style>
  <w:style w:type="paragraph" w:customStyle="1" w:styleId="SideHeading">
    <w:name w:val="Side Heading"/>
    <w:basedOn w:val="HeadingBase"/>
    <w:rsid w:val="00550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94A"/>
    <w:pPr>
      <w:tabs>
        <w:tab w:val="num" w:pos="360"/>
      </w:tabs>
    </w:pPr>
  </w:style>
  <w:style w:type="paragraph" w:styleId="PlainText">
    <w:name w:val="Plain Text"/>
    <w:basedOn w:val="Normal"/>
    <w:link w:val="PlainTextChar"/>
    <w:rsid w:val="0055094A"/>
    <w:rPr>
      <w:sz w:val="20"/>
    </w:rPr>
  </w:style>
  <w:style w:type="character" w:customStyle="1" w:styleId="PlainTextChar">
    <w:name w:val="Plain Text Char"/>
    <w:basedOn w:val="DefaultParagraphFont"/>
    <w:link w:val="PlainText"/>
    <w:rsid w:val="0055094A"/>
    <w:rPr>
      <w:rFonts w:ascii="Courier New" w:eastAsia="Times New Roman" w:hAnsi="Courier New" w:cs="Times New Roman"/>
      <w:sz w:val="20"/>
      <w:szCs w:val="20"/>
      <w:lang w:eastAsia="en-US"/>
    </w:rPr>
  </w:style>
  <w:style w:type="character" w:customStyle="1" w:styleId="MenuOption">
    <w:name w:val="Menu Option"/>
    <w:basedOn w:val="DefaultParagraphFont"/>
    <w:rsid w:val="0055094A"/>
    <w:rPr>
      <w:b/>
      <w:smallCaps/>
    </w:rPr>
  </w:style>
  <w:style w:type="paragraph" w:customStyle="1" w:styleId="TableListNumber">
    <w:name w:val="Table List Number"/>
    <w:basedOn w:val="ListNumber"/>
    <w:rsid w:val="0055094A"/>
    <w:pPr>
      <w:numPr>
        <w:numId w:val="0"/>
      </w:numPr>
    </w:pPr>
  </w:style>
  <w:style w:type="paragraph" w:styleId="TOC4">
    <w:name w:val="toc 4"/>
    <w:basedOn w:val="TOCBase"/>
    <w:next w:val="Normal"/>
    <w:semiHidden/>
    <w:rsid w:val="0055094A"/>
    <w:pPr>
      <w:tabs>
        <w:tab w:val="right" w:leader="dot" w:pos="9071"/>
      </w:tabs>
      <w:ind w:left="1701"/>
    </w:pPr>
  </w:style>
  <w:style w:type="paragraph" w:customStyle="1" w:styleId="ListAlpha">
    <w:name w:val="List Alpha"/>
    <w:basedOn w:val="List"/>
    <w:rsid w:val="0055094A"/>
    <w:pPr>
      <w:numPr>
        <w:numId w:val="9"/>
      </w:numPr>
    </w:pPr>
  </w:style>
  <w:style w:type="paragraph" w:customStyle="1" w:styleId="ListAlpha2">
    <w:name w:val="List Alpha 2"/>
    <w:basedOn w:val="List2"/>
    <w:rsid w:val="0055094A"/>
    <w:pPr>
      <w:numPr>
        <w:numId w:val="8"/>
      </w:numPr>
    </w:pPr>
  </w:style>
  <w:style w:type="paragraph" w:styleId="List2">
    <w:name w:val="List 2"/>
    <w:basedOn w:val="BodyText"/>
    <w:rsid w:val="0055094A"/>
    <w:pPr>
      <w:tabs>
        <w:tab w:val="left" w:pos="680"/>
      </w:tabs>
      <w:spacing w:before="60" w:after="60"/>
      <w:ind w:left="680" w:hanging="340"/>
    </w:pPr>
  </w:style>
  <w:style w:type="paragraph" w:styleId="List3">
    <w:name w:val="List 3"/>
    <w:basedOn w:val="BodyText"/>
    <w:rsid w:val="0055094A"/>
    <w:pPr>
      <w:tabs>
        <w:tab w:val="left" w:pos="1021"/>
      </w:tabs>
      <w:spacing w:before="60" w:after="60"/>
      <w:ind w:left="1020" w:hanging="340"/>
    </w:pPr>
  </w:style>
  <w:style w:type="paragraph" w:styleId="List4">
    <w:name w:val="List 4"/>
    <w:basedOn w:val="BodyText"/>
    <w:rsid w:val="0055094A"/>
    <w:pPr>
      <w:tabs>
        <w:tab w:val="left" w:pos="1361"/>
      </w:tabs>
      <w:spacing w:before="60" w:after="60"/>
      <w:ind w:left="1361" w:hanging="340"/>
    </w:pPr>
  </w:style>
  <w:style w:type="paragraph" w:styleId="List5">
    <w:name w:val="List 5"/>
    <w:basedOn w:val="BodyText"/>
    <w:rsid w:val="0055094A"/>
    <w:pPr>
      <w:tabs>
        <w:tab w:val="left" w:pos="1701"/>
      </w:tabs>
      <w:spacing w:before="60" w:after="60"/>
      <w:ind w:left="1701" w:hanging="340"/>
    </w:pPr>
  </w:style>
  <w:style w:type="paragraph" w:styleId="ListBullet3">
    <w:name w:val="List Bullet 3"/>
    <w:basedOn w:val="List3"/>
    <w:rsid w:val="0055094A"/>
    <w:pPr>
      <w:numPr>
        <w:numId w:val="14"/>
      </w:numPr>
      <w:tabs>
        <w:tab w:val="clear" w:pos="1021"/>
      </w:tabs>
      <w:ind w:left="1037" w:hanging="357"/>
    </w:pPr>
  </w:style>
  <w:style w:type="paragraph" w:styleId="ListBullet4">
    <w:name w:val="List Bullet 4"/>
    <w:basedOn w:val="List4"/>
    <w:rsid w:val="0055094A"/>
    <w:pPr>
      <w:numPr>
        <w:numId w:val="3"/>
      </w:numPr>
      <w:tabs>
        <w:tab w:val="clear" w:pos="1361"/>
      </w:tabs>
    </w:pPr>
  </w:style>
  <w:style w:type="paragraph" w:styleId="ListBullet5">
    <w:name w:val="List Bullet 5"/>
    <w:basedOn w:val="List5"/>
    <w:rsid w:val="0055094A"/>
    <w:pPr>
      <w:numPr>
        <w:numId w:val="4"/>
      </w:numPr>
    </w:pPr>
  </w:style>
  <w:style w:type="paragraph" w:styleId="ListContinue2">
    <w:name w:val="List Continue 2"/>
    <w:basedOn w:val="List2"/>
    <w:rsid w:val="0055094A"/>
    <w:pPr>
      <w:ind w:firstLine="0"/>
    </w:pPr>
  </w:style>
  <w:style w:type="paragraph" w:styleId="ListContinue3">
    <w:name w:val="List Continue 3"/>
    <w:basedOn w:val="List3"/>
    <w:rsid w:val="0055094A"/>
    <w:pPr>
      <w:ind w:left="1021" w:firstLine="0"/>
    </w:pPr>
  </w:style>
  <w:style w:type="paragraph" w:styleId="ListContinue4">
    <w:name w:val="List Continue 4"/>
    <w:basedOn w:val="List4"/>
    <w:rsid w:val="0055094A"/>
    <w:pPr>
      <w:ind w:firstLine="0"/>
    </w:pPr>
  </w:style>
  <w:style w:type="paragraph" w:styleId="ListContinue5">
    <w:name w:val="List Continue 5"/>
    <w:basedOn w:val="List5"/>
    <w:rsid w:val="0055094A"/>
    <w:pPr>
      <w:ind w:firstLine="0"/>
    </w:pPr>
  </w:style>
  <w:style w:type="paragraph" w:styleId="ListNumber3">
    <w:name w:val="List Number 3"/>
    <w:basedOn w:val="List3"/>
    <w:rsid w:val="0055094A"/>
    <w:pPr>
      <w:numPr>
        <w:numId w:val="5"/>
      </w:numPr>
    </w:pPr>
  </w:style>
  <w:style w:type="paragraph" w:styleId="ListNumber4">
    <w:name w:val="List Number 4"/>
    <w:basedOn w:val="List4"/>
    <w:rsid w:val="0055094A"/>
    <w:pPr>
      <w:numPr>
        <w:numId w:val="6"/>
      </w:numPr>
    </w:pPr>
  </w:style>
  <w:style w:type="paragraph" w:styleId="ListNumber5">
    <w:name w:val="List Number 5"/>
    <w:basedOn w:val="List5"/>
    <w:rsid w:val="0055094A"/>
    <w:pPr>
      <w:numPr>
        <w:numId w:val="7"/>
      </w:numPr>
    </w:pPr>
  </w:style>
  <w:style w:type="paragraph" w:styleId="BlockText">
    <w:name w:val="Block Text"/>
    <w:basedOn w:val="Normal"/>
    <w:rsid w:val="0055094A"/>
    <w:pPr>
      <w:spacing w:after="120"/>
      <w:ind w:left="1440" w:right="1440"/>
    </w:pPr>
  </w:style>
  <w:style w:type="character" w:customStyle="1" w:styleId="Subscript">
    <w:name w:val="Subscript"/>
    <w:basedOn w:val="DefaultParagraphFont"/>
    <w:rsid w:val="0055094A"/>
    <w:rPr>
      <w:sz w:val="16"/>
      <w:vertAlign w:val="subscript"/>
    </w:rPr>
  </w:style>
  <w:style w:type="character" w:customStyle="1" w:styleId="Superscript">
    <w:name w:val="Superscript"/>
    <w:basedOn w:val="DefaultParagraphFont"/>
    <w:rsid w:val="0055094A"/>
    <w:rPr>
      <w:sz w:val="16"/>
      <w:vertAlign w:val="superscript"/>
    </w:rPr>
  </w:style>
  <w:style w:type="character" w:customStyle="1" w:styleId="Symbols">
    <w:name w:val="Symbols"/>
    <w:basedOn w:val="DefaultParagraphFont"/>
    <w:rsid w:val="0055094A"/>
    <w:rPr>
      <w:rFonts w:ascii="Symbol" w:hAnsi="Symbol"/>
    </w:rPr>
  </w:style>
  <w:style w:type="character" w:customStyle="1" w:styleId="MenuOptions">
    <w:name w:val="Menu Options"/>
    <w:basedOn w:val="DefaultParagraphFont"/>
    <w:rsid w:val="0055094A"/>
    <w:rPr>
      <w:rFonts w:ascii="Arial Narrow" w:hAnsi="Arial Narrow"/>
      <w:smallCaps/>
    </w:rPr>
  </w:style>
  <w:style w:type="character" w:customStyle="1" w:styleId="Buttons">
    <w:name w:val="Buttons"/>
    <w:basedOn w:val="DefaultParagraphFont"/>
    <w:rsid w:val="0055094A"/>
    <w:rPr>
      <w:b/>
    </w:rPr>
  </w:style>
  <w:style w:type="character" w:customStyle="1" w:styleId="Underlined">
    <w:name w:val="Underlined"/>
    <w:basedOn w:val="DefaultParagraphFont"/>
    <w:rsid w:val="0055094A"/>
    <w:rPr>
      <w:u w:val="single"/>
    </w:rPr>
  </w:style>
  <w:style w:type="paragraph" w:customStyle="1" w:styleId="TableBodyTextRight">
    <w:name w:val="Table Body Text Right"/>
    <w:basedOn w:val="TableBodyText"/>
    <w:rsid w:val="0055094A"/>
    <w:pPr>
      <w:widowControl w:val="0"/>
      <w:autoSpaceDE w:val="0"/>
      <w:autoSpaceDN w:val="0"/>
      <w:adjustRightInd w:val="0"/>
      <w:jc w:val="right"/>
    </w:pPr>
    <w:rPr>
      <w:rFonts w:cs="Arial"/>
      <w:szCs w:val="18"/>
    </w:rPr>
  </w:style>
  <w:style w:type="paragraph" w:customStyle="1" w:styleId="CopyrightText">
    <w:name w:val="Copyright Text"/>
    <w:basedOn w:val="BodyText"/>
    <w:rsid w:val="0055094A"/>
    <w:rPr>
      <w:sz w:val="18"/>
    </w:rPr>
  </w:style>
  <w:style w:type="paragraph" w:customStyle="1" w:styleId="BodySmallRight">
    <w:name w:val="Body Small Right"/>
    <w:basedOn w:val="BodyTextRight"/>
    <w:rsid w:val="0055094A"/>
    <w:rPr>
      <w:sz w:val="18"/>
      <w:szCs w:val="18"/>
    </w:rPr>
  </w:style>
  <w:style w:type="paragraph" w:customStyle="1" w:styleId="MarginEdition">
    <w:name w:val="Margin Edition"/>
    <w:basedOn w:val="MarginNote"/>
    <w:rsid w:val="0055094A"/>
    <w:pPr>
      <w:spacing w:before="0" w:after="0"/>
    </w:pPr>
    <w:rPr>
      <w:rFonts w:ascii="Times New Roman" w:hAnsi="Times New Roman"/>
      <w:color w:val="999999"/>
    </w:rPr>
  </w:style>
  <w:style w:type="paragraph" w:customStyle="1" w:styleId="Spacer">
    <w:name w:val="Spacer"/>
    <w:basedOn w:val="Normal"/>
    <w:rsid w:val="0055094A"/>
    <w:rPr>
      <w:sz w:val="2"/>
      <w:szCs w:val="2"/>
    </w:rPr>
  </w:style>
  <w:style w:type="character" w:customStyle="1" w:styleId="Small">
    <w:name w:val="Small"/>
    <w:basedOn w:val="DefaultParagraphFont"/>
    <w:rsid w:val="0055094A"/>
    <w:rPr>
      <w:sz w:val="16"/>
    </w:rPr>
  </w:style>
  <w:style w:type="paragraph" w:customStyle="1" w:styleId="WideTable">
    <w:name w:val="Wide Table"/>
    <w:basedOn w:val="Normal"/>
    <w:rsid w:val="0055094A"/>
    <w:pPr>
      <w:ind w:left="-1418"/>
    </w:pPr>
    <w:rPr>
      <w:sz w:val="2"/>
      <w:szCs w:val="2"/>
    </w:rPr>
  </w:style>
  <w:style w:type="character" w:styleId="PageNumber">
    <w:name w:val="page number"/>
    <w:basedOn w:val="DefaultParagraphFont"/>
    <w:rsid w:val="0055094A"/>
  </w:style>
  <w:style w:type="paragraph" w:styleId="Quote">
    <w:name w:val="Quote"/>
    <w:basedOn w:val="Heading1"/>
    <w:link w:val="QuoteChar"/>
    <w:qFormat/>
    <w:rsid w:val="0055094A"/>
    <w:rPr>
      <w:b w:val="0"/>
      <w:sz w:val="72"/>
      <w:szCs w:val="72"/>
      <w:lang w:val="en-NZ"/>
    </w:rPr>
  </w:style>
  <w:style w:type="character" w:customStyle="1" w:styleId="QuoteChar">
    <w:name w:val="Quote Char"/>
    <w:basedOn w:val="DefaultParagraphFont"/>
    <w:link w:val="Quote"/>
    <w:rsid w:val="00550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94A"/>
    <w:pPr>
      <w:pageBreakBefore/>
    </w:pPr>
  </w:style>
  <w:style w:type="paragraph" w:customStyle="1" w:styleId="Border">
    <w:name w:val="Border"/>
    <w:basedOn w:val="Normal"/>
    <w:qFormat/>
    <w:rsid w:val="005509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94A"/>
    <w:rPr>
      <w:b/>
      <w:bCs/>
      <w:i/>
      <w:iCs/>
      <w:color w:val="auto"/>
    </w:rPr>
  </w:style>
  <w:style w:type="paragraph" w:styleId="IntenseQuote">
    <w:name w:val="Intense Quote"/>
    <w:basedOn w:val="Normal"/>
    <w:next w:val="Normal"/>
    <w:link w:val="IntenseQuoteChar"/>
    <w:uiPriority w:val="30"/>
    <w:qFormat/>
    <w:rsid w:val="005509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9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94A"/>
    <w:rPr>
      <w:smallCaps/>
      <w:color w:val="auto"/>
      <w:u w:val="single"/>
    </w:rPr>
  </w:style>
  <w:style w:type="character" w:styleId="IntenseReference">
    <w:name w:val="Intense Reference"/>
    <w:basedOn w:val="DefaultParagraphFont"/>
    <w:uiPriority w:val="32"/>
    <w:qFormat/>
    <w:rsid w:val="0055094A"/>
    <w:rPr>
      <w:b/>
      <w:bCs/>
      <w:smallCaps/>
      <w:color w:val="auto"/>
      <w:spacing w:val="5"/>
      <w:u w:val="single"/>
    </w:rPr>
  </w:style>
  <w:style w:type="paragraph" w:customStyle="1" w:styleId="2ColumnHeading">
    <w:name w:val="2Column Heading"/>
    <w:basedOn w:val="BodyText"/>
    <w:qFormat/>
    <w:rsid w:val="0055094A"/>
    <w:pPr>
      <w:spacing w:after="60"/>
      <w:ind w:left="-2268"/>
    </w:pPr>
    <w:rPr>
      <w:b/>
    </w:rPr>
  </w:style>
  <w:style w:type="paragraph" w:customStyle="1" w:styleId="Heading1TOC">
    <w:name w:val="Heading1 TOC"/>
    <w:basedOn w:val="Normal"/>
    <w:qFormat/>
    <w:rsid w:val="0055094A"/>
    <w:pPr>
      <w:spacing w:before="240" w:after="120"/>
    </w:pPr>
    <w:rPr>
      <w:rFonts w:ascii="Times New Roman" w:hAnsi="Times New Roman"/>
      <w:b/>
      <w:sz w:val="32"/>
    </w:rPr>
  </w:style>
  <w:style w:type="paragraph" w:customStyle="1" w:styleId="Heading2TOC">
    <w:name w:val="Heading2 TOC"/>
    <w:basedOn w:val="Normal"/>
    <w:qFormat/>
    <w:rsid w:val="0055094A"/>
    <w:pPr>
      <w:spacing w:before="240" w:after="60"/>
    </w:pPr>
    <w:rPr>
      <w:rFonts w:ascii="Times New Roman" w:hAnsi="Times New Roman"/>
      <w:b/>
      <w:sz w:val="28"/>
    </w:rPr>
  </w:style>
  <w:style w:type="character" w:customStyle="1" w:styleId="Underline">
    <w:name w:val="Underline"/>
    <w:basedOn w:val="DefaultParagraphFont"/>
    <w:qFormat/>
    <w:rsid w:val="0055094A"/>
    <w:rPr>
      <w:u w:val="single"/>
    </w:rPr>
  </w:style>
  <w:style w:type="character" w:customStyle="1" w:styleId="BoldandItalics">
    <w:name w:val="Bold and Italics"/>
    <w:qFormat/>
    <w:rsid w:val="0055094A"/>
    <w:rPr>
      <w:b/>
      <w:i/>
      <w:u w:val="none"/>
    </w:rPr>
  </w:style>
  <w:style w:type="paragraph" w:styleId="BalloonText">
    <w:name w:val="Balloon Text"/>
    <w:basedOn w:val="Normal"/>
    <w:link w:val="BalloonTextChar"/>
    <w:rsid w:val="0055094A"/>
    <w:rPr>
      <w:rFonts w:ascii="Tahoma" w:hAnsi="Tahoma" w:cs="Tahoma"/>
      <w:sz w:val="16"/>
      <w:szCs w:val="16"/>
    </w:rPr>
  </w:style>
  <w:style w:type="character" w:customStyle="1" w:styleId="BalloonTextChar">
    <w:name w:val="Balloon Text Char"/>
    <w:basedOn w:val="DefaultParagraphFont"/>
    <w:link w:val="BalloonText"/>
    <w:rsid w:val="005509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9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9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94A"/>
    <w:rPr>
      <w:b/>
      <w:color w:val="660033"/>
      <w:spacing w:val="0"/>
    </w:rPr>
  </w:style>
  <w:style w:type="paragraph" w:customStyle="1" w:styleId="Nameditemlist">
    <w:name w:val="Named item list"/>
    <w:basedOn w:val="BodyText"/>
    <w:qFormat/>
    <w:rsid w:val="0055094A"/>
    <w:pPr>
      <w:tabs>
        <w:tab w:val="left" w:pos="2835"/>
      </w:tabs>
      <w:ind w:left="2835" w:hanging="2835"/>
    </w:pPr>
  </w:style>
  <w:style w:type="paragraph" w:customStyle="1" w:styleId="BodyTextnopadding">
    <w:name w:val="Body Text no padding"/>
    <w:basedOn w:val="BodyText"/>
    <w:qFormat/>
    <w:rsid w:val="0055094A"/>
    <w:pPr>
      <w:spacing w:before="0" w:after="0"/>
    </w:pPr>
  </w:style>
  <w:style w:type="paragraph" w:customStyle="1" w:styleId="BodyTextBold">
    <w:name w:val="Body Text Bold"/>
    <w:basedOn w:val="BodyText"/>
    <w:qFormat/>
    <w:rsid w:val="0055094A"/>
    <w:rPr>
      <w:b/>
    </w:rPr>
  </w:style>
  <w:style w:type="character" w:styleId="Hyperlink">
    <w:name w:val="Hyperlink"/>
    <w:basedOn w:val="DefaultParagraphFont"/>
    <w:uiPriority w:val="99"/>
    <w:unhideWhenUsed/>
    <w:rsid w:val="009D73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Words>
  <Characters>4435</Characters>
  <Application>Microsoft Office Word</Application>
  <DocSecurity>0</DocSecurity>
  <Lines>152</Lines>
  <Paragraphs>119</Paragraphs>
  <ScaleCrop>false</ScaleCrop>
  <Company>Author-it Software Corporation Ltd.</Company>
  <LinksUpToDate>false</LinksUpToDate>
  <CharactersWithSpaces>5002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CPC31020 Certificate III in Solid Plastering</dc:title>
  <dc:subject>Approved</dc:subject>
  <dc:creator>BuildSkills Australia</dc:creator>
  <cp:keywords>Release: 3</cp:keywords>
  <dc:description>Review Date: 12 April 2008</dc:description>
  <cp:lastModifiedBy>HSD_TPCMSd.prod</cp:lastModifiedBy>
  <cp:revision>3</cp:revision>
  <dcterms:created xsi:type="dcterms:W3CDTF">2024-12-24T05:58:00Z</dcterms:created>
  <dcterms:modified xsi:type="dcterms:W3CDTF">2024-12-24T05:58:00Z</dcterms:modified>
</cp:coreProperties>
</file>