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4DC8" w:rsidP="00ED4DC8">
      <w:pPr>
        <w:pStyle w:val="Title"/>
      </w:pPr>
      <w:r>
        <w:fldChar w:fldCharType="begin"/>
      </w:r>
      <w:r>
        <w:instrText xml:space="preserve"> TITLE   \* MERGEFORMAT </w:instrText>
      </w:r>
      <w:r>
        <w:fldChar w:fldCharType="separate"/>
      </w:r>
      <w:r>
        <w:t>CPC30920 Certificate III in Scaffolding</w:t>
      </w:r>
      <w:r>
        <w:fldChar w:fldCharType="end"/>
      </w:r>
    </w:p>
    <w:p w:rsidR="00ED4DC8" w:rsidP="00ED4DC8">
      <w:pPr>
        <w:pStyle w:val="Version"/>
        <w:sectPr w:rsidSect="00CD30A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CD30A0" w:rsidP="00CD30A0">
      <w:pPr>
        <w:pStyle w:val="SuperHeading"/>
      </w:pPr>
      <w:r w:rsidRPr="00CD30A0">
        <w:t>CPC30920 Certificate III in Scaffolding</w:t>
      </w:r>
    </w:p>
    <w:p w:rsidR="00000000" w:rsidRPr="00CD30A0" w:rsidP="00CD30A0">
      <w:pPr>
        <w:pStyle w:val="Heading1"/>
      </w:pPr>
      <w:bookmarkStart w:id="1" w:name="O_1296094"/>
      <w:bookmarkEnd w:id="1"/>
      <w:r w:rsidRPr="00CD30A0">
        <w:t>Modification History</w:t>
      </w:r>
    </w:p>
    <w:tbl>
      <w:tblPr>
        <w:tblW w:w="0" w:type="auto"/>
        <w:tblLayout w:type="fixed"/>
        <w:tblCellMar>
          <w:left w:w="62" w:type="dxa"/>
          <w:right w:w="62" w:type="dxa"/>
        </w:tblCellMar>
        <w:tblLook w:val="0000"/>
      </w:tblPr>
      <w:tblGrid>
        <w:gridCol w:w="1128"/>
        <w:gridCol w:w="7944"/>
      </w:tblGrid>
      <w:tr w:rsidTr="00CD30A0">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CD30A0">
            <w:pPr>
              <w:pStyle w:val="BodyText"/>
              <w:rPr>
                <w:lang w:val="en-NZ"/>
              </w:rPr>
            </w:pPr>
            <w:r w:rsidRPr="00CD30A0">
              <w:t>Release 3</w:t>
            </w:r>
          </w:p>
        </w:tc>
        <w:tc>
          <w:tcPr>
            <w:tcW w:w="7944" w:type="dxa"/>
            <w:tcBorders>
              <w:top w:val="nil"/>
              <w:left w:val="nil"/>
              <w:bottom w:val="nil"/>
              <w:right w:val="nil"/>
            </w:tcBorders>
            <w:tcMar>
              <w:top w:w="0" w:type="dxa"/>
              <w:left w:w="62" w:type="dxa"/>
              <w:bottom w:w="0" w:type="dxa"/>
              <w:right w:w="62" w:type="dxa"/>
            </w:tcMar>
          </w:tcPr>
          <w:p w:rsidR="00000000" w:rsidP="00CD30A0">
            <w:pPr>
              <w:pStyle w:val="BodyText"/>
              <w:rPr>
                <w:lang w:val="en-NZ"/>
              </w:rPr>
            </w:pPr>
            <w:r w:rsidRPr="00CD30A0">
              <w:t>Updated reference to general construction induction training program.</w:t>
            </w:r>
          </w:p>
        </w:tc>
      </w:tr>
      <w:tr w:rsidTr="00CD30A0">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CD30A0">
            <w:pPr>
              <w:pStyle w:val="BodyText"/>
              <w:rPr>
                <w:lang w:val="en-NZ"/>
              </w:rPr>
            </w:pPr>
            <w:r w:rsidRPr="00CD30A0">
              <w:t>Release 2</w:t>
            </w:r>
          </w:p>
        </w:tc>
        <w:tc>
          <w:tcPr>
            <w:tcW w:w="7944" w:type="dxa"/>
            <w:tcBorders>
              <w:top w:val="nil"/>
              <w:left w:val="nil"/>
              <w:bottom w:val="nil"/>
              <w:right w:val="nil"/>
            </w:tcBorders>
            <w:tcMar>
              <w:top w:w="0" w:type="dxa"/>
              <w:left w:w="62" w:type="dxa"/>
              <w:bottom w:w="0" w:type="dxa"/>
              <w:right w:w="62" w:type="dxa"/>
            </w:tcMar>
          </w:tcPr>
          <w:p w:rsidR="00000000" w:rsidRPr="00CD30A0" w:rsidP="00CD30A0">
            <w:pPr>
              <w:pStyle w:val="BodyText"/>
            </w:pPr>
            <w:r w:rsidRPr="00CD30A0">
              <w:t>This version first released with CPC Construction, Plumbing and Services Training Package Release 5.1.</w:t>
            </w:r>
          </w:p>
          <w:p w:rsidR="00000000" w:rsidP="00CD30A0">
            <w:pPr>
              <w:pStyle w:val="BodyText"/>
              <w:rPr>
                <w:lang w:val="en-NZ"/>
              </w:rPr>
            </w:pPr>
            <w:r w:rsidRPr="00CD30A0">
              <w:t>Typographical error in unit code correcte</w:t>
            </w:r>
            <w:r w:rsidRPr="00CD30A0">
              <w:t>d for clarity.</w:t>
            </w:r>
          </w:p>
        </w:tc>
      </w:tr>
      <w:tr w:rsidTr="00CD30A0">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CD30A0">
            <w:pPr>
              <w:pStyle w:val="BodyText"/>
              <w:rPr>
                <w:lang w:val="en-NZ"/>
              </w:rPr>
            </w:pPr>
            <w:r w:rsidRPr="00CD30A0">
              <w:t>Release 1</w:t>
            </w:r>
          </w:p>
        </w:tc>
        <w:tc>
          <w:tcPr>
            <w:tcW w:w="7944" w:type="dxa"/>
            <w:tcBorders>
              <w:top w:val="nil"/>
              <w:left w:val="nil"/>
              <w:bottom w:val="nil"/>
              <w:right w:val="nil"/>
            </w:tcBorders>
            <w:tcMar>
              <w:top w:w="0" w:type="dxa"/>
              <w:left w:w="62" w:type="dxa"/>
              <w:bottom w:w="0" w:type="dxa"/>
              <w:right w:w="62" w:type="dxa"/>
            </w:tcMar>
          </w:tcPr>
          <w:p w:rsidR="00000000" w:rsidRPr="00CD30A0" w:rsidP="00CD30A0">
            <w:pPr>
              <w:pStyle w:val="BodyText"/>
            </w:pPr>
            <w:r w:rsidRPr="00CD30A0">
              <w:t>This version first released with CPC Construction, Plumbing and Services Training Package Release 5.0.</w:t>
            </w:r>
          </w:p>
          <w:p w:rsidR="00000000" w:rsidRPr="00CD30A0" w:rsidP="00CD30A0">
            <w:pPr>
              <w:pStyle w:val="BodyText"/>
            </w:pPr>
            <w:r w:rsidRPr="00CD30A0">
              <w:t>Supersedes and is equivalent to CPC30911 Certificate III in Scaffolding.  Updated to meet the Standards for Training Packages.</w:t>
            </w:r>
          </w:p>
        </w:tc>
      </w:tr>
    </w:tbl>
    <w:p w:rsidR="00000000" w:rsidRPr="00CD30A0" w:rsidP="00CD30A0">
      <w:pPr>
        <w:pStyle w:val="BodyText"/>
      </w:pPr>
    </w:p>
    <w:p w:rsidR="00000000" w:rsidRPr="00CD30A0" w:rsidP="00CD30A0">
      <w:pPr>
        <w:pStyle w:val="AllowPageBreak"/>
      </w:pPr>
    </w:p>
    <w:p w:rsidR="00000000" w:rsidRPr="00CD30A0" w:rsidP="00CD30A0">
      <w:pPr>
        <w:pStyle w:val="Heading1"/>
      </w:pPr>
      <w:bookmarkStart w:id="2" w:name="O_1296093"/>
      <w:bookmarkEnd w:id="2"/>
      <w:r w:rsidRPr="00CD30A0">
        <w:t>Qualification Description</w:t>
      </w:r>
    </w:p>
    <w:p w:rsidR="00000000" w:rsidRPr="00CD30A0" w:rsidP="00ED4DC8">
      <w:pPr>
        <w:pStyle w:val="BodyText"/>
      </w:pPr>
      <w:r w:rsidRPr="00CD30A0">
        <w:t xml:space="preserve">This qualification reflects the role of individuals working in the area of scaffolding operations in the residential and commercial construction industry. </w:t>
      </w:r>
    </w:p>
    <w:p w:rsidR="00000000" w:rsidRPr="00CD30A0" w:rsidP="00ED4DC8">
      <w:pPr>
        <w:pStyle w:val="BodyText"/>
      </w:pPr>
      <w:r w:rsidRPr="00CD30A0">
        <w:t>Occupational titles include scaffolder.</w:t>
      </w:r>
    </w:p>
    <w:p w:rsidR="00000000" w:rsidRPr="00CD30A0" w:rsidP="00ED4DC8">
      <w:pPr>
        <w:pStyle w:val="BodyText"/>
      </w:pPr>
      <w:r w:rsidRPr="00CD30A0">
        <w:t>This is a lic</w:t>
      </w:r>
      <w:r w:rsidRPr="00CD30A0">
        <w:t>ensed occupation. Users should check requirements with their relevant licensing authority.</w:t>
      </w:r>
    </w:p>
    <w:p w:rsidR="00000000" w:rsidRPr="00CD30A0" w:rsidP="00ED4DC8">
      <w:pPr>
        <w:pStyle w:val="BodyText"/>
      </w:pPr>
      <w:r w:rsidRPr="00CD30A0">
        <w:t>The qualification includes units of competency that cover common skills and knowledge for the building and construction industry, as well as those that are more spec</w:t>
      </w:r>
      <w:r w:rsidRPr="00CD30A0">
        <w:t>ific to scaffolding work.</w:t>
      </w:r>
    </w:p>
    <w:p w:rsidR="00000000" w:rsidRPr="00CD30A0" w:rsidP="00ED4DC8">
      <w:pPr>
        <w:pStyle w:val="BodyText"/>
      </w:pPr>
      <w:r w:rsidRPr="00CD30A0">
        <w:t>Completion of the general construction induction training program, specified in the Safe Work Australia model </w:t>
      </w:r>
      <w:r w:rsidRPr="00CD30A0">
        <w:rPr>
          <w:rStyle w:val="Emphasis"/>
        </w:rPr>
        <w:t>Code of Practice: Construction Work</w:t>
      </w:r>
      <w:r w:rsidRPr="00CD30A0">
        <w:t xml:space="preserve">, is required by anyone carrying out construction work. Achievement of </w:t>
      </w:r>
      <w:r w:rsidRPr="00CD30A0">
        <w:rPr>
          <w:rStyle w:val="Emphasis"/>
        </w:rPr>
        <w:t>CPCWHS1001</w:t>
      </w:r>
      <w:r w:rsidRPr="00CD30A0">
        <w:t> </w:t>
      </w:r>
      <w:r w:rsidRPr="00CD30A0">
        <w:rPr>
          <w:rStyle w:val="Emphasis"/>
        </w:rPr>
        <w:t>Pre</w:t>
      </w:r>
      <w:r w:rsidRPr="00CD30A0">
        <w:rPr>
          <w:rStyle w:val="Emphasis"/>
        </w:rPr>
        <w:t>pare to work safely in the construction industry</w:t>
      </w:r>
      <w:r w:rsidRPr="00CD30A0">
        <w:t> meets this requirement.</w:t>
      </w:r>
    </w:p>
    <w:p w:rsidR="00000000" w:rsidRPr="00CD30A0" w:rsidP="00CD30A0">
      <w:pPr>
        <w:pStyle w:val="Heading1"/>
      </w:pPr>
      <w:bookmarkStart w:id="3" w:name="O_1296092"/>
      <w:bookmarkEnd w:id="3"/>
      <w:r w:rsidRPr="00CD30A0">
        <w:t>Entry Requirements</w:t>
      </w:r>
    </w:p>
    <w:p w:rsidR="00000000" w:rsidRPr="00CD30A0" w:rsidP="00ED4DC8">
      <w:pPr>
        <w:pStyle w:val="BodyText"/>
      </w:pPr>
      <w:r w:rsidRPr="00CD30A0">
        <w:t xml:space="preserve">There are no entry requirements for this qualification. </w:t>
      </w:r>
    </w:p>
    <w:p w:rsidR="00000000" w:rsidRPr="00CD30A0" w:rsidP="00CD30A0">
      <w:pPr>
        <w:pStyle w:val="Heading1"/>
      </w:pPr>
      <w:bookmarkStart w:id="4" w:name="O_1296091"/>
      <w:bookmarkEnd w:id="4"/>
      <w:r w:rsidRPr="00CD30A0">
        <w:t>Packaging Rules</w:t>
      </w:r>
    </w:p>
    <w:p w:rsidR="00000000" w:rsidRPr="00CD30A0" w:rsidP="00ED4DC8">
      <w:pPr>
        <w:pStyle w:val="BodyText"/>
      </w:pPr>
      <w:r w:rsidRPr="00CD30A0">
        <w:t>To achieve this qualification, competency must be demonstrated in:</w:t>
      </w:r>
    </w:p>
    <w:p w:rsidR="00000000" w:rsidRPr="00CD30A0" w:rsidP="00CD30A0">
      <w:pPr>
        <w:pStyle w:val="ListBullet"/>
      </w:pPr>
      <w:r w:rsidRPr="00CD30A0">
        <w:t>14 units of competency:</w:t>
      </w:r>
    </w:p>
    <w:p w:rsidR="00000000" w:rsidRPr="00CD30A0" w:rsidP="00CD30A0">
      <w:pPr>
        <w:pStyle w:val="ListBullet2"/>
      </w:pPr>
      <w:r w:rsidRPr="00CD30A0">
        <w:t>10 core units</w:t>
      </w:r>
    </w:p>
    <w:p w:rsidR="00000000" w:rsidRPr="00CD30A0" w:rsidP="00CD30A0">
      <w:pPr>
        <w:pStyle w:val="ListBullet2"/>
      </w:pPr>
      <w:r w:rsidRPr="00CD30A0">
        <w:t>4 elective units.</w:t>
      </w:r>
    </w:p>
    <w:p w:rsidR="00000000" w:rsidRPr="00CD30A0" w:rsidP="00ED4DC8">
      <w:pPr>
        <w:pStyle w:val="BodyText"/>
      </w:pPr>
      <w:r w:rsidRPr="00CD30A0">
        <w:t>Elective units must be selected as follows:</w:t>
      </w:r>
    </w:p>
    <w:p w:rsidR="00000000" w:rsidRPr="00CD30A0" w:rsidP="00CD30A0">
      <w:pPr>
        <w:pStyle w:val="ListBullet"/>
      </w:pPr>
      <w:r w:rsidRPr="00CD30A0">
        <w:t>3 units must be selected from the list of elective units below</w:t>
      </w:r>
    </w:p>
    <w:p w:rsidR="00000000" w:rsidRPr="00CD30A0" w:rsidP="00CD30A0">
      <w:pPr>
        <w:pStyle w:val="ListBullet"/>
      </w:pPr>
      <w:r w:rsidRPr="00CD30A0">
        <w:t xml:space="preserve">1 unit can be selected </w:t>
      </w:r>
      <w:r w:rsidRPr="00CD30A0">
        <w:t>from the list of elective units below or from any current training package or accredited course where the unit is packaged in an Australian Qualifications Framework (AQF) Certificate III or Certificate IV qualification that maintains the integrity of the A</w:t>
      </w:r>
      <w:r w:rsidRPr="00CD30A0">
        <w:t>QF level of this qualification, contributes to a valid, industry-supported vocational outcome, and does not duplicate the outcome of another unit used to achieve this qualification.</w:t>
      </w:r>
    </w:p>
    <w:p w:rsidR="00000000" w:rsidRPr="00CD30A0" w:rsidP="00ED4DC8">
      <w:pPr>
        <w:pStyle w:val="Heading4"/>
      </w:pPr>
      <w:r w:rsidRPr="00CD30A0">
        <w:rPr>
          <w:rStyle w:val="SpecialBold"/>
        </w:rPr>
        <w:t xml:space="preserve">Prerequisite units of competency </w:t>
      </w:r>
    </w:p>
    <w:p w:rsidR="00000000" w:rsidRPr="00CD30A0" w:rsidP="00ED4DC8">
      <w:pPr>
        <w:pStyle w:val="BodyText"/>
      </w:pPr>
      <w:r w:rsidRPr="00CD30A0">
        <w:t xml:space="preserve">An asterisk (*) against a unit code below indicates that there is a prerequisite requirement that must be met. Prerequisite unit/s must be assessed before assessment of any unit of competency with an asterisk. All prerequisite requirements are packaged in </w:t>
      </w:r>
      <w:r w:rsidRPr="00CD30A0">
        <w:t>the qualification.</w:t>
      </w:r>
    </w:p>
    <w:tbl>
      <w:tblPr>
        <w:tblW w:w="0" w:type="auto"/>
        <w:tblLayout w:type="fixed"/>
        <w:tblCellMar>
          <w:left w:w="62" w:type="dxa"/>
          <w:right w:w="62" w:type="dxa"/>
        </w:tblCellMar>
        <w:tblLook w:val="0000"/>
      </w:tblPr>
      <w:tblGrid>
        <w:gridCol w:w="1843"/>
        <w:gridCol w:w="7285"/>
      </w:tblGrid>
      <w:tr w:rsidTr="00CD30A0">
        <w:tblPrEx>
          <w:tblW w:w="0" w:type="auto"/>
          <w:tblLayout w:type="fixed"/>
          <w:tblCellMar>
            <w:left w:w="62" w:type="dxa"/>
            <w:right w:w="62" w:type="dxa"/>
          </w:tblCellMar>
          <w:tblLook w:val="0000"/>
        </w:tblPrEx>
        <w:trPr>
          <w:trHeight w:val="320"/>
        </w:trPr>
        <w:tc>
          <w:tcPr>
            <w:tcW w:w="9128" w:type="dxa"/>
            <w:gridSpan w:val="2"/>
            <w:tcBorders>
              <w:top w:val="nil"/>
              <w:left w:val="nil"/>
              <w:bottom w:val="nil"/>
              <w:right w:val="nil"/>
            </w:tcBorders>
            <w:tcMar>
              <w:top w:w="0" w:type="dxa"/>
              <w:left w:w="62" w:type="dxa"/>
              <w:bottom w:w="0" w:type="dxa"/>
              <w:right w:w="62" w:type="dxa"/>
            </w:tcMar>
            <w:vAlign w:val="center"/>
          </w:tcPr>
          <w:p w:rsidR="00000000" w:rsidP="00CD30A0">
            <w:pPr>
              <w:pStyle w:val="BodyText"/>
              <w:rPr>
                <w:lang w:val="en-NZ"/>
              </w:rPr>
            </w:pPr>
            <w:r w:rsidRPr="00CD30A0">
              <w:rPr>
                <w:rStyle w:val="SpecialBold"/>
              </w:rPr>
              <w:t>Core units</w:t>
            </w:r>
          </w:p>
        </w:tc>
      </w:tr>
      <w:tr w:rsidTr="00CD30A0">
        <w:tblPrEx>
          <w:tblW w:w="0" w:type="auto"/>
          <w:tblLayout w:type="fixed"/>
          <w:tblCellMar>
            <w:left w:w="62" w:type="dxa"/>
            <w:right w:w="62" w:type="dxa"/>
          </w:tblCellMar>
          <w:tblLook w:val="0000"/>
        </w:tblPrEx>
        <w:trPr>
          <w:trHeight w:val="320"/>
        </w:trPr>
        <w:tc>
          <w:tcPr>
            <w:tcW w:w="1843" w:type="dxa"/>
            <w:tcBorders>
              <w:top w:val="nil"/>
              <w:left w:val="nil"/>
              <w:bottom w:val="nil"/>
              <w:right w:val="nil"/>
            </w:tcBorders>
            <w:tcMar>
              <w:top w:w="0" w:type="dxa"/>
              <w:left w:w="62" w:type="dxa"/>
              <w:bottom w:w="0" w:type="dxa"/>
              <w:right w:w="62" w:type="dxa"/>
            </w:tcMar>
            <w:vAlign w:val="center"/>
          </w:tcPr>
          <w:p w:rsidR="00000000" w:rsidP="00CD30A0">
            <w:pPr>
              <w:pStyle w:val="BodyText"/>
              <w:rPr>
                <w:lang w:val="en-NZ"/>
              </w:rPr>
            </w:pPr>
            <w:r w:rsidRPr="00CD30A0">
              <w:t>CPCCCM2006</w:t>
            </w:r>
          </w:p>
        </w:tc>
        <w:tc>
          <w:tcPr>
            <w:tcW w:w="7285" w:type="dxa"/>
            <w:tcBorders>
              <w:top w:val="nil"/>
              <w:left w:val="nil"/>
              <w:bottom w:val="nil"/>
              <w:right w:val="nil"/>
            </w:tcBorders>
            <w:tcMar>
              <w:top w:w="0" w:type="dxa"/>
              <w:left w:w="62" w:type="dxa"/>
              <w:bottom w:w="0" w:type="dxa"/>
              <w:right w:w="62" w:type="dxa"/>
            </w:tcMar>
          </w:tcPr>
          <w:p w:rsidR="00000000" w:rsidP="00CD30A0">
            <w:pPr>
              <w:pStyle w:val="BodyText"/>
              <w:rPr>
                <w:lang w:val="en-NZ"/>
              </w:rPr>
            </w:pPr>
            <w:r w:rsidRPr="00CD30A0">
              <w:t>Apply basic levelling procedures</w:t>
            </w:r>
          </w:p>
        </w:tc>
      </w:tr>
      <w:tr w:rsidTr="00CD30A0">
        <w:tblPrEx>
          <w:tblW w:w="0" w:type="auto"/>
          <w:tblLayout w:type="fixed"/>
          <w:tblCellMar>
            <w:left w:w="62" w:type="dxa"/>
            <w:right w:w="62" w:type="dxa"/>
          </w:tblCellMar>
          <w:tblLook w:val="0000"/>
        </w:tblPrEx>
        <w:trPr>
          <w:trHeight w:val="320"/>
        </w:trPr>
        <w:tc>
          <w:tcPr>
            <w:tcW w:w="1843" w:type="dxa"/>
            <w:tcBorders>
              <w:top w:val="nil"/>
              <w:left w:val="nil"/>
              <w:bottom w:val="nil"/>
              <w:right w:val="nil"/>
            </w:tcBorders>
            <w:tcMar>
              <w:top w:w="0" w:type="dxa"/>
              <w:left w:w="62" w:type="dxa"/>
              <w:bottom w:w="0" w:type="dxa"/>
              <w:right w:w="62" w:type="dxa"/>
            </w:tcMar>
            <w:vAlign w:val="center"/>
          </w:tcPr>
          <w:p w:rsidR="00000000" w:rsidP="00CD30A0">
            <w:pPr>
              <w:pStyle w:val="BodyText"/>
              <w:rPr>
                <w:lang w:val="en-NZ"/>
              </w:rPr>
            </w:pPr>
            <w:r w:rsidRPr="00CD30A0">
              <w:t>CPCCLSF2001</w:t>
            </w:r>
          </w:p>
        </w:tc>
        <w:tc>
          <w:tcPr>
            <w:tcW w:w="7285" w:type="dxa"/>
            <w:tcBorders>
              <w:top w:val="nil"/>
              <w:left w:val="nil"/>
              <w:bottom w:val="nil"/>
              <w:right w:val="nil"/>
            </w:tcBorders>
            <w:tcMar>
              <w:top w:w="0" w:type="dxa"/>
              <w:left w:w="62" w:type="dxa"/>
              <w:bottom w:w="0" w:type="dxa"/>
              <w:right w:w="62" w:type="dxa"/>
            </w:tcMar>
          </w:tcPr>
          <w:p w:rsidR="00000000" w:rsidP="00CD30A0">
            <w:pPr>
              <w:pStyle w:val="BodyText"/>
              <w:rPr>
                <w:lang w:val="en-NZ"/>
              </w:rPr>
            </w:pPr>
            <w:r w:rsidRPr="00CD30A0">
              <w:t>Licence to erect, alter and dismantle scaffolding basic level</w:t>
            </w:r>
          </w:p>
        </w:tc>
      </w:tr>
      <w:tr w:rsidTr="00CD30A0">
        <w:tblPrEx>
          <w:tblW w:w="0" w:type="auto"/>
          <w:tblLayout w:type="fixed"/>
          <w:tblCellMar>
            <w:left w:w="62" w:type="dxa"/>
            <w:right w:w="62" w:type="dxa"/>
          </w:tblCellMar>
          <w:tblLook w:val="0000"/>
        </w:tblPrEx>
        <w:trPr>
          <w:trHeight w:val="320"/>
        </w:trPr>
        <w:tc>
          <w:tcPr>
            <w:tcW w:w="1843" w:type="dxa"/>
            <w:tcBorders>
              <w:top w:val="nil"/>
              <w:left w:val="nil"/>
              <w:bottom w:val="nil"/>
              <w:right w:val="nil"/>
            </w:tcBorders>
            <w:tcMar>
              <w:top w:w="0" w:type="dxa"/>
              <w:left w:w="62" w:type="dxa"/>
              <w:bottom w:w="0" w:type="dxa"/>
              <w:right w:w="62" w:type="dxa"/>
            </w:tcMar>
            <w:vAlign w:val="center"/>
          </w:tcPr>
          <w:p w:rsidR="00000000" w:rsidP="00CD30A0">
            <w:pPr>
              <w:pStyle w:val="BodyText"/>
              <w:rPr>
                <w:lang w:val="en-NZ"/>
              </w:rPr>
            </w:pPr>
            <w:r w:rsidRPr="00CD30A0">
              <w:t>CPCCLSF3001*</w:t>
            </w:r>
          </w:p>
        </w:tc>
        <w:tc>
          <w:tcPr>
            <w:tcW w:w="7285" w:type="dxa"/>
            <w:tcBorders>
              <w:top w:val="nil"/>
              <w:left w:val="nil"/>
              <w:bottom w:val="nil"/>
              <w:right w:val="nil"/>
            </w:tcBorders>
            <w:tcMar>
              <w:top w:w="0" w:type="dxa"/>
              <w:left w:w="62" w:type="dxa"/>
              <w:bottom w:w="0" w:type="dxa"/>
              <w:right w:w="62" w:type="dxa"/>
            </w:tcMar>
          </w:tcPr>
          <w:p w:rsidR="00000000" w:rsidP="00CD30A0">
            <w:pPr>
              <w:pStyle w:val="BodyText"/>
              <w:rPr>
                <w:lang w:val="en-NZ"/>
              </w:rPr>
            </w:pPr>
            <w:r w:rsidRPr="00CD30A0">
              <w:t>Licence to erect, alter and dismantle scaffolding intermediate level</w:t>
            </w:r>
          </w:p>
        </w:tc>
      </w:tr>
      <w:tr w:rsidTr="00CD30A0">
        <w:tblPrEx>
          <w:tblW w:w="0" w:type="auto"/>
          <w:tblLayout w:type="fixed"/>
          <w:tblCellMar>
            <w:left w:w="62" w:type="dxa"/>
            <w:right w:w="62" w:type="dxa"/>
          </w:tblCellMar>
          <w:tblLook w:val="0000"/>
        </w:tblPrEx>
        <w:trPr>
          <w:trHeight w:val="320"/>
        </w:trPr>
        <w:tc>
          <w:tcPr>
            <w:tcW w:w="1843" w:type="dxa"/>
            <w:tcBorders>
              <w:top w:val="nil"/>
              <w:left w:val="nil"/>
              <w:bottom w:val="nil"/>
              <w:right w:val="nil"/>
            </w:tcBorders>
            <w:tcMar>
              <w:top w:w="0" w:type="dxa"/>
              <w:left w:w="62" w:type="dxa"/>
              <w:bottom w:w="0" w:type="dxa"/>
              <w:right w:w="62" w:type="dxa"/>
            </w:tcMar>
            <w:vAlign w:val="center"/>
          </w:tcPr>
          <w:p w:rsidR="00000000" w:rsidP="00CD30A0">
            <w:pPr>
              <w:pStyle w:val="BodyText"/>
              <w:rPr>
                <w:lang w:val="en-NZ"/>
              </w:rPr>
            </w:pPr>
            <w:r w:rsidRPr="00CD30A0">
              <w:t>CPCCOM1012</w:t>
            </w:r>
          </w:p>
        </w:tc>
        <w:tc>
          <w:tcPr>
            <w:tcW w:w="7285" w:type="dxa"/>
            <w:tcBorders>
              <w:top w:val="nil"/>
              <w:left w:val="nil"/>
              <w:bottom w:val="nil"/>
              <w:right w:val="nil"/>
            </w:tcBorders>
            <w:tcMar>
              <w:top w:w="0" w:type="dxa"/>
              <w:left w:w="62" w:type="dxa"/>
              <w:bottom w:w="0" w:type="dxa"/>
              <w:right w:w="62" w:type="dxa"/>
            </w:tcMar>
          </w:tcPr>
          <w:p w:rsidR="00000000" w:rsidP="00CD30A0">
            <w:pPr>
              <w:pStyle w:val="BodyText"/>
              <w:rPr>
                <w:lang w:val="en-NZ"/>
              </w:rPr>
            </w:pPr>
            <w:r w:rsidRPr="00CD30A0">
              <w:t>Work effectively and sustainably in the construction industry</w:t>
            </w:r>
          </w:p>
        </w:tc>
      </w:tr>
      <w:tr w:rsidTr="00CD30A0">
        <w:tblPrEx>
          <w:tblW w:w="0" w:type="auto"/>
          <w:tblLayout w:type="fixed"/>
          <w:tblCellMar>
            <w:left w:w="62" w:type="dxa"/>
            <w:right w:w="62" w:type="dxa"/>
          </w:tblCellMar>
          <w:tblLook w:val="0000"/>
        </w:tblPrEx>
        <w:trPr>
          <w:trHeight w:val="320"/>
        </w:trPr>
        <w:tc>
          <w:tcPr>
            <w:tcW w:w="1843" w:type="dxa"/>
            <w:tcBorders>
              <w:top w:val="nil"/>
              <w:left w:val="nil"/>
              <w:bottom w:val="nil"/>
              <w:right w:val="nil"/>
            </w:tcBorders>
            <w:tcMar>
              <w:top w:w="0" w:type="dxa"/>
              <w:left w:w="62" w:type="dxa"/>
              <w:bottom w:w="0" w:type="dxa"/>
              <w:right w:w="62" w:type="dxa"/>
            </w:tcMar>
            <w:vAlign w:val="center"/>
          </w:tcPr>
          <w:p w:rsidR="00000000" w:rsidP="00CD30A0">
            <w:pPr>
              <w:pStyle w:val="BodyText"/>
              <w:rPr>
                <w:lang w:val="en-NZ"/>
              </w:rPr>
            </w:pPr>
            <w:r w:rsidRPr="00CD30A0">
              <w:t>CPCCOM1013</w:t>
            </w:r>
          </w:p>
        </w:tc>
        <w:tc>
          <w:tcPr>
            <w:tcW w:w="7285" w:type="dxa"/>
            <w:tcBorders>
              <w:top w:val="nil"/>
              <w:left w:val="nil"/>
              <w:bottom w:val="nil"/>
              <w:right w:val="nil"/>
            </w:tcBorders>
            <w:tcMar>
              <w:top w:w="0" w:type="dxa"/>
              <w:left w:w="62" w:type="dxa"/>
              <w:bottom w:w="0" w:type="dxa"/>
              <w:right w:w="62" w:type="dxa"/>
            </w:tcMar>
          </w:tcPr>
          <w:p w:rsidR="00000000" w:rsidP="00CD30A0">
            <w:pPr>
              <w:pStyle w:val="BodyText"/>
              <w:rPr>
                <w:lang w:val="en-NZ"/>
              </w:rPr>
            </w:pPr>
            <w:r w:rsidRPr="00CD30A0">
              <w:t>Plan and organise work</w:t>
            </w:r>
          </w:p>
        </w:tc>
      </w:tr>
      <w:tr w:rsidTr="00CD30A0">
        <w:tblPrEx>
          <w:tblW w:w="0" w:type="auto"/>
          <w:tblLayout w:type="fixed"/>
          <w:tblCellMar>
            <w:left w:w="62" w:type="dxa"/>
            <w:right w:w="62" w:type="dxa"/>
          </w:tblCellMar>
          <w:tblLook w:val="0000"/>
        </w:tblPrEx>
        <w:trPr>
          <w:trHeight w:val="320"/>
        </w:trPr>
        <w:tc>
          <w:tcPr>
            <w:tcW w:w="1843" w:type="dxa"/>
            <w:tcBorders>
              <w:top w:val="nil"/>
              <w:left w:val="nil"/>
              <w:bottom w:val="nil"/>
              <w:right w:val="nil"/>
            </w:tcBorders>
            <w:tcMar>
              <w:top w:w="0" w:type="dxa"/>
              <w:left w:w="62" w:type="dxa"/>
              <w:bottom w:w="0" w:type="dxa"/>
              <w:right w:w="62" w:type="dxa"/>
            </w:tcMar>
            <w:vAlign w:val="center"/>
          </w:tcPr>
          <w:p w:rsidR="00000000" w:rsidP="00CD30A0">
            <w:pPr>
              <w:pStyle w:val="BodyText"/>
              <w:rPr>
                <w:lang w:val="en-NZ"/>
              </w:rPr>
            </w:pPr>
            <w:r w:rsidRPr="00CD30A0">
              <w:t>CPCCOM1014</w:t>
            </w:r>
          </w:p>
        </w:tc>
        <w:tc>
          <w:tcPr>
            <w:tcW w:w="7285" w:type="dxa"/>
            <w:tcBorders>
              <w:top w:val="nil"/>
              <w:left w:val="nil"/>
              <w:bottom w:val="nil"/>
              <w:right w:val="nil"/>
            </w:tcBorders>
            <w:tcMar>
              <w:top w:w="0" w:type="dxa"/>
              <w:left w:w="62" w:type="dxa"/>
              <w:bottom w:w="0" w:type="dxa"/>
              <w:right w:w="62" w:type="dxa"/>
            </w:tcMar>
          </w:tcPr>
          <w:p w:rsidR="00000000" w:rsidP="00CD30A0">
            <w:pPr>
              <w:pStyle w:val="BodyText"/>
              <w:rPr>
                <w:lang w:val="en-NZ"/>
              </w:rPr>
            </w:pPr>
            <w:r w:rsidRPr="00CD30A0">
              <w:t>Conduct workplace communication</w:t>
            </w:r>
          </w:p>
        </w:tc>
      </w:tr>
      <w:tr w:rsidTr="00CD30A0">
        <w:tblPrEx>
          <w:tblW w:w="0" w:type="auto"/>
          <w:tblLayout w:type="fixed"/>
          <w:tblCellMar>
            <w:left w:w="62" w:type="dxa"/>
            <w:right w:w="62" w:type="dxa"/>
          </w:tblCellMar>
          <w:tblLook w:val="0000"/>
        </w:tblPrEx>
        <w:trPr>
          <w:trHeight w:val="320"/>
        </w:trPr>
        <w:tc>
          <w:tcPr>
            <w:tcW w:w="1843" w:type="dxa"/>
            <w:tcBorders>
              <w:top w:val="nil"/>
              <w:left w:val="nil"/>
              <w:bottom w:val="nil"/>
              <w:right w:val="nil"/>
            </w:tcBorders>
            <w:tcMar>
              <w:top w:w="0" w:type="dxa"/>
              <w:left w:w="62" w:type="dxa"/>
              <w:bottom w:w="0" w:type="dxa"/>
              <w:right w:w="62" w:type="dxa"/>
            </w:tcMar>
            <w:vAlign w:val="center"/>
          </w:tcPr>
          <w:p w:rsidR="00000000" w:rsidP="00CD30A0">
            <w:pPr>
              <w:pStyle w:val="BodyText"/>
              <w:rPr>
                <w:lang w:val="en-NZ"/>
              </w:rPr>
            </w:pPr>
            <w:r w:rsidRPr="00CD30A0">
              <w:t>CPCCOM1015</w:t>
            </w:r>
          </w:p>
        </w:tc>
        <w:tc>
          <w:tcPr>
            <w:tcW w:w="7285" w:type="dxa"/>
            <w:tcBorders>
              <w:top w:val="nil"/>
              <w:left w:val="nil"/>
              <w:bottom w:val="nil"/>
              <w:right w:val="nil"/>
            </w:tcBorders>
            <w:tcMar>
              <w:top w:w="0" w:type="dxa"/>
              <w:left w:w="62" w:type="dxa"/>
              <w:bottom w:w="0" w:type="dxa"/>
              <w:right w:w="62" w:type="dxa"/>
            </w:tcMar>
          </w:tcPr>
          <w:p w:rsidR="00000000" w:rsidP="00CD30A0">
            <w:pPr>
              <w:pStyle w:val="BodyText"/>
              <w:rPr>
                <w:lang w:val="en-NZ"/>
              </w:rPr>
            </w:pPr>
            <w:r w:rsidRPr="00CD30A0">
              <w:t>Carry out measurements and calculations</w:t>
            </w:r>
          </w:p>
        </w:tc>
      </w:tr>
      <w:tr w:rsidTr="00CD30A0">
        <w:tblPrEx>
          <w:tblW w:w="0" w:type="auto"/>
          <w:tblLayout w:type="fixed"/>
          <w:tblCellMar>
            <w:left w:w="62" w:type="dxa"/>
            <w:right w:w="62" w:type="dxa"/>
          </w:tblCellMar>
          <w:tblLook w:val="0000"/>
        </w:tblPrEx>
        <w:trPr>
          <w:trHeight w:val="320"/>
        </w:trPr>
        <w:tc>
          <w:tcPr>
            <w:tcW w:w="1843" w:type="dxa"/>
            <w:tcBorders>
              <w:top w:val="nil"/>
              <w:left w:val="nil"/>
              <w:bottom w:val="nil"/>
              <w:right w:val="nil"/>
            </w:tcBorders>
            <w:tcMar>
              <w:top w:w="0" w:type="dxa"/>
              <w:left w:w="62" w:type="dxa"/>
              <w:bottom w:w="0" w:type="dxa"/>
              <w:right w:w="62" w:type="dxa"/>
            </w:tcMar>
            <w:vAlign w:val="center"/>
          </w:tcPr>
          <w:p w:rsidR="00000000" w:rsidP="00CD30A0">
            <w:pPr>
              <w:pStyle w:val="BodyText"/>
              <w:rPr>
                <w:lang w:val="en-NZ"/>
              </w:rPr>
            </w:pPr>
            <w:r w:rsidRPr="00CD30A0">
              <w:t>CPCCOM2001*</w:t>
            </w:r>
          </w:p>
        </w:tc>
        <w:tc>
          <w:tcPr>
            <w:tcW w:w="7285" w:type="dxa"/>
            <w:tcBorders>
              <w:top w:val="nil"/>
              <w:left w:val="nil"/>
              <w:bottom w:val="nil"/>
              <w:right w:val="nil"/>
            </w:tcBorders>
            <w:tcMar>
              <w:top w:w="0" w:type="dxa"/>
              <w:left w:w="62" w:type="dxa"/>
              <w:bottom w:w="0" w:type="dxa"/>
              <w:right w:w="62" w:type="dxa"/>
            </w:tcMar>
          </w:tcPr>
          <w:p w:rsidR="00000000" w:rsidP="00CD30A0">
            <w:pPr>
              <w:pStyle w:val="BodyText"/>
              <w:rPr>
                <w:lang w:val="en-NZ"/>
              </w:rPr>
            </w:pPr>
            <w:r w:rsidRPr="00CD30A0">
              <w:t>Read and interpret plans and specifications</w:t>
            </w:r>
          </w:p>
        </w:tc>
      </w:tr>
      <w:tr w:rsidTr="00CD30A0">
        <w:tblPrEx>
          <w:tblW w:w="0" w:type="auto"/>
          <w:tblLayout w:type="fixed"/>
          <w:tblCellMar>
            <w:left w:w="62" w:type="dxa"/>
            <w:right w:w="62" w:type="dxa"/>
          </w:tblCellMar>
          <w:tblLook w:val="0000"/>
        </w:tblPrEx>
        <w:trPr>
          <w:trHeight w:val="320"/>
        </w:trPr>
        <w:tc>
          <w:tcPr>
            <w:tcW w:w="1843" w:type="dxa"/>
            <w:tcBorders>
              <w:top w:val="nil"/>
              <w:left w:val="nil"/>
              <w:bottom w:val="nil"/>
              <w:right w:val="nil"/>
            </w:tcBorders>
            <w:tcMar>
              <w:top w:w="0" w:type="dxa"/>
              <w:left w:w="62" w:type="dxa"/>
              <w:bottom w:w="0" w:type="dxa"/>
              <w:right w:w="62" w:type="dxa"/>
            </w:tcMar>
            <w:vAlign w:val="center"/>
          </w:tcPr>
          <w:p w:rsidR="00000000" w:rsidP="00CD30A0">
            <w:pPr>
              <w:pStyle w:val="BodyText"/>
              <w:rPr>
                <w:lang w:val="en-NZ"/>
              </w:rPr>
            </w:pPr>
            <w:r w:rsidRPr="00CD30A0">
              <w:t>CPCCS</w:t>
            </w:r>
            <w:r w:rsidRPr="00CD30A0">
              <w:t>C2001*</w:t>
            </w:r>
          </w:p>
        </w:tc>
        <w:tc>
          <w:tcPr>
            <w:tcW w:w="7285" w:type="dxa"/>
            <w:tcBorders>
              <w:top w:val="nil"/>
              <w:left w:val="nil"/>
              <w:bottom w:val="nil"/>
              <w:right w:val="nil"/>
            </w:tcBorders>
            <w:tcMar>
              <w:top w:w="0" w:type="dxa"/>
              <w:left w:w="62" w:type="dxa"/>
              <w:bottom w:w="0" w:type="dxa"/>
              <w:right w:w="62" w:type="dxa"/>
            </w:tcMar>
          </w:tcPr>
          <w:p w:rsidR="00000000" w:rsidP="00CD30A0">
            <w:pPr>
              <w:pStyle w:val="BodyText"/>
              <w:rPr>
                <w:lang w:val="en-NZ"/>
              </w:rPr>
            </w:pPr>
            <w:r w:rsidRPr="00CD30A0">
              <w:t>Handle and position scaffolding tools, equipment and components</w:t>
            </w:r>
          </w:p>
        </w:tc>
      </w:tr>
      <w:tr w:rsidTr="00CD30A0">
        <w:tblPrEx>
          <w:tblW w:w="0" w:type="auto"/>
          <w:tblLayout w:type="fixed"/>
          <w:tblCellMar>
            <w:left w:w="62" w:type="dxa"/>
            <w:right w:w="62" w:type="dxa"/>
          </w:tblCellMar>
          <w:tblLook w:val="0000"/>
        </w:tblPrEx>
        <w:trPr>
          <w:trHeight w:val="320"/>
        </w:trPr>
        <w:tc>
          <w:tcPr>
            <w:tcW w:w="1843" w:type="dxa"/>
            <w:tcBorders>
              <w:top w:val="nil"/>
              <w:left w:val="nil"/>
              <w:bottom w:val="nil"/>
              <w:right w:val="nil"/>
            </w:tcBorders>
            <w:tcMar>
              <w:top w:w="0" w:type="dxa"/>
              <w:left w:w="62" w:type="dxa"/>
              <w:bottom w:w="0" w:type="dxa"/>
              <w:right w:w="62" w:type="dxa"/>
            </w:tcMar>
            <w:vAlign w:val="center"/>
          </w:tcPr>
          <w:p w:rsidR="00000000" w:rsidP="00CD30A0">
            <w:pPr>
              <w:pStyle w:val="BodyText"/>
              <w:rPr>
                <w:lang w:val="en-NZ"/>
              </w:rPr>
            </w:pPr>
            <w:r w:rsidRPr="00CD30A0">
              <w:t>CPCCWHS2001</w:t>
            </w:r>
          </w:p>
        </w:tc>
        <w:tc>
          <w:tcPr>
            <w:tcW w:w="7285" w:type="dxa"/>
            <w:tcBorders>
              <w:top w:val="nil"/>
              <w:left w:val="nil"/>
              <w:bottom w:val="nil"/>
              <w:right w:val="nil"/>
            </w:tcBorders>
            <w:tcMar>
              <w:top w:w="0" w:type="dxa"/>
              <w:left w:w="62" w:type="dxa"/>
              <w:bottom w:w="0" w:type="dxa"/>
              <w:right w:w="62" w:type="dxa"/>
            </w:tcMar>
          </w:tcPr>
          <w:p w:rsidR="00000000" w:rsidP="00CD30A0">
            <w:pPr>
              <w:pStyle w:val="BodyText"/>
              <w:rPr>
                <w:lang w:val="en-NZ"/>
              </w:rPr>
            </w:pPr>
            <w:r w:rsidRPr="00CD30A0">
              <w:t>Apply WHS requirements, policies and procedures in the construction industry</w:t>
            </w:r>
          </w:p>
        </w:tc>
      </w:tr>
      <w:tr w:rsidTr="00CD30A0">
        <w:tblPrEx>
          <w:tblW w:w="0" w:type="auto"/>
          <w:tblLayout w:type="fixed"/>
          <w:tblCellMar>
            <w:left w:w="62" w:type="dxa"/>
            <w:right w:w="62" w:type="dxa"/>
          </w:tblCellMar>
          <w:tblLook w:val="0000"/>
        </w:tblPrEx>
        <w:trPr>
          <w:trHeight w:val="320"/>
        </w:trPr>
        <w:tc>
          <w:tcPr>
            <w:tcW w:w="1843" w:type="dxa"/>
            <w:tcBorders>
              <w:top w:val="nil"/>
              <w:left w:val="nil"/>
              <w:bottom w:val="nil"/>
              <w:right w:val="nil"/>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7285" w:type="dxa"/>
            <w:tcBorders>
              <w:top w:val="nil"/>
              <w:left w:val="nil"/>
              <w:bottom w:val="nil"/>
              <w:right w:val="nil"/>
            </w:tcBorders>
            <w:tcMar>
              <w:top w:w="0" w:type="dxa"/>
              <w:left w:w="62" w:type="dxa"/>
              <w:bottom w:w="0" w:type="dxa"/>
              <w:right w:w="62" w:type="dxa"/>
            </w:tcMar>
          </w:tcPr>
          <w:p w:rsidR="00000000" w:rsidP="00CD30A0">
            <w:pPr>
              <w:pStyle w:val="BodyText"/>
              <w:rPr>
                <w:lang w:val="en-NZ"/>
              </w:rPr>
            </w:pPr>
          </w:p>
        </w:tc>
      </w:tr>
      <w:tr w:rsidTr="00CD30A0">
        <w:tblPrEx>
          <w:tblW w:w="0" w:type="auto"/>
          <w:tblLayout w:type="fixed"/>
          <w:tblCellMar>
            <w:left w:w="62" w:type="dxa"/>
            <w:right w:w="62" w:type="dxa"/>
          </w:tblCellMar>
          <w:tblLook w:val="0000"/>
        </w:tblPrEx>
        <w:trPr>
          <w:trHeight w:val="320"/>
        </w:trPr>
        <w:tc>
          <w:tcPr>
            <w:tcW w:w="9128" w:type="dxa"/>
            <w:gridSpan w:val="2"/>
            <w:tcBorders>
              <w:top w:val="nil"/>
              <w:left w:val="nil"/>
              <w:bottom w:val="nil"/>
              <w:right w:val="nil"/>
            </w:tcBorders>
            <w:tcMar>
              <w:top w:w="0" w:type="dxa"/>
              <w:left w:w="62" w:type="dxa"/>
              <w:bottom w:w="0" w:type="dxa"/>
              <w:right w:w="62" w:type="dxa"/>
            </w:tcMar>
            <w:vAlign w:val="center"/>
          </w:tcPr>
          <w:p w:rsidR="00000000" w:rsidP="00CD30A0">
            <w:pPr>
              <w:pStyle w:val="BodyText"/>
              <w:rPr>
                <w:lang w:val="en-NZ"/>
              </w:rPr>
            </w:pPr>
            <w:r w:rsidRPr="00CD30A0">
              <w:rPr>
                <w:rStyle w:val="SpecialBold"/>
              </w:rPr>
              <w:t>Elective units</w:t>
            </w:r>
          </w:p>
        </w:tc>
      </w:tr>
      <w:tr w:rsidTr="00CD30A0">
        <w:tblPrEx>
          <w:tblW w:w="0" w:type="auto"/>
          <w:tblLayout w:type="fixed"/>
          <w:tblCellMar>
            <w:left w:w="62" w:type="dxa"/>
            <w:right w:w="62" w:type="dxa"/>
          </w:tblCellMar>
          <w:tblLook w:val="0000"/>
        </w:tblPrEx>
        <w:trPr>
          <w:trHeight w:val="320"/>
        </w:trPr>
        <w:tc>
          <w:tcPr>
            <w:tcW w:w="1843" w:type="dxa"/>
            <w:tcBorders>
              <w:top w:val="nil"/>
              <w:left w:val="nil"/>
              <w:bottom w:val="nil"/>
              <w:right w:val="nil"/>
            </w:tcBorders>
            <w:tcMar>
              <w:top w:w="0" w:type="dxa"/>
              <w:left w:w="62" w:type="dxa"/>
              <w:bottom w:w="0" w:type="dxa"/>
              <w:right w:w="62" w:type="dxa"/>
            </w:tcMar>
            <w:vAlign w:val="center"/>
          </w:tcPr>
          <w:p w:rsidR="00000000" w:rsidP="00CD30A0">
            <w:pPr>
              <w:pStyle w:val="BodyText"/>
              <w:rPr>
                <w:lang w:val="en-NZ"/>
              </w:rPr>
            </w:pPr>
            <w:r w:rsidRPr="00CD30A0">
              <w:t>BSBESB301</w:t>
            </w:r>
          </w:p>
        </w:tc>
        <w:tc>
          <w:tcPr>
            <w:tcW w:w="7285" w:type="dxa"/>
            <w:tcBorders>
              <w:top w:val="nil"/>
              <w:left w:val="nil"/>
              <w:bottom w:val="nil"/>
              <w:right w:val="nil"/>
            </w:tcBorders>
            <w:tcMar>
              <w:top w:w="0" w:type="dxa"/>
              <w:left w:w="62" w:type="dxa"/>
              <w:bottom w:w="0" w:type="dxa"/>
              <w:right w:w="62" w:type="dxa"/>
            </w:tcMar>
          </w:tcPr>
          <w:p w:rsidR="00000000" w:rsidP="00CD30A0">
            <w:pPr>
              <w:pStyle w:val="BodyText"/>
              <w:rPr>
                <w:lang w:val="en-NZ"/>
              </w:rPr>
            </w:pPr>
            <w:r w:rsidRPr="00CD30A0">
              <w:t>Investigate business opportunities</w:t>
            </w:r>
          </w:p>
        </w:tc>
      </w:tr>
      <w:tr w:rsidTr="00CD30A0">
        <w:tblPrEx>
          <w:tblW w:w="0" w:type="auto"/>
          <w:tblLayout w:type="fixed"/>
          <w:tblCellMar>
            <w:left w:w="62" w:type="dxa"/>
            <w:right w:w="62" w:type="dxa"/>
          </w:tblCellMar>
          <w:tblLook w:val="0000"/>
        </w:tblPrEx>
        <w:trPr>
          <w:trHeight w:val="320"/>
        </w:trPr>
        <w:tc>
          <w:tcPr>
            <w:tcW w:w="1843" w:type="dxa"/>
            <w:tcBorders>
              <w:top w:val="nil"/>
              <w:left w:val="nil"/>
              <w:bottom w:val="nil"/>
              <w:right w:val="nil"/>
            </w:tcBorders>
            <w:tcMar>
              <w:top w:w="0" w:type="dxa"/>
              <w:left w:w="62" w:type="dxa"/>
              <w:bottom w:w="0" w:type="dxa"/>
              <w:right w:w="62" w:type="dxa"/>
            </w:tcMar>
            <w:vAlign w:val="center"/>
          </w:tcPr>
          <w:p w:rsidR="00000000" w:rsidP="00CD30A0">
            <w:pPr>
              <w:pStyle w:val="BodyText"/>
              <w:rPr>
                <w:lang w:val="en-NZ"/>
              </w:rPr>
            </w:pPr>
            <w:r w:rsidRPr="00CD30A0">
              <w:t>BSBESB407</w:t>
            </w:r>
          </w:p>
        </w:tc>
        <w:tc>
          <w:tcPr>
            <w:tcW w:w="7285" w:type="dxa"/>
            <w:tcBorders>
              <w:top w:val="nil"/>
              <w:left w:val="nil"/>
              <w:bottom w:val="nil"/>
              <w:right w:val="nil"/>
            </w:tcBorders>
            <w:tcMar>
              <w:top w:w="0" w:type="dxa"/>
              <w:left w:w="62" w:type="dxa"/>
              <w:bottom w:w="0" w:type="dxa"/>
              <w:right w:w="62" w:type="dxa"/>
            </w:tcMar>
          </w:tcPr>
          <w:p w:rsidR="00000000" w:rsidP="00CD30A0">
            <w:pPr>
              <w:pStyle w:val="BodyText"/>
              <w:rPr>
                <w:lang w:val="en-NZ"/>
              </w:rPr>
            </w:pPr>
            <w:r w:rsidRPr="00CD30A0">
              <w:t>Manage finances for new business ventures</w:t>
            </w:r>
          </w:p>
        </w:tc>
      </w:tr>
      <w:tr w:rsidTr="00CD30A0">
        <w:tblPrEx>
          <w:tblW w:w="0" w:type="auto"/>
          <w:tblLayout w:type="fixed"/>
          <w:tblCellMar>
            <w:left w:w="62" w:type="dxa"/>
            <w:right w:w="62" w:type="dxa"/>
          </w:tblCellMar>
          <w:tblLook w:val="0000"/>
        </w:tblPrEx>
        <w:trPr>
          <w:trHeight w:val="320"/>
        </w:trPr>
        <w:tc>
          <w:tcPr>
            <w:tcW w:w="1843" w:type="dxa"/>
            <w:tcBorders>
              <w:top w:val="nil"/>
              <w:left w:val="nil"/>
              <w:bottom w:val="nil"/>
              <w:right w:val="nil"/>
            </w:tcBorders>
            <w:tcMar>
              <w:top w:w="0" w:type="dxa"/>
              <w:left w:w="62" w:type="dxa"/>
              <w:bottom w:w="0" w:type="dxa"/>
              <w:right w:w="62" w:type="dxa"/>
            </w:tcMar>
            <w:vAlign w:val="center"/>
          </w:tcPr>
          <w:p w:rsidR="00000000" w:rsidP="00CD30A0">
            <w:pPr>
              <w:pStyle w:val="BodyText"/>
              <w:rPr>
                <w:lang w:val="en-NZ"/>
              </w:rPr>
            </w:pPr>
            <w:r w:rsidRPr="00CD30A0">
              <w:t>CPCCCM2007*</w:t>
            </w:r>
          </w:p>
        </w:tc>
        <w:tc>
          <w:tcPr>
            <w:tcW w:w="7285" w:type="dxa"/>
            <w:tcBorders>
              <w:top w:val="nil"/>
              <w:left w:val="nil"/>
              <w:bottom w:val="nil"/>
              <w:right w:val="nil"/>
            </w:tcBorders>
            <w:tcMar>
              <w:top w:w="0" w:type="dxa"/>
              <w:left w:w="62" w:type="dxa"/>
              <w:bottom w:w="0" w:type="dxa"/>
              <w:right w:w="62" w:type="dxa"/>
            </w:tcMar>
          </w:tcPr>
          <w:p w:rsidR="00000000" w:rsidP="00CD30A0">
            <w:pPr>
              <w:pStyle w:val="BodyText"/>
              <w:rPr>
                <w:lang w:val="en-NZ"/>
              </w:rPr>
            </w:pPr>
            <w:r w:rsidRPr="00CD30A0">
              <w:t>Use explosive power tools</w:t>
            </w:r>
          </w:p>
        </w:tc>
      </w:tr>
      <w:tr w:rsidTr="00CD30A0">
        <w:tblPrEx>
          <w:tblW w:w="0" w:type="auto"/>
          <w:tblLayout w:type="fixed"/>
          <w:tblCellMar>
            <w:left w:w="62" w:type="dxa"/>
            <w:right w:w="62" w:type="dxa"/>
          </w:tblCellMar>
          <w:tblLook w:val="0000"/>
        </w:tblPrEx>
        <w:trPr>
          <w:trHeight w:val="320"/>
        </w:trPr>
        <w:tc>
          <w:tcPr>
            <w:tcW w:w="1843" w:type="dxa"/>
            <w:tcBorders>
              <w:top w:val="nil"/>
              <w:left w:val="nil"/>
              <w:bottom w:val="nil"/>
              <w:right w:val="nil"/>
            </w:tcBorders>
            <w:tcMar>
              <w:top w:w="0" w:type="dxa"/>
              <w:left w:w="62" w:type="dxa"/>
              <w:bottom w:w="0" w:type="dxa"/>
              <w:right w:w="62" w:type="dxa"/>
            </w:tcMar>
            <w:vAlign w:val="center"/>
          </w:tcPr>
          <w:p w:rsidR="00000000" w:rsidP="00CD30A0">
            <w:pPr>
              <w:pStyle w:val="BodyText"/>
              <w:rPr>
                <w:lang w:val="en-NZ"/>
              </w:rPr>
            </w:pPr>
            <w:r w:rsidRPr="00CD30A0">
              <w:t>CPCCCM2012*</w:t>
            </w:r>
          </w:p>
        </w:tc>
        <w:tc>
          <w:tcPr>
            <w:tcW w:w="7285" w:type="dxa"/>
            <w:tcBorders>
              <w:top w:val="nil"/>
              <w:left w:val="nil"/>
              <w:bottom w:val="nil"/>
              <w:right w:val="nil"/>
            </w:tcBorders>
            <w:tcMar>
              <w:top w:w="0" w:type="dxa"/>
              <w:left w:w="62" w:type="dxa"/>
              <w:bottom w:w="0" w:type="dxa"/>
              <w:right w:w="62" w:type="dxa"/>
            </w:tcMar>
          </w:tcPr>
          <w:p w:rsidR="00000000" w:rsidP="00CD30A0">
            <w:pPr>
              <w:pStyle w:val="BodyText"/>
              <w:rPr>
                <w:lang w:val="en-NZ"/>
              </w:rPr>
            </w:pPr>
            <w:r w:rsidRPr="00CD30A0">
              <w:t>Work safely at heights</w:t>
            </w:r>
          </w:p>
        </w:tc>
      </w:tr>
      <w:tr w:rsidTr="00CD30A0">
        <w:tblPrEx>
          <w:tblW w:w="0" w:type="auto"/>
          <w:tblLayout w:type="fixed"/>
          <w:tblCellMar>
            <w:left w:w="62" w:type="dxa"/>
            <w:right w:w="62" w:type="dxa"/>
          </w:tblCellMar>
          <w:tblLook w:val="0000"/>
        </w:tblPrEx>
        <w:trPr>
          <w:trHeight w:val="320"/>
        </w:trPr>
        <w:tc>
          <w:tcPr>
            <w:tcW w:w="1843" w:type="dxa"/>
            <w:tcBorders>
              <w:top w:val="nil"/>
              <w:left w:val="nil"/>
              <w:bottom w:val="nil"/>
              <w:right w:val="nil"/>
            </w:tcBorders>
            <w:tcMar>
              <w:top w:w="0" w:type="dxa"/>
              <w:left w:w="62" w:type="dxa"/>
              <w:bottom w:w="0" w:type="dxa"/>
              <w:right w:w="62" w:type="dxa"/>
            </w:tcMar>
            <w:vAlign w:val="center"/>
          </w:tcPr>
          <w:p w:rsidR="00000000" w:rsidP="00CD30A0">
            <w:pPr>
              <w:pStyle w:val="BodyText"/>
              <w:rPr>
                <w:lang w:val="en-NZ"/>
              </w:rPr>
            </w:pPr>
            <w:r w:rsidRPr="00CD30A0">
              <w:t xml:space="preserve">CPCCCM3001 </w:t>
            </w:r>
          </w:p>
        </w:tc>
        <w:tc>
          <w:tcPr>
            <w:tcW w:w="7285" w:type="dxa"/>
            <w:tcBorders>
              <w:top w:val="nil"/>
              <w:left w:val="nil"/>
              <w:bottom w:val="nil"/>
              <w:right w:val="nil"/>
            </w:tcBorders>
            <w:tcMar>
              <w:top w:w="0" w:type="dxa"/>
              <w:left w:w="62" w:type="dxa"/>
              <w:bottom w:w="0" w:type="dxa"/>
              <w:right w:w="62" w:type="dxa"/>
            </w:tcMar>
          </w:tcPr>
          <w:p w:rsidR="00000000" w:rsidP="00CD30A0">
            <w:pPr>
              <w:pStyle w:val="BodyText"/>
              <w:rPr>
                <w:lang w:val="en-NZ"/>
              </w:rPr>
            </w:pPr>
            <w:r w:rsidRPr="00CD30A0">
              <w:t>Operate elevated work platforms up to 11 metres</w:t>
            </w:r>
          </w:p>
        </w:tc>
      </w:tr>
      <w:tr w:rsidTr="00CD30A0">
        <w:tblPrEx>
          <w:tblW w:w="0" w:type="auto"/>
          <w:tblLayout w:type="fixed"/>
          <w:tblCellMar>
            <w:left w:w="62" w:type="dxa"/>
            <w:right w:w="62" w:type="dxa"/>
          </w:tblCellMar>
          <w:tblLook w:val="0000"/>
        </w:tblPrEx>
        <w:trPr>
          <w:trHeight w:val="320"/>
        </w:trPr>
        <w:tc>
          <w:tcPr>
            <w:tcW w:w="1843" w:type="dxa"/>
            <w:tcBorders>
              <w:top w:val="nil"/>
              <w:left w:val="nil"/>
              <w:bottom w:val="nil"/>
              <w:right w:val="nil"/>
            </w:tcBorders>
            <w:tcMar>
              <w:top w:w="0" w:type="dxa"/>
              <w:left w:w="62" w:type="dxa"/>
              <w:bottom w:w="0" w:type="dxa"/>
              <w:right w:w="62" w:type="dxa"/>
            </w:tcMar>
            <w:vAlign w:val="center"/>
          </w:tcPr>
          <w:p w:rsidR="00000000" w:rsidP="00CD30A0">
            <w:pPr>
              <w:pStyle w:val="BodyText"/>
              <w:rPr>
                <w:lang w:val="en-NZ"/>
              </w:rPr>
            </w:pPr>
            <w:r w:rsidRPr="00CD30A0">
              <w:t>CPCCCM3002*</w:t>
            </w:r>
          </w:p>
        </w:tc>
        <w:tc>
          <w:tcPr>
            <w:tcW w:w="7285" w:type="dxa"/>
            <w:tcBorders>
              <w:top w:val="nil"/>
              <w:left w:val="nil"/>
              <w:bottom w:val="nil"/>
              <w:right w:val="nil"/>
            </w:tcBorders>
            <w:tcMar>
              <w:top w:w="0" w:type="dxa"/>
              <w:left w:w="62" w:type="dxa"/>
              <w:bottom w:w="0" w:type="dxa"/>
              <w:right w:w="62" w:type="dxa"/>
            </w:tcMar>
          </w:tcPr>
          <w:p w:rsidR="00000000" w:rsidP="00CD30A0">
            <w:pPr>
              <w:pStyle w:val="BodyText"/>
              <w:rPr>
                <w:lang w:val="en-NZ"/>
              </w:rPr>
            </w:pPr>
            <w:r w:rsidRPr="00CD30A0">
              <w:t>Operate a truck-mounted loading crane</w:t>
            </w:r>
          </w:p>
        </w:tc>
      </w:tr>
      <w:tr w:rsidTr="00CD30A0">
        <w:tblPrEx>
          <w:tblW w:w="0" w:type="auto"/>
          <w:tblLayout w:type="fixed"/>
          <w:tblCellMar>
            <w:left w:w="62" w:type="dxa"/>
            <w:right w:w="62" w:type="dxa"/>
          </w:tblCellMar>
          <w:tblLook w:val="0000"/>
        </w:tblPrEx>
        <w:trPr>
          <w:trHeight w:val="320"/>
        </w:trPr>
        <w:tc>
          <w:tcPr>
            <w:tcW w:w="1843" w:type="dxa"/>
            <w:tcBorders>
              <w:top w:val="nil"/>
              <w:left w:val="nil"/>
              <w:bottom w:val="nil"/>
              <w:right w:val="nil"/>
            </w:tcBorders>
            <w:tcMar>
              <w:top w:w="0" w:type="dxa"/>
              <w:left w:w="62" w:type="dxa"/>
              <w:bottom w:w="0" w:type="dxa"/>
              <w:right w:w="62" w:type="dxa"/>
            </w:tcMar>
            <w:vAlign w:val="center"/>
          </w:tcPr>
          <w:p w:rsidR="00000000" w:rsidP="00CD30A0">
            <w:pPr>
              <w:pStyle w:val="BodyText"/>
              <w:rPr>
                <w:lang w:val="en-NZ"/>
              </w:rPr>
            </w:pPr>
            <w:r w:rsidRPr="00CD30A0">
              <w:t>CPCCLDG3001</w:t>
            </w:r>
          </w:p>
        </w:tc>
        <w:tc>
          <w:tcPr>
            <w:tcW w:w="7285" w:type="dxa"/>
            <w:tcBorders>
              <w:top w:val="nil"/>
              <w:left w:val="nil"/>
              <w:bottom w:val="nil"/>
              <w:right w:val="nil"/>
            </w:tcBorders>
            <w:tcMar>
              <w:top w:w="0" w:type="dxa"/>
              <w:left w:w="62" w:type="dxa"/>
              <w:bottom w:w="0" w:type="dxa"/>
              <w:right w:w="62" w:type="dxa"/>
            </w:tcMar>
          </w:tcPr>
          <w:p w:rsidR="00000000" w:rsidP="00CD30A0">
            <w:pPr>
              <w:pStyle w:val="BodyText"/>
              <w:rPr>
                <w:lang w:val="en-NZ"/>
              </w:rPr>
            </w:pPr>
            <w:r w:rsidRPr="00CD30A0">
              <w:t>Licence to perform dogging</w:t>
            </w:r>
          </w:p>
        </w:tc>
      </w:tr>
      <w:tr w:rsidTr="00CD30A0">
        <w:tblPrEx>
          <w:tblW w:w="0" w:type="auto"/>
          <w:tblLayout w:type="fixed"/>
          <w:tblCellMar>
            <w:left w:w="62" w:type="dxa"/>
            <w:right w:w="62" w:type="dxa"/>
          </w:tblCellMar>
          <w:tblLook w:val="0000"/>
        </w:tblPrEx>
        <w:trPr>
          <w:trHeight w:val="320"/>
        </w:trPr>
        <w:tc>
          <w:tcPr>
            <w:tcW w:w="1843" w:type="dxa"/>
            <w:tcBorders>
              <w:top w:val="nil"/>
              <w:left w:val="nil"/>
              <w:bottom w:val="nil"/>
              <w:right w:val="nil"/>
            </w:tcBorders>
            <w:tcMar>
              <w:top w:w="0" w:type="dxa"/>
              <w:left w:w="62" w:type="dxa"/>
              <w:bottom w:w="0" w:type="dxa"/>
              <w:right w:w="62" w:type="dxa"/>
            </w:tcMar>
            <w:vAlign w:val="center"/>
          </w:tcPr>
          <w:p w:rsidR="00000000" w:rsidP="00CD30A0">
            <w:pPr>
              <w:pStyle w:val="BodyText"/>
              <w:rPr>
                <w:lang w:val="en-NZ"/>
              </w:rPr>
            </w:pPr>
            <w:r w:rsidRPr="00CD30A0">
              <w:t>CPCCLSF4001*</w:t>
            </w:r>
          </w:p>
        </w:tc>
        <w:tc>
          <w:tcPr>
            <w:tcW w:w="7285" w:type="dxa"/>
            <w:tcBorders>
              <w:top w:val="nil"/>
              <w:left w:val="nil"/>
              <w:bottom w:val="nil"/>
              <w:right w:val="nil"/>
            </w:tcBorders>
            <w:tcMar>
              <w:top w:w="0" w:type="dxa"/>
              <w:left w:w="62" w:type="dxa"/>
              <w:bottom w:w="0" w:type="dxa"/>
              <w:right w:w="62" w:type="dxa"/>
            </w:tcMar>
          </w:tcPr>
          <w:p w:rsidR="00000000" w:rsidP="00CD30A0">
            <w:pPr>
              <w:pStyle w:val="BodyText"/>
              <w:rPr>
                <w:lang w:val="en-NZ"/>
              </w:rPr>
            </w:pPr>
            <w:r w:rsidRPr="00CD30A0">
              <w:t>Licence to erect, alter and dismantle scaffolding advanced level</w:t>
            </w:r>
          </w:p>
        </w:tc>
      </w:tr>
      <w:tr w:rsidTr="00CD30A0">
        <w:tblPrEx>
          <w:tblW w:w="0" w:type="auto"/>
          <w:tblLayout w:type="fixed"/>
          <w:tblCellMar>
            <w:left w:w="62" w:type="dxa"/>
            <w:right w:w="62" w:type="dxa"/>
          </w:tblCellMar>
          <w:tblLook w:val="0000"/>
        </w:tblPrEx>
        <w:trPr>
          <w:trHeight w:val="320"/>
        </w:trPr>
        <w:tc>
          <w:tcPr>
            <w:tcW w:w="1843" w:type="dxa"/>
            <w:tcBorders>
              <w:top w:val="nil"/>
              <w:left w:val="nil"/>
              <w:bottom w:val="nil"/>
              <w:right w:val="nil"/>
            </w:tcBorders>
            <w:tcMar>
              <w:top w:w="0" w:type="dxa"/>
              <w:left w:w="62" w:type="dxa"/>
              <w:bottom w:w="0" w:type="dxa"/>
              <w:right w:w="62" w:type="dxa"/>
            </w:tcMar>
            <w:vAlign w:val="center"/>
          </w:tcPr>
          <w:p w:rsidR="00000000" w:rsidP="00CD30A0">
            <w:pPr>
              <w:pStyle w:val="BodyText"/>
              <w:rPr>
                <w:lang w:val="en-NZ"/>
              </w:rPr>
            </w:pPr>
            <w:r w:rsidRPr="00CD30A0">
              <w:t>CPCCRI3001*</w:t>
            </w:r>
          </w:p>
        </w:tc>
        <w:tc>
          <w:tcPr>
            <w:tcW w:w="7285" w:type="dxa"/>
            <w:tcBorders>
              <w:top w:val="nil"/>
              <w:left w:val="nil"/>
              <w:bottom w:val="nil"/>
              <w:right w:val="nil"/>
            </w:tcBorders>
            <w:tcMar>
              <w:top w:w="0" w:type="dxa"/>
              <w:left w:w="62" w:type="dxa"/>
              <w:bottom w:w="0" w:type="dxa"/>
              <w:right w:w="62" w:type="dxa"/>
            </w:tcMar>
          </w:tcPr>
          <w:p w:rsidR="00000000" w:rsidP="00CD30A0">
            <w:pPr>
              <w:pStyle w:val="BodyText"/>
              <w:rPr>
                <w:lang w:val="en-NZ"/>
              </w:rPr>
            </w:pPr>
            <w:r w:rsidRPr="00CD30A0">
              <w:t>Operate personnel and materials hoists</w:t>
            </w:r>
          </w:p>
        </w:tc>
      </w:tr>
      <w:tr w:rsidTr="00CD30A0">
        <w:tblPrEx>
          <w:tblW w:w="0" w:type="auto"/>
          <w:tblLayout w:type="fixed"/>
          <w:tblCellMar>
            <w:left w:w="62" w:type="dxa"/>
            <w:right w:w="62" w:type="dxa"/>
          </w:tblCellMar>
          <w:tblLook w:val="0000"/>
        </w:tblPrEx>
        <w:trPr>
          <w:trHeight w:val="320"/>
        </w:trPr>
        <w:tc>
          <w:tcPr>
            <w:tcW w:w="1843" w:type="dxa"/>
            <w:tcBorders>
              <w:top w:val="nil"/>
              <w:left w:val="nil"/>
              <w:bottom w:val="nil"/>
              <w:right w:val="nil"/>
            </w:tcBorders>
            <w:tcMar>
              <w:top w:w="0" w:type="dxa"/>
              <w:left w:w="62" w:type="dxa"/>
              <w:bottom w:w="0" w:type="dxa"/>
              <w:right w:w="62" w:type="dxa"/>
            </w:tcMar>
            <w:vAlign w:val="center"/>
          </w:tcPr>
          <w:p w:rsidR="00000000" w:rsidP="00CD30A0">
            <w:pPr>
              <w:pStyle w:val="BodyText"/>
              <w:rPr>
                <w:lang w:val="en-NZ"/>
              </w:rPr>
            </w:pPr>
            <w:r w:rsidRPr="00CD30A0">
              <w:t>CPCCSC2002*</w:t>
            </w:r>
          </w:p>
        </w:tc>
        <w:tc>
          <w:tcPr>
            <w:tcW w:w="7285" w:type="dxa"/>
            <w:tcBorders>
              <w:top w:val="nil"/>
              <w:left w:val="nil"/>
              <w:bottom w:val="nil"/>
              <w:right w:val="nil"/>
            </w:tcBorders>
            <w:tcMar>
              <w:top w:w="0" w:type="dxa"/>
              <w:left w:w="62" w:type="dxa"/>
              <w:bottom w:w="0" w:type="dxa"/>
              <w:right w:w="62" w:type="dxa"/>
            </w:tcMar>
          </w:tcPr>
          <w:p w:rsidR="00000000" w:rsidP="00CD30A0">
            <w:pPr>
              <w:pStyle w:val="BodyText"/>
              <w:rPr>
                <w:lang w:val="en-NZ"/>
              </w:rPr>
            </w:pPr>
            <w:r w:rsidRPr="00CD30A0">
              <w:t>Erect and dismantle basic scaffolding</w:t>
            </w:r>
          </w:p>
        </w:tc>
      </w:tr>
      <w:tr w:rsidTr="00CD30A0">
        <w:tblPrEx>
          <w:tblW w:w="0" w:type="auto"/>
          <w:tblLayout w:type="fixed"/>
          <w:tblCellMar>
            <w:left w:w="62" w:type="dxa"/>
            <w:right w:w="62" w:type="dxa"/>
          </w:tblCellMar>
          <w:tblLook w:val="0000"/>
        </w:tblPrEx>
        <w:trPr>
          <w:trHeight w:val="320"/>
        </w:trPr>
        <w:tc>
          <w:tcPr>
            <w:tcW w:w="1843" w:type="dxa"/>
            <w:tcBorders>
              <w:top w:val="nil"/>
              <w:left w:val="nil"/>
              <w:bottom w:val="nil"/>
              <w:right w:val="nil"/>
            </w:tcBorders>
            <w:tcMar>
              <w:top w:w="0" w:type="dxa"/>
              <w:left w:w="62" w:type="dxa"/>
              <w:bottom w:w="0" w:type="dxa"/>
              <w:right w:w="62" w:type="dxa"/>
            </w:tcMar>
            <w:vAlign w:val="center"/>
          </w:tcPr>
          <w:p w:rsidR="00000000" w:rsidP="00CD30A0">
            <w:pPr>
              <w:pStyle w:val="BodyText"/>
              <w:rPr>
                <w:lang w:val="en-NZ"/>
              </w:rPr>
            </w:pPr>
            <w:r w:rsidRPr="00CD30A0">
              <w:t>CPCCSC3001*</w:t>
            </w:r>
          </w:p>
        </w:tc>
        <w:tc>
          <w:tcPr>
            <w:tcW w:w="7285" w:type="dxa"/>
            <w:tcBorders>
              <w:top w:val="nil"/>
              <w:left w:val="nil"/>
              <w:bottom w:val="nil"/>
              <w:right w:val="nil"/>
            </w:tcBorders>
            <w:tcMar>
              <w:top w:w="0" w:type="dxa"/>
              <w:left w:w="62" w:type="dxa"/>
              <w:bottom w:w="0" w:type="dxa"/>
              <w:right w:w="62" w:type="dxa"/>
            </w:tcMar>
          </w:tcPr>
          <w:p w:rsidR="00000000" w:rsidP="00CD30A0">
            <w:pPr>
              <w:pStyle w:val="BodyText"/>
              <w:rPr>
                <w:lang w:val="en-NZ"/>
              </w:rPr>
            </w:pPr>
            <w:r w:rsidRPr="00CD30A0">
              <w:t>Erect and di</w:t>
            </w:r>
            <w:r w:rsidRPr="00CD30A0">
              <w:t>smantle intermediate scaffolding</w:t>
            </w:r>
          </w:p>
        </w:tc>
      </w:tr>
      <w:tr w:rsidTr="00CD30A0">
        <w:tblPrEx>
          <w:tblW w:w="0" w:type="auto"/>
          <w:tblLayout w:type="fixed"/>
          <w:tblCellMar>
            <w:left w:w="62" w:type="dxa"/>
            <w:right w:w="62" w:type="dxa"/>
          </w:tblCellMar>
          <w:tblLook w:val="0000"/>
        </w:tblPrEx>
        <w:trPr>
          <w:trHeight w:val="320"/>
        </w:trPr>
        <w:tc>
          <w:tcPr>
            <w:tcW w:w="1843" w:type="dxa"/>
            <w:tcBorders>
              <w:top w:val="nil"/>
              <w:left w:val="nil"/>
              <w:bottom w:val="nil"/>
              <w:right w:val="nil"/>
            </w:tcBorders>
            <w:tcMar>
              <w:top w:w="0" w:type="dxa"/>
              <w:left w:w="62" w:type="dxa"/>
              <w:bottom w:w="0" w:type="dxa"/>
              <w:right w:w="62" w:type="dxa"/>
            </w:tcMar>
            <w:vAlign w:val="center"/>
          </w:tcPr>
          <w:p w:rsidR="00000000" w:rsidP="00CD30A0">
            <w:pPr>
              <w:pStyle w:val="BodyText"/>
              <w:rPr>
                <w:lang w:val="en-NZ"/>
              </w:rPr>
            </w:pPr>
            <w:r w:rsidRPr="00CD30A0">
              <w:t>CPCCSF2003*</w:t>
            </w:r>
          </w:p>
        </w:tc>
        <w:tc>
          <w:tcPr>
            <w:tcW w:w="7285" w:type="dxa"/>
            <w:tcBorders>
              <w:top w:val="nil"/>
              <w:left w:val="nil"/>
              <w:bottom w:val="nil"/>
              <w:right w:val="nil"/>
            </w:tcBorders>
            <w:tcMar>
              <w:top w:w="0" w:type="dxa"/>
              <w:left w:w="62" w:type="dxa"/>
              <w:bottom w:w="0" w:type="dxa"/>
              <w:right w:w="62" w:type="dxa"/>
            </w:tcMar>
          </w:tcPr>
          <w:p w:rsidR="00000000" w:rsidP="00CD30A0">
            <w:pPr>
              <w:pStyle w:val="BodyText"/>
              <w:rPr>
                <w:lang w:val="en-NZ"/>
              </w:rPr>
            </w:pPr>
            <w:r w:rsidRPr="00CD30A0">
              <w:t>Cut and bend materials using oxy-LPG equipment</w:t>
            </w:r>
          </w:p>
        </w:tc>
      </w:tr>
      <w:tr w:rsidTr="00CD30A0">
        <w:tblPrEx>
          <w:tblW w:w="0" w:type="auto"/>
          <w:tblLayout w:type="fixed"/>
          <w:tblCellMar>
            <w:left w:w="62" w:type="dxa"/>
            <w:right w:w="62" w:type="dxa"/>
          </w:tblCellMar>
          <w:tblLook w:val="0000"/>
        </w:tblPrEx>
        <w:trPr>
          <w:trHeight w:val="320"/>
        </w:trPr>
        <w:tc>
          <w:tcPr>
            <w:tcW w:w="1843" w:type="dxa"/>
            <w:tcBorders>
              <w:top w:val="nil"/>
              <w:left w:val="nil"/>
              <w:bottom w:val="nil"/>
              <w:right w:val="nil"/>
            </w:tcBorders>
            <w:tcMar>
              <w:top w:w="0" w:type="dxa"/>
              <w:left w:w="62" w:type="dxa"/>
              <w:bottom w:w="0" w:type="dxa"/>
              <w:right w:w="62" w:type="dxa"/>
            </w:tcMar>
            <w:vAlign w:val="center"/>
          </w:tcPr>
          <w:p w:rsidR="00000000" w:rsidP="00CD30A0">
            <w:pPr>
              <w:pStyle w:val="BodyText"/>
              <w:rPr>
                <w:lang w:val="en-NZ"/>
              </w:rPr>
            </w:pPr>
            <w:r w:rsidRPr="00CD30A0">
              <w:t>RIIWHS302E</w:t>
            </w:r>
          </w:p>
        </w:tc>
        <w:tc>
          <w:tcPr>
            <w:tcW w:w="7285" w:type="dxa"/>
            <w:tcBorders>
              <w:top w:val="nil"/>
              <w:left w:val="nil"/>
              <w:bottom w:val="nil"/>
              <w:right w:val="nil"/>
            </w:tcBorders>
            <w:tcMar>
              <w:top w:w="0" w:type="dxa"/>
              <w:left w:w="62" w:type="dxa"/>
              <w:bottom w:w="0" w:type="dxa"/>
              <w:right w:w="62" w:type="dxa"/>
            </w:tcMar>
          </w:tcPr>
          <w:p w:rsidR="00000000" w:rsidP="00CD30A0">
            <w:pPr>
              <w:pStyle w:val="BodyText"/>
              <w:rPr>
                <w:lang w:val="en-NZ"/>
              </w:rPr>
            </w:pPr>
            <w:r w:rsidRPr="00CD30A0">
              <w:t>Implement traffic management plan</w:t>
            </w:r>
          </w:p>
        </w:tc>
      </w:tr>
      <w:tr w:rsidTr="00CD30A0">
        <w:tblPrEx>
          <w:tblW w:w="0" w:type="auto"/>
          <w:tblLayout w:type="fixed"/>
          <w:tblCellMar>
            <w:left w:w="62" w:type="dxa"/>
            <w:right w:w="62" w:type="dxa"/>
          </w:tblCellMar>
          <w:tblLook w:val="0000"/>
        </w:tblPrEx>
        <w:trPr>
          <w:trHeight w:val="320"/>
        </w:trPr>
        <w:tc>
          <w:tcPr>
            <w:tcW w:w="1843" w:type="dxa"/>
            <w:tcBorders>
              <w:top w:val="nil"/>
              <w:left w:val="nil"/>
              <w:bottom w:val="nil"/>
              <w:right w:val="nil"/>
            </w:tcBorders>
            <w:tcMar>
              <w:top w:w="0" w:type="dxa"/>
              <w:left w:w="62" w:type="dxa"/>
              <w:bottom w:w="0" w:type="dxa"/>
              <w:right w:w="62" w:type="dxa"/>
            </w:tcMar>
            <w:vAlign w:val="center"/>
          </w:tcPr>
          <w:p w:rsidR="00000000" w:rsidP="00CD30A0">
            <w:pPr>
              <w:pStyle w:val="BodyText"/>
              <w:rPr>
                <w:lang w:val="en-NZ"/>
              </w:rPr>
            </w:pPr>
            <w:r w:rsidRPr="00CD30A0">
              <w:t>TLILIC0003</w:t>
            </w:r>
          </w:p>
        </w:tc>
        <w:tc>
          <w:tcPr>
            <w:tcW w:w="7285" w:type="dxa"/>
            <w:tcBorders>
              <w:top w:val="nil"/>
              <w:left w:val="nil"/>
              <w:bottom w:val="nil"/>
              <w:right w:val="nil"/>
            </w:tcBorders>
            <w:tcMar>
              <w:top w:w="0" w:type="dxa"/>
              <w:left w:w="62" w:type="dxa"/>
              <w:bottom w:w="0" w:type="dxa"/>
              <w:right w:w="62" w:type="dxa"/>
            </w:tcMar>
          </w:tcPr>
          <w:p w:rsidR="00000000" w:rsidRPr="00CD30A0" w:rsidP="00CD30A0">
            <w:pPr>
              <w:pStyle w:val="BodyText"/>
            </w:pPr>
            <w:r w:rsidRPr="00CD30A0">
              <w:t>Licence to operate a forklift truck</w:t>
            </w:r>
          </w:p>
        </w:tc>
      </w:tr>
    </w:tbl>
    <w:p w:rsidR="00ED4DC8" w:rsidP="00CD30A0">
      <w:pPr>
        <w:pStyle w:val="BodyText"/>
      </w:pPr>
    </w:p>
    <w:p w:rsidR="00ED4DC8" w:rsidP="00CD30A0">
      <w:pPr>
        <w:pStyle w:val="BodyText"/>
      </w:pPr>
    </w:p>
    <w:p w:rsidR="00000000" w:rsidRPr="00CD30A0" w:rsidP="00CD30A0">
      <w:pPr>
        <w:pStyle w:val="Heading1"/>
      </w:pPr>
      <w:bookmarkStart w:id="5" w:name="O_1296090"/>
      <w:bookmarkEnd w:id="5"/>
      <w:r w:rsidRPr="00CD30A0">
        <w:t>Qualification Mapping Information</w:t>
      </w:r>
    </w:p>
    <w:tbl>
      <w:tblPr>
        <w:tblW w:w="9236" w:type="dxa"/>
        <w:tblLayout w:type="fixed"/>
        <w:tblCellMar>
          <w:left w:w="62" w:type="dxa"/>
          <w:right w:w="62" w:type="dxa"/>
        </w:tblCellMar>
        <w:tblLook w:val="0000"/>
      </w:tblPr>
      <w:tblGrid>
        <w:gridCol w:w="2295"/>
        <w:gridCol w:w="2404"/>
        <w:gridCol w:w="3634"/>
        <w:gridCol w:w="903"/>
      </w:tblGrid>
      <w:tr w:rsidTr="00CD30A0">
        <w:tblPrEx>
          <w:tblW w:w="9236" w:type="dxa"/>
          <w:tblLayout w:type="fixed"/>
          <w:tblCellMar>
            <w:left w:w="62" w:type="dxa"/>
            <w:right w:w="62" w:type="dxa"/>
          </w:tblCellMar>
          <w:tblLook w:val="0000"/>
        </w:tblPrEx>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30A0" w:rsidP="00CD30A0">
            <w:pPr>
              <w:pStyle w:val="BodyText"/>
            </w:pPr>
            <w:r w:rsidRPr="00CD30A0">
              <w:rPr>
                <w:rStyle w:val="SpecialBold"/>
              </w:rPr>
              <w:t>CPC Construct</w:t>
            </w:r>
            <w:r w:rsidRPr="00CD30A0">
              <w:rPr>
                <w:rStyle w:val="SpecialBold"/>
              </w:rPr>
              <w:t>ion, Plumbing and Services Training Package Release 5.0</w:t>
            </w:r>
          </w:p>
        </w:tc>
        <w:tc>
          <w:tcPr>
            <w:tcW w:w="24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30A0" w:rsidP="00CD30A0">
            <w:pPr>
              <w:pStyle w:val="BodyText"/>
            </w:pPr>
            <w:r w:rsidRPr="00CD30A0">
              <w:rPr>
                <w:rStyle w:val="SpecialBold"/>
              </w:rPr>
              <w:t>CPC Construction, Plumbing and Services Training Package Release 4.0</w:t>
            </w:r>
          </w:p>
        </w:tc>
        <w:tc>
          <w:tcPr>
            <w:tcW w:w="3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30A0" w:rsidP="00CD30A0">
            <w:pPr>
              <w:pStyle w:val="BodyText"/>
            </w:pPr>
            <w:r w:rsidRPr="00CD30A0">
              <w:rPr>
                <w:rStyle w:val="SpecialBold"/>
              </w:rPr>
              <w:t>Comments</w:t>
            </w:r>
          </w:p>
        </w:tc>
        <w:tc>
          <w:tcPr>
            <w:tcW w:w="9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30A0">
            <w:pPr>
              <w:pStyle w:val="BodyText"/>
              <w:rPr>
                <w:lang w:val="en-NZ"/>
              </w:rPr>
            </w:pPr>
            <w:r w:rsidRPr="00CD30A0">
              <w:rPr>
                <w:rStyle w:val="SpecialBold"/>
              </w:rPr>
              <w:t>E/NE</w:t>
            </w:r>
          </w:p>
        </w:tc>
      </w:tr>
      <w:tr w:rsidTr="00CD30A0">
        <w:tblPrEx>
          <w:tblW w:w="9236" w:type="dxa"/>
          <w:tblLayout w:type="fixed"/>
          <w:tblCellMar>
            <w:left w:w="62" w:type="dxa"/>
            <w:right w:w="62" w:type="dxa"/>
          </w:tblCellMar>
          <w:tblLook w:val="0000"/>
        </w:tblPrEx>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30A0">
            <w:pPr>
              <w:pStyle w:val="BodyText"/>
              <w:rPr>
                <w:lang w:val="en-NZ"/>
              </w:rPr>
            </w:pPr>
            <w:r w:rsidRPr="00CD30A0">
              <w:t>CPC30920 Certificate III in Scaffolding</w:t>
            </w:r>
          </w:p>
        </w:tc>
        <w:tc>
          <w:tcPr>
            <w:tcW w:w="24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30A0">
            <w:pPr>
              <w:pStyle w:val="BodyText"/>
              <w:rPr>
                <w:lang w:val="en-NZ"/>
              </w:rPr>
            </w:pPr>
            <w:r w:rsidRPr="00CD30A0">
              <w:t>CPC30911 Certificate III in Scaffolding</w:t>
            </w:r>
          </w:p>
        </w:tc>
        <w:tc>
          <w:tcPr>
            <w:tcW w:w="3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30A0" w:rsidP="00CD30A0">
            <w:pPr>
              <w:pStyle w:val="BodyText"/>
            </w:pPr>
            <w:r w:rsidRPr="00CD30A0">
              <w:t>Supersedes and is equivalent to CPC30911 Certificate III in Scaffolding.</w:t>
            </w:r>
          </w:p>
          <w:p w:rsidR="00000000" w:rsidP="00CD30A0">
            <w:pPr>
              <w:pStyle w:val="BodyText"/>
              <w:rPr>
                <w:lang w:val="en-NZ"/>
              </w:rPr>
            </w:pPr>
            <w:r w:rsidRPr="00CD30A0">
              <w:t>Updated to meet the Standards for Training Packages.</w:t>
            </w:r>
          </w:p>
        </w:tc>
        <w:tc>
          <w:tcPr>
            <w:tcW w:w="9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30A0" w:rsidP="00CD30A0">
            <w:pPr>
              <w:pStyle w:val="BodyText"/>
            </w:pPr>
            <w:r w:rsidRPr="00CD30A0">
              <w:t>E</w:t>
            </w:r>
          </w:p>
        </w:tc>
      </w:tr>
    </w:tbl>
    <w:p w:rsidR="00000000" w:rsidRPr="00CD30A0" w:rsidP="00CD30A0">
      <w:pPr>
        <w:pStyle w:val="BodyText"/>
      </w:pPr>
    </w:p>
    <w:p w:rsidR="00000000" w:rsidRPr="00CD30A0" w:rsidP="00CD30A0">
      <w:pPr>
        <w:pStyle w:val="AllowPageBreak"/>
      </w:pPr>
    </w:p>
    <w:p w:rsidR="00000000" w:rsidRPr="00CD30A0" w:rsidP="00CD30A0">
      <w:pPr>
        <w:pStyle w:val="Heading1"/>
      </w:pPr>
      <w:bookmarkStart w:id="6" w:name="O_1296095"/>
      <w:bookmarkEnd w:id="6"/>
      <w:r w:rsidRPr="00CD30A0">
        <w:t>Links</w:t>
      </w:r>
    </w:p>
    <w:p w:rsidR="00000000" w:rsidRPr="00CD30A0" w:rsidP="00ED4DC8">
      <w:pPr>
        <w:pStyle w:val="BodyText"/>
      </w:pPr>
      <w:r w:rsidRPr="00CD30A0">
        <w:t>The Companion Volume Implementation Guide for the CPC Construction, Plumbing and Services Training Pa</w:t>
      </w:r>
      <w:r w:rsidRPr="00CD30A0">
        <w:t xml:space="preserve">ckage is available at - </w:t>
      </w:r>
      <w:r>
        <w:fldChar w:fldCharType="begin"/>
      </w:r>
      <w:r>
        <w:instrText xml:space="preserve"> HYPERLINK "https://vetnet.gov.au/Pages/TrainingDocs.aspx?q=7e15fa6a-68b8-4097-b099-030a5569b1ad" </w:instrText>
      </w:r>
      <w:r>
        <w:fldChar w:fldCharType="separate"/>
      </w:r>
      <w:r w:rsidRPr="006A79CD">
        <w:rPr>
          <w:rStyle w:val="Hyperlink"/>
        </w:rPr>
        <w:t>https://vetnet.gov.au/Pages/TrainingDocs.aspx?q=7e15fa6a-68b8-4097-b099-030a5569b1ad</w:t>
      </w:r>
      <w:r>
        <w:fldChar w:fldCharType="end"/>
      </w:r>
    </w:p>
    <w:p w:rsidR="00000000" w:rsidRPr="00CD30A0" w:rsidP="00CD30A0"/>
    <w:sectPr w:rsidSect="00CD30A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0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0A0" w:rsidRPr="00ED4DC8" w:rsidP="00ED4D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0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DC8" w:rsidP="00CD30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D4DC8" w:rsidP="00CD30A0">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ED4DC8" w:rsidP="00CD30A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0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DC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D30A0" w:rsidRPr="00ED4DC8" w:rsidP="00ED4DC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0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DC8" w:rsidRPr="002D2AF8" w:rsidP="00CD30A0">
    <w:pPr>
      <w:pStyle w:val="Header"/>
      <w:framePr w:wrap="around"/>
    </w:pPr>
    <w:r>
      <w:fldChar w:fldCharType="begin"/>
    </w:r>
    <w:r>
      <w:instrText xml:space="preserve"> TITLE   \* MERGEFORMAT </w:instrText>
    </w:r>
    <w:r>
      <w:fldChar w:fldCharType="separate"/>
    </w:r>
    <w:r>
      <w:t>CPC30920 Certificate III in Scaffolding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ED4DC8" w:rsidP="00CD30A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1F019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60030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A622A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30A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30A0"/>
    <w:pPr>
      <w:spacing w:before="360" w:after="60"/>
      <w:outlineLvl w:val="0"/>
    </w:pPr>
    <w:rPr>
      <w:sz w:val="32"/>
    </w:rPr>
  </w:style>
  <w:style w:type="paragraph" w:styleId="Heading2">
    <w:name w:val="heading 2"/>
    <w:basedOn w:val="HeadingBase"/>
    <w:next w:val="BodyText"/>
    <w:link w:val="Heading2Char"/>
    <w:qFormat/>
    <w:rsid w:val="00CD30A0"/>
    <w:pPr>
      <w:keepLines/>
      <w:spacing w:before="240" w:after="120"/>
      <w:outlineLvl w:val="1"/>
    </w:pPr>
    <w:rPr>
      <w:sz w:val="28"/>
      <w:szCs w:val="40"/>
    </w:rPr>
  </w:style>
  <w:style w:type="paragraph" w:styleId="Heading3">
    <w:name w:val="heading 3"/>
    <w:basedOn w:val="HeadingBase"/>
    <w:next w:val="BodyText"/>
    <w:link w:val="Heading3Char"/>
    <w:qFormat/>
    <w:rsid w:val="00CD30A0"/>
    <w:pPr>
      <w:spacing w:before="180" w:after="120"/>
      <w:outlineLvl w:val="2"/>
    </w:pPr>
    <w:rPr>
      <w:spacing w:val="-10"/>
      <w:kern w:val="32"/>
    </w:rPr>
  </w:style>
  <w:style w:type="paragraph" w:styleId="Heading4">
    <w:name w:val="heading 4"/>
    <w:basedOn w:val="HeadingBase"/>
    <w:next w:val="BodyText"/>
    <w:link w:val="Heading4Char"/>
    <w:qFormat/>
    <w:rsid w:val="00CD30A0"/>
    <w:pPr>
      <w:spacing w:before="160" w:after="120"/>
      <w:outlineLvl w:val="3"/>
    </w:pPr>
    <w:rPr>
      <w:sz w:val="22"/>
    </w:rPr>
  </w:style>
  <w:style w:type="paragraph" w:styleId="Heading5">
    <w:name w:val="heading 5"/>
    <w:basedOn w:val="HeadingBase"/>
    <w:next w:val="Normal"/>
    <w:link w:val="Heading5Char"/>
    <w:qFormat/>
    <w:rsid w:val="00CD30A0"/>
    <w:pPr>
      <w:spacing w:before="80"/>
      <w:outlineLvl w:val="4"/>
    </w:pPr>
    <w:rPr>
      <w:color w:val="918585"/>
      <w:sz w:val="20"/>
    </w:rPr>
  </w:style>
  <w:style w:type="paragraph" w:styleId="Heading6">
    <w:name w:val="heading 6"/>
    <w:basedOn w:val="HeadingBase"/>
    <w:next w:val="Normal"/>
    <w:link w:val="Heading6Char"/>
    <w:qFormat/>
    <w:rsid w:val="00CD30A0"/>
    <w:pPr>
      <w:spacing w:before="60"/>
      <w:outlineLvl w:val="5"/>
    </w:pPr>
    <w:rPr>
      <w:color w:val="918585"/>
      <w:sz w:val="20"/>
    </w:rPr>
  </w:style>
  <w:style w:type="paragraph" w:styleId="Heading7">
    <w:name w:val="heading 7"/>
    <w:basedOn w:val="Normal"/>
    <w:next w:val="Normal"/>
    <w:link w:val="Heading7Char"/>
    <w:qFormat/>
    <w:rsid w:val="00CD30A0"/>
    <w:pPr>
      <w:ind w:left="720"/>
      <w:outlineLvl w:val="6"/>
    </w:pPr>
    <w:rPr>
      <w:i/>
    </w:rPr>
  </w:style>
  <w:style w:type="paragraph" w:styleId="Heading8">
    <w:name w:val="heading 8"/>
    <w:basedOn w:val="Normal"/>
    <w:next w:val="Normal"/>
    <w:link w:val="Heading8Char"/>
    <w:qFormat/>
    <w:rsid w:val="00CD30A0"/>
    <w:pPr>
      <w:ind w:left="720"/>
      <w:outlineLvl w:val="7"/>
    </w:pPr>
    <w:rPr>
      <w:i/>
    </w:rPr>
  </w:style>
  <w:style w:type="paragraph" w:styleId="Heading9">
    <w:name w:val="heading 9"/>
    <w:basedOn w:val="Normal"/>
    <w:next w:val="Normal"/>
    <w:link w:val="Heading9Char"/>
    <w:qFormat/>
    <w:rsid w:val="00CD30A0"/>
    <w:pPr>
      <w:ind w:left="720"/>
      <w:outlineLvl w:val="8"/>
    </w:pPr>
    <w:rPr>
      <w:i/>
    </w:rPr>
  </w:style>
  <w:style w:type="character" w:default="1" w:styleId="DefaultParagraphFont">
    <w:name w:val="Default Paragraph Font"/>
    <w:uiPriority w:val="1"/>
    <w:unhideWhenUsed/>
    <w:rsid w:val="00CD30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30A0"/>
  </w:style>
  <w:style w:type="character" w:customStyle="1" w:styleId="Heading1Char">
    <w:name w:val="Heading 1 Char"/>
    <w:basedOn w:val="DefaultParagraphFont"/>
    <w:link w:val="Heading1"/>
    <w:rsid w:val="00CD30A0"/>
    <w:rPr>
      <w:rFonts w:ascii="Times New Roman" w:eastAsia="Times New Roman" w:hAnsi="Times New Roman" w:cs="Times New Roman"/>
      <w:b/>
      <w:sz w:val="32"/>
      <w:szCs w:val="20"/>
      <w:lang w:eastAsia="en-US"/>
    </w:rPr>
  </w:style>
  <w:style w:type="paragraph" w:styleId="BodyText">
    <w:name w:val="Body Text"/>
    <w:basedOn w:val="Normal"/>
    <w:link w:val="BodyTextChar"/>
    <w:rsid w:val="00CD30A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D30A0"/>
    <w:rPr>
      <w:rFonts w:ascii="Times New Roman" w:eastAsia="Times New Roman" w:hAnsi="Times New Roman" w:cs="Times New Roman"/>
      <w:sz w:val="24"/>
      <w:lang w:eastAsia="en-US"/>
    </w:rPr>
  </w:style>
  <w:style w:type="paragraph" w:styleId="ListBullet">
    <w:name w:val="List Bullet"/>
    <w:basedOn w:val="List"/>
    <w:rsid w:val="00CD30A0"/>
    <w:pPr>
      <w:numPr>
        <w:numId w:val="12"/>
      </w:numPr>
      <w:tabs>
        <w:tab w:val="clear" w:pos="340"/>
      </w:tabs>
      <w:spacing w:before="40" w:after="40"/>
    </w:pPr>
  </w:style>
  <w:style w:type="character" w:customStyle="1" w:styleId="SpecialBold">
    <w:name w:val="Special Bold"/>
    <w:basedOn w:val="DefaultParagraphFont"/>
    <w:rsid w:val="00CD30A0"/>
    <w:rPr>
      <w:b/>
      <w:spacing w:val="0"/>
    </w:rPr>
  </w:style>
  <w:style w:type="paragraph" w:styleId="ListBullet2">
    <w:name w:val="List Bullet 2"/>
    <w:basedOn w:val="List2"/>
    <w:rsid w:val="00CD30A0"/>
    <w:pPr>
      <w:numPr>
        <w:numId w:val="13"/>
      </w:numPr>
      <w:tabs>
        <w:tab w:val="clear" w:pos="680"/>
      </w:tabs>
    </w:pPr>
  </w:style>
  <w:style w:type="character" w:styleId="Emphasis">
    <w:name w:val="Emphasis"/>
    <w:basedOn w:val="DefaultParagraphFont"/>
    <w:qFormat/>
    <w:rsid w:val="00CD30A0"/>
    <w:rPr>
      <w:i/>
    </w:rPr>
  </w:style>
  <w:style w:type="paragraph" w:customStyle="1" w:styleId="SuperHeading">
    <w:name w:val="SuperHeading"/>
    <w:basedOn w:val="Normal"/>
    <w:rsid w:val="00CD30A0"/>
    <w:pPr>
      <w:spacing w:before="240" w:after="120"/>
      <w:outlineLvl w:val="0"/>
    </w:pPr>
    <w:rPr>
      <w:rFonts w:ascii="Times New Roman" w:hAnsi="Times New Roman"/>
      <w:b/>
      <w:sz w:val="32"/>
    </w:rPr>
  </w:style>
  <w:style w:type="paragraph" w:customStyle="1" w:styleId="AllowPageBreak">
    <w:name w:val="AllowPageBreak"/>
    <w:rsid w:val="00CD30A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D30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30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30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30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30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30A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30A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30A0"/>
    <w:rPr>
      <w:rFonts w:ascii="Courier New" w:eastAsia="Times New Roman" w:hAnsi="Courier New" w:cs="Times New Roman"/>
      <w:i/>
      <w:szCs w:val="20"/>
      <w:lang w:eastAsia="en-US"/>
    </w:rPr>
  </w:style>
  <w:style w:type="paragraph" w:customStyle="1" w:styleId="HeadingBase">
    <w:name w:val="Heading Base"/>
    <w:rsid w:val="00CD30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30A0"/>
    <w:pPr>
      <w:tabs>
        <w:tab w:val="right" w:leader="dot" w:pos="9072"/>
      </w:tabs>
      <w:ind w:left="567"/>
    </w:pPr>
    <w:rPr>
      <w:szCs w:val="22"/>
    </w:rPr>
  </w:style>
  <w:style w:type="paragraph" w:customStyle="1" w:styleId="TOCBase">
    <w:name w:val="TOC Base"/>
    <w:rsid w:val="00CD30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30A0"/>
    <w:pPr>
      <w:tabs>
        <w:tab w:val="right" w:leader="dot" w:pos="9072"/>
      </w:tabs>
      <w:spacing w:before="40" w:after="40"/>
      <w:ind w:left="284"/>
    </w:pPr>
    <w:rPr>
      <w:rFonts w:ascii="Times New Roman" w:hAnsi="Times New Roman"/>
    </w:rPr>
  </w:style>
  <w:style w:type="paragraph" w:styleId="TOC1">
    <w:name w:val="toc 1"/>
    <w:basedOn w:val="TOCBase"/>
    <w:next w:val="Normal"/>
    <w:rsid w:val="00CD30A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D30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30A0"/>
    <w:rPr>
      <w:rFonts w:ascii="Times New Roman" w:eastAsia="Times New Roman" w:hAnsi="Times New Roman" w:cs="Times New Roman"/>
      <w:sz w:val="16"/>
      <w:lang w:eastAsia="en-US"/>
    </w:rPr>
  </w:style>
  <w:style w:type="paragraph" w:styleId="Title">
    <w:name w:val="Title"/>
    <w:basedOn w:val="HeadingBase"/>
    <w:link w:val="TitleChar"/>
    <w:qFormat/>
    <w:rsid w:val="00CD30A0"/>
    <w:pPr>
      <w:spacing w:before="5040"/>
      <w:jc w:val="center"/>
    </w:pPr>
    <w:rPr>
      <w:sz w:val="48"/>
      <w:szCs w:val="72"/>
      <w:lang w:val="en-US"/>
    </w:rPr>
  </w:style>
  <w:style w:type="character" w:customStyle="1" w:styleId="TitleChar">
    <w:name w:val="Title Char"/>
    <w:basedOn w:val="DefaultParagraphFont"/>
    <w:link w:val="Title"/>
    <w:rsid w:val="00CD30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30A0"/>
    <w:pPr>
      <w:tabs>
        <w:tab w:val="left" w:pos="3600"/>
        <w:tab w:val="left" w:pos="3958"/>
      </w:tabs>
    </w:pPr>
  </w:style>
  <w:style w:type="paragraph" w:styleId="List">
    <w:name w:val="List"/>
    <w:basedOn w:val="BodyText"/>
    <w:next w:val="BodyText"/>
    <w:rsid w:val="00CD30A0"/>
    <w:pPr>
      <w:tabs>
        <w:tab w:val="left" w:pos="340"/>
      </w:tabs>
      <w:spacing w:before="60" w:after="60"/>
      <w:ind w:left="340" w:hanging="340"/>
    </w:pPr>
  </w:style>
  <w:style w:type="paragraph" w:customStyle="1" w:styleId="Note">
    <w:name w:val="Note"/>
    <w:basedOn w:val="BodyText"/>
    <w:rsid w:val="00CD30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30A0"/>
    <w:pPr>
      <w:framePr w:wrap="auto" w:hAnchor="text" w:y="6049"/>
    </w:pPr>
    <w:rPr>
      <w:color w:val="000000"/>
      <w:sz w:val="40"/>
    </w:rPr>
  </w:style>
  <w:style w:type="paragraph" w:customStyle="1" w:styleId="TOCTitle">
    <w:name w:val="TOCTitle"/>
    <w:basedOn w:val="Heading1"/>
    <w:rsid w:val="00CD30A0"/>
    <w:pPr>
      <w:spacing w:after="240"/>
      <w:jc w:val="center"/>
      <w:outlineLvl w:val="9"/>
    </w:pPr>
    <w:rPr>
      <w:caps/>
    </w:rPr>
  </w:style>
  <w:style w:type="paragraph" w:customStyle="1" w:styleId="Version">
    <w:name w:val="Version"/>
    <w:rsid w:val="00CD30A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D30A0"/>
    <w:pPr>
      <w:keepNext w:val="0"/>
      <w:tabs>
        <w:tab w:val="right" w:pos="4176"/>
      </w:tabs>
      <w:ind w:left="198" w:hanging="198"/>
    </w:pPr>
    <w:rPr>
      <w:rFonts w:ascii="Garamond" w:hAnsi="Garamond"/>
    </w:rPr>
  </w:style>
  <w:style w:type="paragraph" w:styleId="IndexHeading">
    <w:name w:val="index heading"/>
    <w:basedOn w:val="Normal"/>
    <w:next w:val="Index1"/>
    <w:semiHidden/>
    <w:rsid w:val="00CD30A0"/>
    <w:pPr>
      <w:spacing w:before="120" w:after="120"/>
    </w:pPr>
    <w:rPr>
      <w:rFonts w:ascii="Arial" w:hAnsi="Arial"/>
      <w:b/>
      <w:color w:val="918585"/>
      <w:sz w:val="24"/>
    </w:rPr>
  </w:style>
  <w:style w:type="paragraph" w:styleId="Header">
    <w:name w:val="header"/>
    <w:basedOn w:val="Normal"/>
    <w:link w:val="HeaderChar"/>
    <w:rsid w:val="00CD30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30A0"/>
    <w:rPr>
      <w:rFonts w:ascii="Times New Roman" w:eastAsia="Times New Roman" w:hAnsi="Times New Roman" w:cs="Times New Roman"/>
      <w:sz w:val="16"/>
      <w:szCs w:val="20"/>
      <w:lang w:val="en-GB" w:eastAsia="en-US"/>
    </w:rPr>
  </w:style>
  <w:style w:type="paragraph" w:customStyle="1" w:styleId="Chapter">
    <w:name w:val="Chapter"/>
    <w:basedOn w:val="Normal"/>
    <w:rsid w:val="00CD30A0"/>
    <w:pPr>
      <w:spacing w:before="240"/>
    </w:pPr>
    <w:rPr>
      <w:rFonts w:ascii="Times New Roman" w:hAnsi="Times New Roman"/>
      <w:smallCaps/>
      <w:spacing w:val="80"/>
      <w:sz w:val="28"/>
    </w:rPr>
  </w:style>
  <w:style w:type="paragraph" w:customStyle="1" w:styleId="InChapter">
    <w:name w:val="InChapter"/>
    <w:basedOn w:val="Heading3"/>
    <w:rsid w:val="00CD30A0"/>
    <w:pPr>
      <w:spacing w:after="240"/>
      <w:outlineLvl w:val="9"/>
    </w:pPr>
    <w:rPr>
      <w:noProof/>
    </w:rPr>
  </w:style>
  <w:style w:type="paragraph" w:styleId="Index2">
    <w:name w:val="index 2"/>
    <w:basedOn w:val="Normal"/>
    <w:next w:val="Normal"/>
    <w:semiHidden/>
    <w:rsid w:val="00CD30A0"/>
    <w:pPr>
      <w:tabs>
        <w:tab w:val="right" w:pos="4176"/>
      </w:tabs>
      <w:ind w:left="568" w:hanging="284"/>
    </w:pPr>
    <w:rPr>
      <w:rFonts w:ascii="Garamond" w:hAnsi="Garamond"/>
    </w:rPr>
  </w:style>
  <w:style w:type="paragraph" w:customStyle="1" w:styleId="Byline">
    <w:name w:val="Byline"/>
    <w:rsid w:val="00CD30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30A0"/>
    <w:pPr>
      <w:tabs>
        <w:tab w:val="clear" w:pos="3600"/>
        <w:tab w:val="clear" w:pos="3958"/>
      </w:tabs>
      <w:jc w:val="right"/>
    </w:pPr>
  </w:style>
  <w:style w:type="paragraph" w:styleId="Caption">
    <w:name w:val="caption"/>
    <w:basedOn w:val="BodyText"/>
    <w:next w:val="Normal"/>
    <w:qFormat/>
    <w:rsid w:val="00CD30A0"/>
    <w:pPr>
      <w:framePr w:w="2268" w:hSpace="181" w:vSpace="181" w:wrap="around" w:vAnchor="text" w:hAnchor="page" w:x="1135" w:y="285" w:anchorLock="1"/>
    </w:pPr>
    <w:rPr>
      <w:i/>
    </w:rPr>
  </w:style>
  <w:style w:type="paragraph" w:customStyle="1" w:styleId="MiniTOCTitle">
    <w:name w:val="MiniTOCTitle"/>
    <w:basedOn w:val="Heading4"/>
    <w:rsid w:val="00CD30A0"/>
    <w:pPr>
      <w:spacing w:before="240"/>
      <w:outlineLvl w:val="9"/>
    </w:pPr>
    <w:rPr>
      <w:noProof/>
      <w:sz w:val="24"/>
    </w:rPr>
  </w:style>
  <w:style w:type="paragraph" w:customStyle="1" w:styleId="MiniTOCItem">
    <w:name w:val="MiniTOCItem"/>
    <w:basedOn w:val="ListBullet"/>
    <w:rsid w:val="00CD30A0"/>
    <w:pPr>
      <w:numPr>
        <w:numId w:val="0"/>
      </w:numPr>
      <w:tabs>
        <w:tab w:val="right" w:leader="dot" w:pos="6521"/>
      </w:tabs>
      <w:spacing w:before="0" w:after="0"/>
    </w:pPr>
  </w:style>
  <w:style w:type="paragraph" w:customStyle="1" w:styleId="TOFTitle">
    <w:name w:val="TOFTitle"/>
    <w:basedOn w:val="TOCTitle"/>
    <w:rsid w:val="00CD30A0"/>
  </w:style>
  <w:style w:type="paragraph" w:styleId="TableofFigures">
    <w:name w:val="table of figures"/>
    <w:basedOn w:val="Normal"/>
    <w:next w:val="Normal"/>
    <w:semiHidden/>
    <w:rsid w:val="00CD30A0"/>
    <w:pPr>
      <w:tabs>
        <w:tab w:val="right" w:leader="dot" w:pos="9072"/>
      </w:tabs>
      <w:ind w:left="970" w:hanging="403"/>
    </w:pPr>
    <w:rPr>
      <w:rFonts w:ascii="Times New Roman" w:hAnsi="Times New Roman"/>
      <w:b/>
    </w:rPr>
  </w:style>
  <w:style w:type="paragraph" w:styleId="ListNumber">
    <w:name w:val="List Number"/>
    <w:basedOn w:val="List"/>
    <w:rsid w:val="00CD30A0"/>
    <w:pPr>
      <w:numPr>
        <w:numId w:val="15"/>
      </w:numPr>
      <w:tabs>
        <w:tab w:val="clear" w:pos="340"/>
      </w:tabs>
    </w:pPr>
  </w:style>
  <w:style w:type="character" w:customStyle="1" w:styleId="WingdingSymbols">
    <w:name w:val="Wingding Symbols"/>
    <w:rsid w:val="00CD30A0"/>
    <w:rPr>
      <w:rFonts w:ascii="Wingdings" w:hAnsi="Wingdings"/>
    </w:rPr>
  </w:style>
  <w:style w:type="paragraph" w:customStyle="1" w:styleId="TableHeading">
    <w:name w:val="Table Heading"/>
    <w:basedOn w:val="HeadingBase"/>
    <w:rsid w:val="00CD30A0"/>
    <w:pPr>
      <w:keepLines/>
      <w:pBdr>
        <w:bottom w:val="single" w:sz="6" w:space="1" w:color="918585"/>
      </w:pBdr>
      <w:spacing w:before="240"/>
    </w:pPr>
  </w:style>
  <w:style w:type="character" w:customStyle="1" w:styleId="HotSpot">
    <w:name w:val="HotSpot"/>
    <w:rsid w:val="00CD30A0"/>
    <w:rPr>
      <w:color w:val="0033CC"/>
      <w:u w:val="none"/>
    </w:rPr>
  </w:style>
  <w:style w:type="paragraph" w:customStyle="1" w:styleId="BodyTextRight">
    <w:name w:val="Body Text Right"/>
    <w:basedOn w:val="BodyText"/>
    <w:rsid w:val="00CD30A0"/>
    <w:pPr>
      <w:spacing w:before="0" w:after="0"/>
      <w:jc w:val="right"/>
    </w:pPr>
  </w:style>
  <w:style w:type="paragraph" w:styleId="Index3">
    <w:name w:val="index 3"/>
    <w:basedOn w:val="ListNumber2"/>
    <w:next w:val="Normal"/>
    <w:semiHidden/>
    <w:rsid w:val="00CD30A0"/>
    <w:pPr>
      <w:numPr>
        <w:numId w:val="0"/>
      </w:numPr>
      <w:tabs>
        <w:tab w:val="right" w:leader="dot" w:pos="4176"/>
      </w:tabs>
    </w:pPr>
  </w:style>
  <w:style w:type="paragraph" w:styleId="ListNumber2">
    <w:name w:val="List Number 2"/>
    <w:basedOn w:val="List2"/>
    <w:rsid w:val="00CD30A0"/>
    <w:pPr>
      <w:numPr>
        <w:numId w:val="10"/>
      </w:numPr>
      <w:tabs>
        <w:tab w:val="clear" w:pos="1060"/>
      </w:tabs>
    </w:pPr>
  </w:style>
  <w:style w:type="paragraph" w:customStyle="1" w:styleId="MarginNote">
    <w:name w:val="Margin Note"/>
    <w:basedOn w:val="BodyText"/>
    <w:rsid w:val="00CD30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30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30A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30A0"/>
    <w:rPr>
      <w:sz w:val="32"/>
    </w:rPr>
  </w:style>
  <w:style w:type="paragraph" w:customStyle="1" w:styleId="HeadingProcedure">
    <w:name w:val="Heading Procedure"/>
    <w:basedOn w:val="HeadingBase"/>
    <w:next w:val="Normal"/>
    <w:rsid w:val="00CD30A0"/>
    <w:pPr>
      <w:tabs>
        <w:tab w:val="left" w:pos="0"/>
      </w:tabs>
      <w:spacing w:before="120" w:after="60"/>
    </w:pPr>
    <w:rPr>
      <w:i/>
      <w:color w:val="918585"/>
      <w:sz w:val="22"/>
    </w:rPr>
  </w:style>
  <w:style w:type="paragraph" w:customStyle="1" w:styleId="TableBodyText">
    <w:name w:val="Table Body Text"/>
    <w:basedOn w:val="BodyText"/>
    <w:rsid w:val="00CD30A0"/>
    <w:pPr>
      <w:spacing w:before="60" w:after="60"/>
    </w:pPr>
  </w:style>
  <w:style w:type="paragraph" w:styleId="ListContinue">
    <w:name w:val="List Continue"/>
    <w:basedOn w:val="List"/>
    <w:rsid w:val="00CD30A0"/>
    <w:pPr>
      <w:ind w:firstLine="0"/>
    </w:pPr>
  </w:style>
  <w:style w:type="paragraph" w:customStyle="1" w:styleId="ListNote">
    <w:name w:val="List Note"/>
    <w:basedOn w:val="List"/>
    <w:rsid w:val="00CD30A0"/>
    <w:pPr>
      <w:pBdr>
        <w:top w:val="single" w:sz="6" w:space="2" w:color="918585"/>
        <w:bottom w:val="single" w:sz="6" w:space="2" w:color="918585"/>
      </w:pBdr>
      <w:tabs>
        <w:tab w:val="left" w:pos="1021"/>
      </w:tabs>
      <w:ind w:firstLine="0"/>
    </w:pPr>
  </w:style>
  <w:style w:type="paragraph" w:customStyle="1" w:styleId="Warning">
    <w:name w:val="Warning"/>
    <w:basedOn w:val="BodyText"/>
    <w:rsid w:val="00CD30A0"/>
    <w:pPr>
      <w:shd w:val="clear" w:color="auto" w:fill="D9D9D9"/>
      <w:tabs>
        <w:tab w:val="left" w:pos="992"/>
      </w:tabs>
      <w:ind w:left="119" w:right="119"/>
    </w:pPr>
    <w:rPr>
      <w:sz w:val="20"/>
    </w:rPr>
  </w:style>
  <w:style w:type="paragraph" w:customStyle="1" w:styleId="MarginIcons">
    <w:name w:val="Margin Icons"/>
    <w:basedOn w:val="BodyText"/>
    <w:rsid w:val="00CD30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30A0"/>
    <w:rPr>
      <w:rFonts w:ascii="Courier New" w:hAnsi="Courier New"/>
    </w:rPr>
  </w:style>
  <w:style w:type="paragraph" w:customStyle="1" w:styleId="NoteBullet">
    <w:name w:val="Note Bullet"/>
    <w:basedOn w:val="Note"/>
    <w:rsid w:val="00CD30A0"/>
    <w:pPr>
      <w:tabs>
        <w:tab w:val="clear" w:pos="680"/>
      </w:tabs>
      <w:spacing w:before="60" w:after="60"/>
    </w:pPr>
  </w:style>
  <w:style w:type="paragraph" w:customStyle="1" w:styleId="SubHeading2">
    <w:name w:val="SubHeading2"/>
    <w:basedOn w:val="HeadingBase"/>
    <w:rsid w:val="00CD30A0"/>
    <w:pPr>
      <w:spacing w:before="240" w:after="60"/>
    </w:pPr>
    <w:rPr>
      <w:sz w:val="20"/>
    </w:rPr>
  </w:style>
  <w:style w:type="paragraph" w:customStyle="1" w:styleId="SubHeading1">
    <w:name w:val="SubHeading1"/>
    <w:basedOn w:val="HeadingBase"/>
    <w:rsid w:val="00CD30A0"/>
    <w:pPr>
      <w:spacing w:before="240" w:after="60"/>
    </w:pPr>
    <w:rPr>
      <w:color w:val="918585"/>
      <w:sz w:val="22"/>
    </w:rPr>
  </w:style>
  <w:style w:type="paragraph" w:customStyle="1" w:styleId="SideHeading">
    <w:name w:val="Side Heading"/>
    <w:basedOn w:val="HeadingBase"/>
    <w:rsid w:val="00CD30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30A0"/>
    <w:pPr>
      <w:tabs>
        <w:tab w:val="num" w:pos="360"/>
      </w:tabs>
    </w:pPr>
  </w:style>
  <w:style w:type="paragraph" w:styleId="PlainText">
    <w:name w:val="Plain Text"/>
    <w:basedOn w:val="Normal"/>
    <w:link w:val="PlainTextChar"/>
    <w:rsid w:val="00CD30A0"/>
    <w:rPr>
      <w:sz w:val="20"/>
    </w:rPr>
  </w:style>
  <w:style w:type="character" w:customStyle="1" w:styleId="PlainTextChar">
    <w:name w:val="Plain Text Char"/>
    <w:basedOn w:val="DefaultParagraphFont"/>
    <w:link w:val="PlainText"/>
    <w:rsid w:val="00CD30A0"/>
    <w:rPr>
      <w:rFonts w:ascii="Courier New" w:eastAsia="Times New Roman" w:hAnsi="Courier New" w:cs="Times New Roman"/>
      <w:sz w:val="20"/>
      <w:szCs w:val="20"/>
      <w:lang w:eastAsia="en-US"/>
    </w:rPr>
  </w:style>
  <w:style w:type="character" w:customStyle="1" w:styleId="MenuOption">
    <w:name w:val="Menu Option"/>
    <w:basedOn w:val="DefaultParagraphFont"/>
    <w:rsid w:val="00CD30A0"/>
    <w:rPr>
      <w:b/>
      <w:smallCaps/>
    </w:rPr>
  </w:style>
  <w:style w:type="paragraph" w:customStyle="1" w:styleId="TableListNumber">
    <w:name w:val="Table List Number"/>
    <w:basedOn w:val="ListNumber"/>
    <w:rsid w:val="00CD30A0"/>
    <w:pPr>
      <w:numPr>
        <w:numId w:val="0"/>
      </w:numPr>
    </w:pPr>
  </w:style>
  <w:style w:type="paragraph" w:styleId="TOC4">
    <w:name w:val="toc 4"/>
    <w:basedOn w:val="TOCBase"/>
    <w:next w:val="Normal"/>
    <w:semiHidden/>
    <w:rsid w:val="00CD30A0"/>
    <w:pPr>
      <w:tabs>
        <w:tab w:val="right" w:leader="dot" w:pos="9071"/>
      </w:tabs>
      <w:ind w:left="1701"/>
    </w:pPr>
  </w:style>
  <w:style w:type="paragraph" w:customStyle="1" w:styleId="ListAlpha">
    <w:name w:val="List Alpha"/>
    <w:basedOn w:val="List"/>
    <w:rsid w:val="00CD30A0"/>
    <w:pPr>
      <w:numPr>
        <w:numId w:val="9"/>
      </w:numPr>
    </w:pPr>
  </w:style>
  <w:style w:type="paragraph" w:customStyle="1" w:styleId="ListAlpha2">
    <w:name w:val="List Alpha 2"/>
    <w:basedOn w:val="List2"/>
    <w:rsid w:val="00CD30A0"/>
    <w:pPr>
      <w:numPr>
        <w:numId w:val="8"/>
      </w:numPr>
    </w:pPr>
  </w:style>
  <w:style w:type="paragraph" w:styleId="List2">
    <w:name w:val="List 2"/>
    <w:basedOn w:val="BodyText"/>
    <w:rsid w:val="00CD30A0"/>
    <w:pPr>
      <w:tabs>
        <w:tab w:val="left" w:pos="680"/>
      </w:tabs>
      <w:spacing w:before="60" w:after="60"/>
      <w:ind w:left="680" w:hanging="340"/>
    </w:pPr>
  </w:style>
  <w:style w:type="paragraph" w:styleId="List3">
    <w:name w:val="List 3"/>
    <w:basedOn w:val="BodyText"/>
    <w:rsid w:val="00CD30A0"/>
    <w:pPr>
      <w:tabs>
        <w:tab w:val="left" w:pos="1021"/>
      </w:tabs>
      <w:spacing w:before="60" w:after="60"/>
      <w:ind w:left="1020" w:hanging="340"/>
    </w:pPr>
  </w:style>
  <w:style w:type="paragraph" w:styleId="List4">
    <w:name w:val="List 4"/>
    <w:basedOn w:val="BodyText"/>
    <w:rsid w:val="00CD30A0"/>
    <w:pPr>
      <w:tabs>
        <w:tab w:val="left" w:pos="1361"/>
      </w:tabs>
      <w:spacing w:before="60" w:after="60"/>
      <w:ind w:left="1361" w:hanging="340"/>
    </w:pPr>
  </w:style>
  <w:style w:type="paragraph" w:styleId="List5">
    <w:name w:val="List 5"/>
    <w:basedOn w:val="BodyText"/>
    <w:rsid w:val="00CD30A0"/>
    <w:pPr>
      <w:tabs>
        <w:tab w:val="left" w:pos="1701"/>
      </w:tabs>
      <w:spacing w:before="60" w:after="60"/>
      <w:ind w:left="1701" w:hanging="340"/>
    </w:pPr>
  </w:style>
  <w:style w:type="paragraph" w:styleId="ListBullet3">
    <w:name w:val="List Bullet 3"/>
    <w:basedOn w:val="List3"/>
    <w:rsid w:val="00CD30A0"/>
    <w:pPr>
      <w:numPr>
        <w:numId w:val="14"/>
      </w:numPr>
      <w:tabs>
        <w:tab w:val="clear" w:pos="1021"/>
      </w:tabs>
      <w:ind w:left="1037" w:hanging="357"/>
    </w:pPr>
  </w:style>
  <w:style w:type="paragraph" w:styleId="ListBullet4">
    <w:name w:val="List Bullet 4"/>
    <w:basedOn w:val="List4"/>
    <w:rsid w:val="00CD30A0"/>
    <w:pPr>
      <w:numPr>
        <w:numId w:val="3"/>
      </w:numPr>
      <w:tabs>
        <w:tab w:val="clear" w:pos="1361"/>
      </w:tabs>
    </w:pPr>
  </w:style>
  <w:style w:type="paragraph" w:styleId="ListBullet5">
    <w:name w:val="List Bullet 5"/>
    <w:basedOn w:val="List5"/>
    <w:rsid w:val="00CD30A0"/>
    <w:pPr>
      <w:numPr>
        <w:numId w:val="4"/>
      </w:numPr>
    </w:pPr>
  </w:style>
  <w:style w:type="paragraph" w:styleId="ListContinue2">
    <w:name w:val="List Continue 2"/>
    <w:basedOn w:val="List2"/>
    <w:rsid w:val="00CD30A0"/>
    <w:pPr>
      <w:ind w:firstLine="0"/>
    </w:pPr>
  </w:style>
  <w:style w:type="paragraph" w:styleId="ListContinue3">
    <w:name w:val="List Continue 3"/>
    <w:basedOn w:val="List3"/>
    <w:rsid w:val="00CD30A0"/>
    <w:pPr>
      <w:ind w:left="1021" w:firstLine="0"/>
    </w:pPr>
  </w:style>
  <w:style w:type="paragraph" w:styleId="ListContinue4">
    <w:name w:val="List Continue 4"/>
    <w:basedOn w:val="List4"/>
    <w:rsid w:val="00CD30A0"/>
    <w:pPr>
      <w:ind w:firstLine="0"/>
    </w:pPr>
  </w:style>
  <w:style w:type="paragraph" w:styleId="ListContinue5">
    <w:name w:val="List Continue 5"/>
    <w:basedOn w:val="List5"/>
    <w:rsid w:val="00CD30A0"/>
    <w:pPr>
      <w:ind w:firstLine="0"/>
    </w:pPr>
  </w:style>
  <w:style w:type="paragraph" w:styleId="ListNumber3">
    <w:name w:val="List Number 3"/>
    <w:basedOn w:val="List3"/>
    <w:rsid w:val="00CD30A0"/>
    <w:pPr>
      <w:numPr>
        <w:numId w:val="5"/>
      </w:numPr>
    </w:pPr>
  </w:style>
  <w:style w:type="paragraph" w:styleId="ListNumber4">
    <w:name w:val="List Number 4"/>
    <w:basedOn w:val="List4"/>
    <w:rsid w:val="00CD30A0"/>
    <w:pPr>
      <w:numPr>
        <w:numId w:val="6"/>
      </w:numPr>
    </w:pPr>
  </w:style>
  <w:style w:type="paragraph" w:styleId="ListNumber5">
    <w:name w:val="List Number 5"/>
    <w:basedOn w:val="List5"/>
    <w:rsid w:val="00CD30A0"/>
    <w:pPr>
      <w:numPr>
        <w:numId w:val="7"/>
      </w:numPr>
    </w:pPr>
  </w:style>
  <w:style w:type="paragraph" w:styleId="BlockText">
    <w:name w:val="Block Text"/>
    <w:basedOn w:val="Normal"/>
    <w:rsid w:val="00CD30A0"/>
    <w:pPr>
      <w:spacing w:after="120"/>
      <w:ind w:left="1440" w:right="1440"/>
    </w:pPr>
  </w:style>
  <w:style w:type="character" w:customStyle="1" w:styleId="Subscript">
    <w:name w:val="Subscript"/>
    <w:basedOn w:val="DefaultParagraphFont"/>
    <w:rsid w:val="00CD30A0"/>
    <w:rPr>
      <w:sz w:val="16"/>
      <w:vertAlign w:val="subscript"/>
    </w:rPr>
  </w:style>
  <w:style w:type="character" w:customStyle="1" w:styleId="Superscript">
    <w:name w:val="Superscript"/>
    <w:basedOn w:val="DefaultParagraphFont"/>
    <w:rsid w:val="00CD30A0"/>
    <w:rPr>
      <w:sz w:val="16"/>
      <w:vertAlign w:val="superscript"/>
    </w:rPr>
  </w:style>
  <w:style w:type="character" w:customStyle="1" w:styleId="Symbols">
    <w:name w:val="Symbols"/>
    <w:basedOn w:val="DefaultParagraphFont"/>
    <w:rsid w:val="00CD30A0"/>
    <w:rPr>
      <w:rFonts w:ascii="Symbol" w:hAnsi="Symbol"/>
    </w:rPr>
  </w:style>
  <w:style w:type="character" w:customStyle="1" w:styleId="MenuOptions">
    <w:name w:val="Menu Options"/>
    <w:basedOn w:val="DefaultParagraphFont"/>
    <w:rsid w:val="00CD30A0"/>
    <w:rPr>
      <w:rFonts w:ascii="Arial Narrow" w:hAnsi="Arial Narrow"/>
      <w:smallCaps/>
    </w:rPr>
  </w:style>
  <w:style w:type="character" w:customStyle="1" w:styleId="Buttons">
    <w:name w:val="Buttons"/>
    <w:basedOn w:val="DefaultParagraphFont"/>
    <w:rsid w:val="00CD30A0"/>
    <w:rPr>
      <w:b/>
    </w:rPr>
  </w:style>
  <w:style w:type="character" w:customStyle="1" w:styleId="Underlined">
    <w:name w:val="Underlined"/>
    <w:basedOn w:val="DefaultParagraphFont"/>
    <w:rsid w:val="00CD30A0"/>
    <w:rPr>
      <w:u w:val="single"/>
    </w:rPr>
  </w:style>
  <w:style w:type="paragraph" w:customStyle="1" w:styleId="TableBodyTextRight">
    <w:name w:val="Table Body Text Right"/>
    <w:basedOn w:val="TableBodyText"/>
    <w:rsid w:val="00CD30A0"/>
    <w:pPr>
      <w:widowControl w:val="0"/>
      <w:autoSpaceDE w:val="0"/>
      <w:autoSpaceDN w:val="0"/>
      <w:adjustRightInd w:val="0"/>
      <w:jc w:val="right"/>
    </w:pPr>
    <w:rPr>
      <w:rFonts w:cs="Arial"/>
      <w:szCs w:val="18"/>
    </w:rPr>
  </w:style>
  <w:style w:type="paragraph" w:customStyle="1" w:styleId="CopyrightText">
    <w:name w:val="Copyright Text"/>
    <w:basedOn w:val="BodyText"/>
    <w:rsid w:val="00CD30A0"/>
    <w:rPr>
      <w:sz w:val="18"/>
    </w:rPr>
  </w:style>
  <w:style w:type="paragraph" w:customStyle="1" w:styleId="BodySmallRight">
    <w:name w:val="Body Small Right"/>
    <w:basedOn w:val="BodyTextRight"/>
    <w:rsid w:val="00CD30A0"/>
    <w:rPr>
      <w:sz w:val="18"/>
      <w:szCs w:val="18"/>
    </w:rPr>
  </w:style>
  <w:style w:type="paragraph" w:customStyle="1" w:styleId="MarginEdition">
    <w:name w:val="Margin Edition"/>
    <w:basedOn w:val="MarginNote"/>
    <w:rsid w:val="00CD30A0"/>
    <w:pPr>
      <w:spacing w:before="0" w:after="0"/>
    </w:pPr>
    <w:rPr>
      <w:rFonts w:ascii="Times New Roman" w:hAnsi="Times New Roman"/>
      <w:color w:val="999999"/>
    </w:rPr>
  </w:style>
  <w:style w:type="paragraph" w:customStyle="1" w:styleId="Spacer">
    <w:name w:val="Spacer"/>
    <w:basedOn w:val="Normal"/>
    <w:rsid w:val="00CD30A0"/>
    <w:rPr>
      <w:sz w:val="2"/>
      <w:szCs w:val="2"/>
    </w:rPr>
  </w:style>
  <w:style w:type="character" w:customStyle="1" w:styleId="Small">
    <w:name w:val="Small"/>
    <w:basedOn w:val="DefaultParagraphFont"/>
    <w:rsid w:val="00CD30A0"/>
    <w:rPr>
      <w:sz w:val="16"/>
    </w:rPr>
  </w:style>
  <w:style w:type="paragraph" w:customStyle="1" w:styleId="WideTable">
    <w:name w:val="Wide Table"/>
    <w:basedOn w:val="Normal"/>
    <w:rsid w:val="00CD30A0"/>
    <w:pPr>
      <w:ind w:left="-1418"/>
    </w:pPr>
    <w:rPr>
      <w:sz w:val="2"/>
      <w:szCs w:val="2"/>
    </w:rPr>
  </w:style>
  <w:style w:type="character" w:styleId="PageNumber">
    <w:name w:val="page number"/>
    <w:basedOn w:val="DefaultParagraphFont"/>
    <w:rsid w:val="00CD30A0"/>
  </w:style>
  <w:style w:type="paragraph" w:styleId="Quote">
    <w:name w:val="Quote"/>
    <w:basedOn w:val="Heading1"/>
    <w:link w:val="QuoteChar"/>
    <w:qFormat/>
    <w:rsid w:val="00CD30A0"/>
    <w:rPr>
      <w:b w:val="0"/>
      <w:sz w:val="72"/>
      <w:szCs w:val="72"/>
      <w:lang w:val="en-NZ"/>
    </w:rPr>
  </w:style>
  <w:style w:type="character" w:customStyle="1" w:styleId="QuoteChar">
    <w:name w:val="Quote Char"/>
    <w:basedOn w:val="DefaultParagraphFont"/>
    <w:link w:val="Quote"/>
    <w:rsid w:val="00CD30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30A0"/>
    <w:pPr>
      <w:pageBreakBefore/>
    </w:pPr>
  </w:style>
  <w:style w:type="paragraph" w:customStyle="1" w:styleId="Border">
    <w:name w:val="Border"/>
    <w:basedOn w:val="Normal"/>
    <w:qFormat/>
    <w:rsid w:val="00CD30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30A0"/>
    <w:rPr>
      <w:b/>
      <w:bCs/>
      <w:i/>
      <w:iCs/>
      <w:color w:val="auto"/>
    </w:rPr>
  </w:style>
  <w:style w:type="paragraph" w:styleId="IntenseQuote">
    <w:name w:val="Intense Quote"/>
    <w:basedOn w:val="Normal"/>
    <w:next w:val="Normal"/>
    <w:link w:val="IntenseQuoteChar"/>
    <w:uiPriority w:val="30"/>
    <w:qFormat/>
    <w:rsid w:val="00CD30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30A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30A0"/>
    <w:rPr>
      <w:smallCaps/>
      <w:color w:val="auto"/>
      <w:u w:val="single"/>
    </w:rPr>
  </w:style>
  <w:style w:type="character" w:styleId="IntenseReference">
    <w:name w:val="Intense Reference"/>
    <w:basedOn w:val="DefaultParagraphFont"/>
    <w:uiPriority w:val="32"/>
    <w:qFormat/>
    <w:rsid w:val="00CD30A0"/>
    <w:rPr>
      <w:b/>
      <w:bCs/>
      <w:smallCaps/>
      <w:color w:val="auto"/>
      <w:spacing w:val="5"/>
      <w:u w:val="single"/>
    </w:rPr>
  </w:style>
  <w:style w:type="paragraph" w:customStyle="1" w:styleId="2ColumnHeading">
    <w:name w:val="2Column Heading"/>
    <w:basedOn w:val="BodyText"/>
    <w:qFormat/>
    <w:rsid w:val="00CD30A0"/>
    <w:pPr>
      <w:spacing w:after="60"/>
      <w:ind w:left="-2268"/>
    </w:pPr>
    <w:rPr>
      <w:b/>
    </w:rPr>
  </w:style>
  <w:style w:type="paragraph" w:customStyle="1" w:styleId="Heading1TOC">
    <w:name w:val="Heading1 TOC"/>
    <w:basedOn w:val="Normal"/>
    <w:qFormat/>
    <w:rsid w:val="00CD30A0"/>
    <w:pPr>
      <w:spacing w:before="240" w:after="120"/>
    </w:pPr>
    <w:rPr>
      <w:rFonts w:ascii="Times New Roman" w:hAnsi="Times New Roman"/>
      <w:b/>
      <w:sz w:val="32"/>
    </w:rPr>
  </w:style>
  <w:style w:type="paragraph" w:customStyle="1" w:styleId="Heading2TOC">
    <w:name w:val="Heading2 TOC"/>
    <w:basedOn w:val="Normal"/>
    <w:qFormat/>
    <w:rsid w:val="00CD30A0"/>
    <w:pPr>
      <w:spacing w:before="240" w:after="60"/>
    </w:pPr>
    <w:rPr>
      <w:rFonts w:ascii="Times New Roman" w:hAnsi="Times New Roman"/>
      <w:b/>
      <w:sz w:val="28"/>
    </w:rPr>
  </w:style>
  <w:style w:type="character" w:customStyle="1" w:styleId="Underline">
    <w:name w:val="Underline"/>
    <w:basedOn w:val="DefaultParagraphFont"/>
    <w:qFormat/>
    <w:rsid w:val="00CD30A0"/>
    <w:rPr>
      <w:u w:val="single"/>
    </w:rPr>
  </w:style>
  <w:style w:type="character" w:customStyle="1" w:styleId="BoldandItalics">
    <w:name w:val="Bold and Italics"/>
    <w:qFormat/>
    <w:rsid w:val="00CD30A0"/>
    <w:rPr>
      <w:b/>
      <w:i/>
      <w:u w:val="none"/>
    </w:rPr>
  </w:style>
  <w:style w:type="paragraph" w:styleId="BalloonText">
    <w:name w:val="Balloon Text"/>
    <w:basedOn w:val="Normal"/>
    <w:link w:val="BalloonTextChar"/>
    <w:rsid w:val="00CD30A0"/>
    <w:rPr>
      <w:rFonts w:ascii="Tahoma" w:hAnsi="Tahoma" w:cs="Tahoma"/>
      <w:sz w:val="16"/>
      <w:szCs w:val="16"/>
    </w:rPr>
  </w:style>
  <w:style w:type="character" w:customStyle="1" w:styleId="BalloonTextChar">
    <w:name w:val="Balloon Text Char"/>
    <w:basedOn w:val="DefaultParagraphFont"/>
    <w:link w:val="BalloonText"/>
    <w:rsid w:val="00CD30A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30A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D30A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30A0"/>
    <w:rPr>
      <w:b/>
      <w:color w:val="660033"/>
      <w:spacing w:val="0"/>
    </w:rPr>
  </w:style>
  <w:style w:type="paragraph" w:customStyle="1" w:styleId="Nameditemlist">
    <w:name w:val="Named item list"/>
    <w:basedOn w:val="BodyText"/>
    <w:qFormat/>
    <w:rsid w:val="00CD30A0"/>
    <w:pPr>
      <w:tabs>
        <w:tab w:val="left" w:pos="2835"/>
      </w:tabs>
      <w:ind w:left="2835" w:hanging="2835"/>
    </w:pPr>
  </w:style>
  <w:style w:type="paragraph" w:customStyle="1" w:styleId="BodyTextnopadding">
    <w:name w:val="Body Text no padding"/>
    <w:basedOn w:val="BodyText"/>
    <w:qFormat/>
    <w:rsid w:val="00CD30A0"/>
    <w:pPr>
      <w:spacing w:before="0" w:after="0"/>
    </w:pPr>
  </w:style>
  <w:style w:type="paragraph" w:customStyle="1" w:styleId="BodyTextBold">
    <w:name w:val="Body Text Bold"/>
    <w:basedOn w:val="BodyText"/>
    <w:qFormat/>
    <w:rsid w:val="00CD30A0"/>
    <w:rPr>
      <w:b/>
    </w:rPr>
  </w:style>
  <w:style w:type="character" w:styleId="Hyperlink">
    <w:name w:val="Hyperlink"/>
    <w:basedOn w:val="DefaultParagraphFont"/>
    <w:uiPriority w:val="99"/>
    <w:unhideWhenUsed/>
    <w:rsid w:val="00ED4DC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630</Words>
  <Characters>4058</Characters>
  <Application>Microsoft Office Word</Application>
  <DocSecurity>0</DocSecurity>
  <Lines>144</Lines>
  <Paragraphs>109</Paragraphs>
  <ScaleCrop>false</ScaleCrop>
  <Company>Author-it Software Corporation Ltd.</Company>
  <LinksUpToDate>false</LinksUpToDate>
  <CharactersWithSpaces>4579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CPC30920 Certificate III in Scaffolding</dc:title>
  <dc:subject>Approved</dc:subject>
  <dc:creator>BuildSkills Australia</dc:creator>
  <cp:keywords>Release: 3</cp:keywords>
  <dc:description>Review Date: 12 April 2008</dc:description>
  <cp:lastModifiedBy>HSD_TPCMSd.prod</cp:lastModifiedBy>
  <cp:revision>3</cp:revision>
  <dcterms:created xsi:type="dcterms:W3CDTF">2024-12-24T05:59:00Z</dcterms:created>
  <dcterms:modified xsi:type="dcterms:W3CDTF">2024-12-24T05:59:00Z</dcterms:modified>
</cp:coreProperties>
</file>