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E7A" w:rsidP="009C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CPC30420 Certificate III in Demolition</w:t>
      </w:r>
      <w:r>
        <w:fldChar w:fldCharType="end"/>
      </w:r>
    </w:p>
    <w:p w:rsidR="009C0E7A" w:rsidP="009C0E7A">
      <w:pPr>
        <w:pStyle w:val="Version"/>
        <w:sectPr w:rsidSect="00421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21EE3" w:rsidP="00421EE3">
      <w:pPr>
        <w:pStyle w:val="SuperHeading"/>
      </w:pPr>
      <w:r w:rsidRPr="00421EE3">
        <w:t>CPC30420 Certificate III in Demolition</w:t>
      </w:r>
    </w:p>
    <w:p w:rsidR="00000000" w:rsidRPr="00421EE3" w:rsidP="00421EE3">
      <w:pPr>
        <w:pStyle w:val="Heading1"/>
      </w:pPr>
      <w:bookmarkStart w:id="1" w:name="O_1185918"/>
      <w:bookmarkEnd w:id="1"/>
      <w:r w:rsidRPr="00421E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2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This version first released with CPC Construction, Plumbing and Services Training Package Release 6.4.</w:t>
            </w:r>
          </w:p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Correction to Training Package title in the Modification History from CPC Property Services to CPC Construction, Plumbing </w:t>
            </w:r>
            <w:r w:rsidRPr="00421EE3">
              <w:t>and Services Training Package Release 1.</w:t>
            </w:r>
          </w:p>
        </w:tc>
      </w:tr>
      <w:tr w:rsidTr="0042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This version first released with CPC Construction, Plumbing and Services Training Package Release 6.2.</w:t>
            </w:r>
          </w:p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Imported unit code in Elective units updated from RIIRTM203D Work as a safety observer/spotter to RII</w:t>
            </w:r>
            <w:r w:rsidRPr="00421EE3">
              <w:t>RTM203E Work as a safety observer/spotter.</w:t>
            </w:r>
          </w:p>
        </w:tc>
      </w:tr>
      <w:tr w:rsidTr="0042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This version first released with CPC Property Services Training Package Release 5.0.</w:t>
            </w:r>
          </w:p>
          <w:p w:rsidR="00000000" w:rsidRPr="00421EE3" w:rsidP="00421EE3">
            <w:pPr>
              <w:pStyle w:val="BodyText"/>
            </w:pPr>
            <w:r w:rsidRPr="00421EE3">
              <w:t>Supersedes and is equivalent to CPC30413 Certificate III in Demolition.  Updated to the Standards for Training Packag</w:t>
            </w:r>
            <w:r w:rsidRPr="00421EE3">
              <w:t>es 2012.</w:t>
            </w:r>
          </w:p>
        </w:tc>
      </w:tr>
    </w:tbl>
    <w:p w:rsidR="00000000" w:rsidRPr="00421EE3" w:rsidP="00421EE3">
      <w:pPr>
        <w:pStyle w:val="BodyText"/>
      </w:pPr>
    </w:p>
    <w:p w:rsidR="00000000" w:rsidRPr="00421EE3" w:rsidP="00421EE3">
      <w:pPr>
        <w:pStyle w:val="AllowPageBreak"/>
      </w:pPr>
    </w:p>
    <w:p w:rsidR="00000000" w:rsidRPr="00421EE3" w:rsidP="00421EE3">
      <w:pPr>
        <w:pStyle w:val="Heading1"/>
      </w:pPr>
      <w:bookmarkStart w:id="2" w:name="O_1185917"/>
      <w:bookmarkEnd w:id="2"/>
      <w:r w:rsidRPr="00421EE3">
        <w:t>Qualification Description</w:t>
      </w:r>
    </w:p>
    <w:p w:rsidR="00000000" w:rsidRPr="00421EE3" w:rsidP="009C0E7A">
      <w:pPr>
        <w:pStyle w:val="BodyText"/>
      </w:pPr>
      <w:r w:rsidRPr="00421EE3">
        <w:t>This qualification is designed to meet the needs of specialist demolition workers who dismantle and demolish public, residential, commercial and industrial structures of all types, and process the res</w:t>
      </w:r>
      <w:r w:rsidRPr="00421EE3">
        <w:t>ulting materials for salvage, recycling and waste disposal.</w:t>
      </w:r>
    </w:p>
    <w:p w:rsidR="00000000" w:rsidRPr="00421EE3" w:rsidP="009C0E7A">
      <w:pPr>
        <w:pStyle w:val="BodyText"/>
      </w:pPr>
      <w:r w:rsidRPr="00421EE3">
        <w:t>Occupational titles could include:</w:t>
      </w:r>
    </w:p>
    <w:p w:rsidR="00000000" w:rsidRPr="00421EE3" w:rsidP="00421EE3">
      <w:pPr>
        <w:pStyle w:val="ListBullet"/>
      </w:pPr>
      <w:r w:rsidRPr="00421EE3">
        <w:t>Demolition worker</w:t>
      </w:r>
    </w:p>
    <w:p w:rsidR="00000000" w:rsidRPr="00421EE3" w:rsidP="00421EE3">
      <w:pPr>
        <w:pStyle w:val="ListBullet"/>
      </w:pPr>
      <w:r w:rsidRPr="00421EE3">
        <w:t xml:space="preserve">Demolition plant operator </w:t>
      </w:r>
    </w:p>
    <w:p w:rsidR="00000000" w:rsidRPr="00421EE3" w:rsidP="00421EE3">
      <w:pPr>
        <w:pStyle w:val="ListBullet"/>
      </w:pPr>
      <w:r w:rsidRPr="00421EE3">
        <w:t>Demolition team leader.</w:t>
      </w:r>
    </w:p>
    <w:p w:rsidR="00000000" w:rsidRPr="00421EE3" w:rsidP="009C0E7A">
      <w:pPr>
        <w:pStyle w:val="BodyText"/>
      </w:pPr>
      <w:r w:rsidRPr="00421EE3">
        <w:t>Licensing, legislative, regulatory or certification requirements for demolition work differ between states and territories. Please consult with the relevant regulatory authority.</w:t>
      </w:r>
    </w:p>
    <w:p w:rsidR="00000000" w:rsidRPr="00421EE3" w:rsidP="009C0E7A">
      <w:pPr>
        <w:pStyle w:val="BodyText"/>
      </w:pPr>
      <w:r w:rsidRPr="00421EE3">
        <w:t xml:space="preserve">Completion of the general construction induction training program, specified </w:t>
      </w:r>
      <w:r w:rsidRPr="00421EE3">
        <w:t>in the Safe Work Australia model </w:t>
      </w:r>
      <w:r w:rsidRPr="00421EE3">
        <w:rPr>
          <w:rStyle w:val="Emphasis"/>
        </w:rPr>
        <w:t>Code of Practice: Construction Work</w:t>
      </w:r>
      <w:r w:rsidRPr="00421EE3">
        <w:t>, is required by anyone carrying out construction work. Achievement of C</w:t>
      </w:r>
      <w:r w:rsidRPr="00421EE3">
        <w:rPr>
          <w:rStyle w:val="Emphasis"/>
        </w:rPr>
        <w:t>PCCWHS1001</w:t>
      </w:r>
      <w:r w:rsidRPr="00421EE3">
        <w:t> </w:t>
      </w:r>
      <w:r w:rsidRPr="00421EE3">
        <w:rPr>
          <w:rStyle w:val="Emphasis"/>
        </w:rPr>
        <w:t>Prepare to work safely in the construction industry</w:t>
      </w:r>
      <w:r w:rsidRPr="00421EE3">
        <w:t> meets this requirement.</w:t>
      </w:r>
    </w:p>
    <w:p w:rsidR="00000000" w:rsidRPr="00421EE3" w:rsidP="00421EE3">
      <w:pPr>
        <w:pStyle w:val="Heading1"/>
      </w:pPr>
      <w:bookmarkStart w:id="3" w:name="O_1185916"/>
      <w:bookmarkEnd w:id="3"/>
      <w:r w:rsidRPr="00421EE3">
        <w:t>Entry Requ</w:t>
      </w:r>
      <w:r w:rsidRPr="00421EE3">
        <w:t>irements</w:t>
      </w:r>
    </w:p>
    <w:p w:rsidR="00000000" w:rsidRPr="00421EE3" w:rsidP="009C0E7A">
      <w:pPr>
        <w:pStyle w:val="BodyText"/>
      </w:pPr>
      <w:r w:rsidRPr="00421EE3">
        <w:t>There are no entry requirements for this qualification.</w:t>
      </w:r>
    </w:p>
    <w:p w:rsidR="00000000" w:rsidRPr="00421EE3" w:rsidP="00421EE3">
      <w:pPr>
        <w:pStyle w:val="Heading1"/>
      </w:pPr>
      <w:bookmarkStart w:id="4" w:name="O_1185915"/>
      <w:bookmarkEnd w:id="4"/>
      <w:r w:rsidRPr="00421EE3">
        <w:t>Packaging Rules</w:t>
      </w:r>
    </w:p>
    <w:p w:rsidR="00000000" w:rsidRPr="00421EE3" w:rsidP="009C0E7A">
      <w:pPr>
        <w:pStyle w:val="BodyText"/>
      </w:pPr>
      <w:r w:rsidRPr="00421EE3">
        <w:t>To achieve this qualification, competency must be demonstrated in:</w:t>
      </w:r>
    </w:p>
    <w:p w:rsidR="00000000" w:rsidRPr="00421EE3" w:rsidP="00421EE3">
      <w:pPr>
        <w:pStyle w:val="ListBullet"/>
      </w:pPr>
      <w:r w:rsidRPr="00421EE3">
        <w:t>20 units of competency:</w:t>
      </w:r>
    </w:p>
    <w:p w:rsidR="00000000" w:rsidRPr="00421EE3" w:rsidP="00421EE3">
      <w:pPr>
        <w:pStyle w:val="ListBullet2"/>
      </w:pPr>
      <w:r w:rsidRPr="00421EE3">
        <w:t>11 core units</w:t>
      </w:r>
    </w:p>
    <w:p w:rsidR="00000000" w:rsidRPr="00421EE3" w:rsidP="00421EE3">
      <w:pPr>
        <w:pStyle w:val="ListBullet2"/>
      </w:pPr>
      <w:r w:rsidRPr="00421EE3">
        <w:t>9 elective units.</w:t>
      </w:r>
    </w:p>
    <w:p w:rsidR="00000000" w:rsidRPr="00421EE3" w:rsidP="009C0E7A">
      <w:pPr>
        <w:pStyle w:val="BodyText"/>
      </w:pPr>
      <w:r w:rsidRPr="00421EE3">
        <w:t>The elective units can be selec</w:t>
      </w:r>
      <w:r w:rsidRPr="00421EE3">
        <w:t>ted from any of the groups listed below. Two elective units can be selected from any training package or accredited course, as long as they contribute to a valid, industry-supported vocational outcome and supports the AQF level of this qualification.</w:t>
      </w:r>
    </w:p>
    <w:p w:rsidR="00000000" w:rsidRPr="00421EE3" w:rsidP="009C0E7A">
      <w:pPr>
        <w:pStyle w:val="Heading4"/>
      </w:pPr>
      <w:r w:rsidRPr="00421EE3">
        <w:rPr>
          <w:rStyle w:val="SpecialBold"/>
        </w:rPr>
        <w:t>Prerequisite units of competency</w:t>
      </w:r>
      <w:r w:rsidRPr="00421EE3">
        <w:t xml:space="preserve"> </w:t>
      </w:r>
    </w:p>
    <w:p w:rsidR="00000000" w:rsidRPr="00421EE3" w:rsidP="009C0E7A">
      <w:pPr>
        <w:pStyle w:val="BodyText"/>
      </w:pPr>
      <w:r w:rsidRPr="00421EE3">
        <w:t>An asterisk (*) against a unit code below indicates that there is a prerequisite requirement that must be met. Prerequisite unit(s) must be assessed before assessment of any unit of competency with an asterisk. Check the u</w:t>
      </w:r>
      <w:r w:rsidRPr="00421EE3">
        <w:t>nit of competency for information on specific prerequisite requirements. All prerequisite requirements are packaged in the qualification.</w:t>
      </w:r>
    </w:p>
    <w:tbl>
      <w:tblPr>
        <w:tblW w:w="92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9"/>
        <w:gridCol w:w="7043"/>
        <w:gridCol w:w="225"/>
      </w:tblGrid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>Core units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CPCCCM2012*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Work safely at heights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CPCCDE3016*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Identify hazards on demolition sites and apply risk mana</w:t>
            </w:r>
            <w:r w:rsidRPr="00421EE3">
              <w:t>gement strategies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CPCCDE3017*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Select and use hand tools and equipment for demolition tasks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CPCCDE3018*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Select and use small plant and equipment for demolition tasks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1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CPCCDE3019*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Demolish small buildings and structures using hand tools and small plant and equipment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CPCCDE3020*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Select and use tools and equipment for hot work in the demolition industry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CPCCDE3027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Read and interpret demolition site plans and drawings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CPCCOM1015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Car</w:t>
            </w:r>
            <w:r w:rsidRPr="00421EE3">
              <w:t>ry out measurements and calculations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CPCCWHS2001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Apply WHS requirements, policies and procedures in the construction industry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TLID1001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Shift materials safely using manual handling methods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TLID2003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Handle dangerous goods/hazardous substances 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>Elective units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444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>Group A - General electives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CPCCDE3014* 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Remove non-friable asbestos 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CPCCDE3015* 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Remove friable asbestos 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CPCCSF2003* 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Cut and bend materials using oxy-LPG equipment 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RIIWHS202E 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Enter and work in confined spaces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RIIWHS205E 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Control traffic with stop-slow bat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RIIWHS302E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Implement traffic management plan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RIIRIS202E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Respond to site based spills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RIIRTM203E</w:t>
            </w:r>
          </w:p>
        </w:tc>
        <w:tc>
          <w:tcPr>
            <w:tcW w:w="7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Work as a safety observer/spotter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>Group B - Plant operation field of work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CPCCDE3021*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Operate demolition material crushing plants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CPCCDE3022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Manage demolition recyclable, waste materials and contaminated soil using load shifting equipment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CPCCDE3023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Operate skid steer loaders at ground level on demolition sites 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CPCCDE3024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Operate mobi</w:t>
            </w:r>
            <w:r w:rsidRPr="00421EE3">
              <w:t>le plant on suspended floors on demolition sites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CPCCDE3025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Operate remote-controlled plant on demolition sites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CPCCDE3026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Operate excavators at ground level to demolish building elements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RIIHAN309F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Conduct telescopic materials handler operations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RIIMPO320F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Conduct civil construction excavator operations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 xml:space="preserve">Group C - Licensing field of work 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CPCCCM3001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Operate elevated work platforms up to 11 metres 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CPCCLDG3001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perform dogging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CPCCLHS3001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operate a personnel and materials hoist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CPCCLRG3001*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perform rigging basic level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CPCCLRG3002*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perform rigging intermediate level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CPCCLSF2001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erect, alter and dismantle scaffolding basic level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CPCCLSF3001*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erect, alter and dismantle scaffolding intermediate level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CPCCLSF4001*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erect, alter and dismantle scaffolding advanced level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TLILIC0003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Licence to operate a forklift truck</w:t>
            </w:r>
          </w:p>
        </w:tc>
      </w:tr>
      <w:tr w:rsidTr="00421EE3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TLILIC0005  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Licence to operate a boom-type elevating work platform (boom length 11 metres or more)</w:t>
            </w:r>
          </w:p>
        </w:tc>
      </w:tr>
    </w:tbl>
    <w:p w:rsidR="00000000" w:rsidRPr="00421EE3" w:rsidP="00421EE3">
      <w:pPr>
        <w:pStyle w:val="BodyText"/>
      </w:pPr>
    </w:p>
    <w:p w:rsidR="00000000" w:rsidRPr="00421EE3" w:rsidP="00421EE3">
      <w:pPr>
        <w:pStyle w:val="AllowPageBreak"/>
      </w:pPr>
    </w:p>
    <w:p w:rsidR="00000000" w:rsidRPr="00421EE3" w:rsidP="00421EE3">
      <w:pPr>
        <w:pStyle w:val="Heading1"/>
      </w:pPr>
      <w:bookmarkStart w:id="5" w:name="O_1185914"/>
      <w:bookmarkEnd w:id="5"/>
      <w:r w:rsidRPr="00421EE3">
        <w:t>Qualification Mapping Information</w:t>
      </w:r>
    </w:p>
    <w:tbl>
      <w:tblPr>
        <w:tblW w:w="93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2"/>
        <w:gridCol w:w="2356"/>
        <w:gridCol w:w="3653"/>
        <w:gridCol w:w="1061"/>
      </w:tblGrid>
      <w:tr w:rsidTr="00421EE3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rPr>
                <w:rStyle w:val="SpecialBold"/>
              </w:rPr>
              <w:t>CPC Construction, Plumbing and Services Training Package Release 5.0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rPr>
                <w:rStyle w:val="SpecialBold"/>
              </w:rPr>
              <w:t>CPC08 Construction, Plumbing and Services Tra</w:t>
            </w:r>
            <w:r w:rsidRPr="00421EE3">
              <w:rPr>
                <w:rStyle w:val="SpecialBold"/>
              </w:rPr>
              <w:t>ining Package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rPr>
                <w:rStyle w:val="SpecialBold"/>
              </w:rPr>
              <w:t>Comments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rPr>
                <w:rStyle w:val="SpecialBold"/>
              </w:rPr>
              <w:t>E/NE</w:t>
            </w:r>
          </w:p>
        </w:tc>
      </w:tr>
      <w:tr w:rsidTr="00421EE3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CPC30420 Certificate III in Demolition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>CPC30413 Certificate III in Demolition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Supersedes and is equivalent to CPC30413 Certificate III in Demolition.</w:t>
            </w:r>
          </w:p>
          <w:p w:rsidR="00000000" w:rsidP="00421EE3">
            <w:pPr>
              <w:pStyle w:val="BodyText"/>
              <w:rPr>
                <w:lang w:val="en-NZ"/>
              </w:rPr>
            </w:pPr>
            <w:r w:rsidRPr="00421EE3">
              <w:t xml:space="preserve">Updated to meet the Standards for Training Packages 2012.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EE3" w:rsidP="00421EE3">
            <w:pPr>
              <w:pStyle w:val="BodyText"/>
            </w:pPr>
            <w:r w:rsidRPr="00421EE3">
              <w:t>E</w:t>
            </w:r>
          </w:p>
        </w:tc>
      </w:tr>
    </w:tbl>
    <w:p w:rsidR="00000000" w:rsidRPr="00421EE3" w:rsidP="00421EE3">
      <w:pPr>
        <w:pStyle w:val="BodyText"/>
      </w:pPr>
    </w:p>
    <w:p w:rsidR="00000000" w:rsidRPr="00421EE3" w:rsidP="00421EE3">
      <w:pPr>
        <w:pStyle w:val="AllowPageBreak"/>
      </w:pPr>
    </w:p>
    <w:p w:rsidR="00000000" w:rsidRPr="00421EE3" w:rsidP="00421EE3">
      <w:pPr>
        <w:pStyle w:val="Heading1"/>
      </w:pPr>
      <w:bookmarkStart w:id="6" w:name="O_1185919"/>
      <w:bookmarkEnd w:id="6"/>
      <w:r w:rsidRPr="00421EE3">
        <w:t>Links</w:t>
      </w:r>
    </w:p>
    <w:p w:rsidR="00000000" w:rsidRPr="00421EE3" w:rsidP="009C0E7A">
      <w:pPr>
        <w:pStyle w:val="BodyText"/>
      </w:pPr>
      <w:r w:rsidRPr="00421EE3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3C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21EE3" w:rsidP="00421EE3"/>
    <w:sectPr w:rsidSect="00421E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E3" w:rsidRPr="009C0E7A" w:rsidP="009C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7A" w:rsidP="0042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E7A" w:rsidP="0042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C0E7A" w:rsidP="00421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EE3" w:rsidRPr="009C0E7A" w:rsidP="009C0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7A" w:rsidRPr="002D2AF8" w:rsidP="0042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CPC30420 Certificate III in Demolition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2021</w:t>
    </w:r>
    <w:r>
      <w:fldChar w:fldCharType="end"/>
    </w:r>
  </w:p>
  <w:p w:rsidR="009C0E7A" w:rsidP="00421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28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6A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CA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EE3"/>
  </w:style>
  <w:style w:type="character" w:customStyle="1" w:styleId="Heading1Char">
    <w:name w:val="Heading 1 Char"/>
    <w:basedOn w:val="DefaultParagraphFont"/>
    <w:link w:val="Heading1"/>
    <w:rsid w:val="00421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E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EE3"/>
    <w:rPr>
      <w:b/>
      <w:spacing w:val="0"/>
    </w:rPr>
  </w:style>
  <w:style w:type="paragraph" w:styleId="ListBullet2">
    <w:name w:val="List Bullet 2"/>
    <w:basedOn w:val="List2"/>
    <w:rsid w:val="00421E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1EE3"/>
    <w:rPr>
      <w:i/>
    </w:rPr>
  </w:style>
  <w:style w:type="paragraph" w:customStyle="1" w:styleId="SuperHeading">
    <w:name w:val="SuperHeading"/>
    <w:basedOn w:val="Normal"/>
    <w:rsid w:val="00421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EE3"/>
  </w:style>
  <w:style w:type="paragraph" w:styleId="TableofFigures">
    <w:name w:val="table of figures"/>
    <w:basedOn w:val="Normal"/>
    <w:next w:val="Normal"/>
    <w:semiHidden/>
    <w:rsid w:val="00421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EE3"/>
    <w:rPr>
      <w:rFonts w:ascii="Wingdings" w:hAnsi="Wingdings"/>
    </w:rPr>
  </w:style>
  <w:style w:type="paragraph" w:customStyle="1" w:styleId="TableHeading">
    <w:name w:val="Table Heading"/>
    <w:basedOn w:val="HeadingBase"/>
    <w:rsid w:val="00421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EE3"/>
    <w:rPr>
      <w:color w:val="0033CC"/>
      <w:u w:val="none"/>
    </w:rPr>
  </w:style>
  <w:style w:type="paragraph" w:customStyle="1" w:styleId="BodyTextRight">
    <w:name w:val="Body Text Right"/>
    <w:basedOn w:val="BodyText"/>
    <w:rsid w:val="00421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EE3"/>
    <w:rPr>
      <w:sz w:val="32"/>
    </w:rPr>
  </w:style>
  <w:style w:type="paragraph" w:customStyle="1" w:styleId="HeadingProcedure">
    <w:name w:val="Heading Procedure"/>
    <w:basedOn w:val="HeadingBase"/>
    <w:next w:val="Normal"/>
    <w:rsid w:val="00421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EE3"/>
    <w:pPr>
      <w:spacing w:before="60" w:after="60"/>
    </w:pPr>
  </w:style>
  <w:style w:type="paragraph" w:styleId="ListContinue">
    <w:name w:val="List Continue"/>
    <w:basedOn w:val="List"/>
    <w:rsid w:val="00421EE3"/>
    <w:pPr>
      <w:ind w:firstLine="0"/>
    </w:pPr>
  </w:style>
  <w:style w:type="paragraph" w:customStyle="1" w:styleId="ListNote">
    <w:name w:val="List Note"/>
    <w:basedOn w:val="List"/>
    <w:rsid w:val="00421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EE3"/>
    <w:rPr>
      <w:rFonts w:ascii="Courier New" w:hAnsi="Courier New"/>
    </w:rPr>
  </w:style>
  <w:style w:type="paragraph" w:customStyle="1" w:styleId="NoteBullet">
    <w:name w:val="Note Bullet"/>
    <w:basedOn w:val="Note"/>
    <w:rsid w:val="00421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EE3"/>
    <w:rPr>
      <w:b/>
      <w:smallCaps/>
    </w:rPr>
  </w:style>
  <w:style w:type="paragraph" w:customStyle="1" w:styleId="TableListNumber">
    <w:name w:val="Table List Number"/>
    <w:basedOn w:val="ListNumber"/>
    <w:rsid w:val="00421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EE3"/>
    <w:pPr>
      <w:numPr>
        <w:numId w:val="9"/>
      </w:numPr>
    </w:pPr>
  </w:style>
  <w:style w:type="paragraph" w:customStyle="1" w:styleId="ListAlpha2">
    <w:name w:val="List Alpha 2"/>
    <w:basedOn w:val="List2"/>
    <w:rsid w:val="00421EE3"/>
    <w:pPr>
      <w:numPr>
        <w:numId w:val="8"/>
      </w:numPr>
    </w:pPr>
  </w:style>
  <w:style w:type="paragraph" w:styleId="List2">
    <w:name w:val="List 2"/>
    <w:basedOn w:val="BodyText"/>
    <w:rsid w:val="00421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EE3"/>
    <w:pPr>
      <w:numPr>
        <w:numId w:val="4"/>
      </w:numPr>
    </w:pPr>
  </w:style>
  <w:style w:type="paragraph" w:styleId="ListContinue2">
    <w:name w:val="List Continue 2"/>
    <w:basedOn w:val="List2"/>
    <w:rsid w:val="00421EE3"/>
    <w:pPr>
      <w:ind w:firstLine="0"/>
    </w:pPr>
  </w:style>
  <w:style w:type="paragraph" w:styleId="ListContinue3">
    <w:name w:val="List Continue 3"/>
    <w:basedOn w:val="List3"/>
    <w:rsid w:val="00421EE3"/>
    <w:pPr>
      <w:ind w:left="1021" w:firstLine="0"/>
    </w:pPr>
  </w:style>
  <w:style w:type="paragraph" w:styleId="ListContinue4">
    <w:name w:val="List Continue 4"/>
    <w:basedOn w:val="List4"/>
    <w:rsid w:val="00421EE3"/>
    <w:pPr>
      <w:ind w:firstLine="0"/>
    </w:pPr>
  </w:style>
  <w:style w:type="paragraph" w:styleId="ListContinue5">
    <w:name w:val="List Continue 5"/>
    <w:basedOn w:val="List5"/>
    <w:rsid w:val="00421EE3"/>
    <w:pPr>
      <w:ind w:firstLine="0"/>
    </w:pPr>
  </w:style>
  <w:style w:type="paragraph" w:styleId="ListNumber3">
    <w:name w:val="List Number 3"/>
    <w:basedOn w:val="List3"/>
    <w:rsid w:val="00421EE3"/>
    <w:pPr>
      <w:numPr>
        <w:numId w:val="5"/>
      </w:numPr>
    </w:pPr>
  </w:style>
  <w:style w:type="paragraph" w:styleId="ListNumber4">
    <w:name w:val="List Number 4"/>
    <w:basedOn w:val="List4"/>
    <w:rsid w:val="00421EE3"/>
    <w:pPr>
      <w:numPr>
        <w:numId w:val="6"/>
      </w:numPr>
    </w:pPr>
  </w:style>
  <w:style w:type="paragraph" w:styleId="ListNumber5">
    <w:name w:val="List Number 5"/>
    <w:basedOn w:val="List5"/>
    <w:rsid w:val="00421EE3"/>
    <w:pPr>
      <w:numPr>
        <w:numId w:val="7"/>
      </w:numPr>
    </w:pPr>
  </w:style>
  <w:style w:type="paragraph" w:styleId="BlockText">
    <w:name w:val="Block Text"/>
    <w:basedOn w:val="Normal"/>
    <w:rsid w:val="00421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EE3"/>
    <w:rPr>
      <w:sz w:val="16"/>
      <w:vertAlign w:val="superscript"/>
    </w:rPr>
  </w:style>
  <w:style w:type="character" w:customStyle="1" w:styleId="Symbols">
    <w:name w:val="Symbols"/>
    <w:basedOn w:val="DefaultParagraphFont"/>
    <w:rsid w:val="00421EE3"/>
    <w:rPr>
      <w:rFonts w:ascii="Symbol" w:hAnsi="Symbol"/>
    </w:rPr>
  </w:style>
  <w:style w:type="character" w:customStyle="1" w:styleId="MenuOptions">
    <w:name w:val="Menu Options"/>
    <w:basedOn w:val="DefaultParagraphFont"/>
    <w:rsid w:val="00421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EE3"/>
    <w:rPr>
      <w:b/>
    </w:rPr>
  </w:style>
  <w:style w:type="character" w:customStyle="1" w:styleId="Underlined">
    <w:name w:val="Underlined"/>
    <w:basedOn w:val="DefaultParagraphFont"/>
    <w:rsid w:val="00421EE3"/>
    <w:rPr>
      <w:u w:val="single"/>
    </w:rPr>
  </w:style>
  <w:style w:type="paragraph" w:customStyle="1" w:styleId="TableBodyTextRight">
    <w:name w:val="Table Body Text Right"/>
    <w:basedOn w:val="TableBodyText"/>
    <w:rsid w:val="00421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EE3"/>
    <w:rPr>
      <w:sz w:val="18"/>
    </w:rPr>
  </w:style>
  <w:style w:type="paragraph" w:customStyle="1" w:styleId="BodySmallRight">
    <w:name w:val="Body Small Right"/>
    <w:basedOn w:val="BodyTextRight"/>
    <w:rsid w:val="00421EE3"/>
    <w:rPr>
      <w:sz w:val="18"/>
      <w:szCs w:val="18"/>
    </w:rPr>
  </w:style>
  <w:style w:type="paragraph" w:customStyle="1" w:styleId="MarginEdition">
    <w:name w:val="Margin Edition"/>
    <w:basedOn w:val="MarginNote"/>
    <w:rsid w:val="00421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EE3"/>
    <w:rPr>
      <w:sz w:val="2"/>
      <w:szCs w:val="2"/>
    </w:rPr>
  </w:style>
  <w:style w:type="character" w:customStyle="1" w:styleId="Small">
    <w:name w:val="Small"/>
    <w:basedOn w:val="DefaultParagraphFont"/>
    <w:rsid w:val="00421EE3"/>
    <w:rPr>
      <w:sz w:val="16"/>
    </w:rPr>
  </w:style>
  <w:style w:type="paragraph" w:customStyle="1" w:styleId="WideTable">
    <w:name w:val="Wide Table"/>
    <w:basedOn w:val="Normal"/>
    <w:rsid w:val="00421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EE3"/>
  </w:style>
  <w:style w:type="paragraph" w:styleId="Quote">
    <w:name w:val="Quote"/>
    <w:basedOn w:val="Heading1"/>
    <w:link w:val="QuoteChar"/>
    <w:qFormat/>
    <w:rsid w:val="00421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EE3"/>
    <w:pPr>
      <w:pageBreakBefore/>
    </w:pPr>
  </w:style>
  <w:style w:type="paragraph" w:customStyle="1" w:styleId="Border">
    <w:name w:val="Border"/>
    <w:basedOn w:val="Normal"/>
    <w:qFormat/>
    <w:rsid w:val="00421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EE3"/>
    <w:rPr>
      <w:u w:val="single"/>
    </w:rPr>
  </w:style>
  <w:style w:type="character" w:customStyle="1" w:styleId="BoldandItalics">
    <w:name w:val="Bold and Italics"/>
    <w:qFormat/>
    <w:rsid w:val="00421EE3"/>
    <w:rPr>
      <w:b/>
      <w:i/>
      <w:u w:val="none"/>
    </w:rPr>
  </w:style>
  <w:style w:type="paragraph" w:styleId="BalloonText">
    <w:name w:val="Balloon Text"/>
    <w:basedOn w:val="Normal"/>
    <w:link w:val="BalloonTextChar"/>
    <w:rsid w:val="00421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EE3"/>
    <w:pPr>
      <w:spacing w:before="0" w:after="0"/>
    </w:pPr>
  </w:style>
  <w:style w:type="paragraph" w:customStyle="1" w:styleId="BodyTextBold">
    <w:name w:val="Body Text Bold"/>
    <w:basedOn w:val="BodyText"/>
    <w:qFormat/>
    <w:rsid w:val="00421EE3"/>
    <w:rPr>
      <w:b/>
    </w:rPr>
  </w:style>
  <w:style w:type="character" w:styleId="Hyperlink">
    <w:name w:val="Hyperlink"/>
    <w:basedOn w:val="DefaultParagraphFont"/>
    <w:uiPriority w:val="99"/>
    <w:unhideWhenUsed/>
    <w:rsid w:val="009C0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798</Words>
  <Characters>5106</Characters>
  <Application>Microsoft Office Word</Application>
  <DocSecurity>0</DocSecurity>
  <Lines>182</Lines>
  <Paragraphs>143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CPC30420 Certificate III in Demolition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2021-06-22T20:23:43Z</dcterms:created>
  <dcterms:modified xsi:type="dcterms:W3CDTF">2021-06-22T04:40:00Z</dcterms:modified>
</cp:coreProperties>
</file>