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14A8" w:rsidP="003A14A8">
      <w:pPr>
        <w:pStyle w:val="Title"/>
      </w:pPr>
      <w:r>
        <w:fldChar w:fldCharType="begin"/>
      </w:r>
      <w:r>
        <w:instrText xml:space="preserve"> TITLE   \* MERGEFORMAT </w:instrText>
      </w:r>
      <w:r>
        <w:fldChar w:fldCharType="separate"/>
      </w:r>
      <w:r>
        <w:t>CPC30320 Certificate III in Concreting</w:t>
      </w:r>
      <w:r>
        <w:fldChar w:fldCharType="end"/>
      </w:r>
    </w:p>
    <w:p w:rsidR="003A14A8" w:rsidP="003A14A8">
      <w:pPr>
        <w:pStyle w:val="Version"/>
        <w:sectPr w:rsidSect="000465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465E8" w:rsidP="000465E8">
      <w:pPr>
        <w:pStyle w:val="SuperHeading"/>
      </w:pPr>
      <w:r w:rsidRPr="000465E8">
        <w:t>CPC30320 Certificate III in Concreting</w:t>
      </w:r>
    </w:p>
    <w:p w:rsidR="00000000" w:rsidRPr="000465E8" w:rsidP="000465E8">
      <w:pPr>
        <w:pStyle w:val="Heading1"/>
      </w:pPr>
      <w:bookmarkStart w:id="1" w:name="O_1296073"/>
      <w:bookmarkEnd w:id="1"/>
      <w:r w:rsidRPr="000465E8">
        <w:t>Modification History</w:t>
      </w:r>
    </w:p>
    <w:tbl>
      <w:tblPr>
        <w:tblW w:w="0" w:type="auto"/>
        <w:tblLayout w:type="fixed"/>
        <w:tblCellMar>
          <w:left w:w="62" w:type="dxa"/>
          <w:right w:w="62" w:type="dxa"/>
        </w:tblCellMar>
        <w:tblLook w:val="0000"/>
      </w:tblPr>
      <w:tblGrid>
        <w:gridCol w:w="1128"/>
        <w:gridCol w:w="7944"/>
      </w:tblGrid>
      <w:tr w:rsidTr="000465E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Release 2</w:t>
            </w:r>
          </w:p>
        </w:tc>
        <w:tc>
          <w:tcPr>
            <w:tcW w:w="7944"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Updated reference to general construction induction training program.</w:t>
            </w:r>
          </w:p>
        </w:tc>
      </w:tr>
      <w:tr w:rsidTr="000465E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Release 1</w:t>
            </w:r>
          </w:p>
        </w:tc>
        <w:tc>
          <w:tcPr>
            <w:tcW w:w="7944" w:type="dxa"/>
            <w:tcBorders>
              <w:top w:val="nil"/>
              <w:left w:val="nil"/>
              <w:bottom w:val="nil"/>
              <w:right w:val="nil"/>
            </w:tcBorders>
            <w:tcMar>
              <w:top w:w="0" w:type="dxa"/>
              <w:left w:w="62" w:type="dxa"/>
              <w:bottom w:w="0" w:type="dxa"/>
              <w:right w:w="62" w:type="dxa"/>
            </w:tcMar>
          </w:tcPr>
          <w:p w:rsidR="00000000" w:rsidRPr="000465E8" w:rsidP="000465E8">
            <w:pPr>
              <w:pStyle w:val="BodyText"/>
            </w:pPr>
            <w:r w:rsidRPr="000465E8">
              <w:t>This version first released with CPC Construction, Plumbing and Services Training Package Release 5.0.</w:t>
            </w:r>
          </w:p>
          <w:p w:rsidR="00000000" w:rsidRPr="000465E8" w:rsidP="000465E8">
            <w:pPr>
              <w:pStyle w:val="BodyText"/>
            </w:pPr>
            <w:r w:rsidRPr="000465E8">
              <w:t xml:space="preserve">Supersedes and is equivalent to CPC30318 </w:t>
            </w:r>
            <w:r w:rsidRPr="000465E8">
              <w:t>Certificate III in Concreting.</w:t>
            </w:r>
          </w:p>
        </w:tc>
      </w:tr>
    </w:tbl>
    <w:p w:rsidR="00000000" w:rsidRPr="000465E8" w:rsidP="000465E8">
      <w:pPr>
        <w:pStyle w:val="BodyText"/>
      </w:pPr>
    </w:p>
    <w:p w:rsidR="00000000" w:rsidRPr="000465E8" w:rsidP="000465E8">
      <w:pPr>
        <w:pStyle w:val="AllowPageBreak"/>
      </w:pPr>
    </w:p>
    <w:p w:rsidR="00000000" w:rsidRPr="000465E8" w:rsidP="000465E8">
      <w:pPr>
        <w:pStyle w:val="Heading1"/>
      </w:pPr>
      <w:bookmarkStart w:id="2" w:name="O_1296072"/>
      <w:bookmarkEnd w:id="2"/>
      <w:r w:rsidRPr="000465E8">
        <w:t>Qualification Description</w:t>
      </w:r>
    </w:p>
    <w:p w:rsidR="00000000" w:rsidRPr="000465E8" w:rsidP="003A14A8">
      <w:pPr>
        <w:pStyle w:val="BodyText"/>
      </w:pPr>
      <w:r w:rsidRPr="000465E8">
        <w:t>This is a qualification for concreters working in concreting operations on residential and commercial projects.</w:t>
      </w:r>
    </w:p>
    <w:p w:rsidR="00000000" w:rsidRPr="000465E8" w:rsidP="003A14A8">
      <w:pPr>
        <w:pStyle w:val="BodyText"/>
      </w:pPr>
      <w:r w:rsidRPr="000465E8">
        <w:t>Occupational titles include:</w:t>
      </w:r>
    </w:p>
    <w:p w:rsidR="00000000" w:rsidRPr="000465E8" w:rsidP="000465E8">
      <w:pPr>
        <w:pStyle w:val="ListBullet"/>
      </w:pPr>
      <w:r w:rsidRPr="000465E8">
        <w:t>concreter</w:t>
      </w:r>
    </w:p>
    <w:p w:rsidR="00000000" w:rsidRPr="000465E8" w:rsidP="000465E8">
      <w:pPr>
        <w:pStyle w:val="ListBullet"/>
      </w:pPr>
      <w:r w:rsidRPr="000465E8">
        <w:t>concrete tilt panel fabricator.</w:t>
      </w:r>
    </w:p>
    <w:p w:rsidR="00000000" w:rsidRPr="000465E8" w:rsidP="003A14A8">
      <w:pPr>
        <w:pStyle w:val="BodyText"/>
      </w:pPr>
      <w:r w:rsidRPr="000465E8">
        <w:t>This qualification has core unit of competency requirements that cover common skills for the construction industry, as well as a specialist field of work in concreting.</w:t>
      </w:r>
    </w:p>
    <w:p w:rsidR="00000000" w:rsidRPr="000465E8" w:rsidP="003A14A8">
      <w:pPr>
        <w:pStyle w:val="BodyText"/>
      </w:pPr>
      <w:r w:rsidRPr="000465E8">
        <w:t>The construction industry strongly affirms that trainin</w:t>
      </w:r>
      <w:r w:rsidRPr="000465E8">
        <w:t>g and assessment leading to recognition of skills must be undertaken in an actual workplace or very closely simulated workplace environment, and this qualification requires all units of competency to be delivered in this context.</w:t>
      </w:r>
    </w:p>
    <w:p w:rsidR="00000000" w:rsidRPr="000465E8" w:rsidP="003A14A8">
      <w:pPr>
        <w:pStyle w:val="BodyText"/>
      </w:pPr>
      <w:r w:rsidRPr="000465E8">
        <w:t>Licensing, legislative, re</w:t>
      </w:r>
      <w:r w:rsidRPr="000465E8">
        <w:t>gulatory or certification requirements apply to concreting in some states and territories.  For further information, check with the relevant regulatory authority.</w:t>
      </w:r>
    </w:p>
    <w:p w:rsidR="00000000" w:rsidRPr="000465E8" w:rsidP="003A14A8">
      <w:pPr>
        <w:pStyle w:val="BodyText"/>
      </w:pPr>
      <w:r w:rsidRPr="000465E8">
        <w:t>Completion of the general construction induction training program, specified in the Safe Work</w:t>
      </w:r>
      <w:r w:rsidRPr="000465E8">
        <w:t xml:space="preserve"> Australia model </w:t>
      </w:r>
      <w:r w:rsidRPr="000465E8">
        <w:rPr>
          <w:rStyle w:val="Emphasis"/>
        </w:rPr>
        <w:t>Code of Practice: Construction Work</w:t>
      </w:r>
      <w:r w:rsidRPr="000465E8">
        <w:t xml:space="preserve">, is required by anyone carrying out construction work. Achievement of </w:t>
      </w:r>
      <w:r w:rsidRPr="000465E8">
        <w:rPr>
          <w:rStyle w:val="Emphasis"/>
        </w:rPr>
        <w:t>CPCWHS1001 Prepare to work safely in the construction industry</w:t>
      </w:r>
      <w:r w:rsidRPr="000465E8">
        <w:t> meets this requirement.</w:t>
      </w:r>
    </w:p>
    <w:p w:rsidR="00000000" w:rsidRPr="000465E8" w:rsidP="000465E8">
      <w:pPr>
        <w:pStyle w:val="Heading1"/>
      </w:pPr>
      <w:bookmarkStart w:id="3" w:name="O_1296071"/>
      <w:bookmarkEnd w:id="3"/>
      <w:r w:rsidRPr="000465E8">
        <w:t>Entry Requirements</w:t>
      </w:r>
    </w:p>
    <w:p w:rsidR="00000000" w:rsidRPr="000465E8" w:rsidP="003A14A8">
      <w:pPr>
        <w:pStyle w:val="BodyText"/>
      </w:pPr>
      <w:r w:rsidRPr="000465E8">
        <w:t>There ar</w:t>
      </w:r>
      <w:r w:rsidRPr="000465E8">
        <w:t>e no entry requirements for this qualification.</w:t>
      </w:r>
    </w:p>
    <w:p w:rsidR="00000000" w:rsidRPr="000465E8" w:rsidP="000465E8">
      <w:pPr>
        <w:pStyle w:val="Heading1"/>
      </w:pPr>
      <w:bookmarkStart w:id="4" w:name="O_1296070"/>
      <w:bookmarkEnd w:id="4"/>
      <w:r w:rsidRPr="000465E8">
        <w:t>Packaging Rules</w:t>
      </w:r>
    </w:p>
    <w:p w:rsidR="00000000" w:rsidRPr="000465E8" w:rsidP="003A14A8">
      <w:pPr>
        <w:pStyle w:val="BodyText"/>
      </w:pPr>
      <w:r w:rsidRPr="000465E8">
        <w:t>To achieve this qualification, competency must be demonstrated in:</w:t>
      </w:r>
    </w:p>
    <w:p w:rsidR="00000000" w:rsidRPr="000465E8" w:rsidP="000465E8">
      <w:pPr>
        <w:pStyle w:val="ListBullet"/>
      </w:pPr>
      <w:r w:rsidRPr="000465E8">
        <w:t>22 units of competency:</w:t>
      </w:r>
    </w:p>
    <w:p w:rsidR="00000000" w:rsidRPr="000465E8" w:rsidP="000465E8">
      <w:pPr>
        <w:pStyle w:val="ListBullet2"/>
      </w:pPr>
      <w:r w:rsidRPr="000465E8">
        <w:t>17 core units</w:t>
      </w:r>
    </w:p>
    <w:p w:rsidR="00000000" w:rsidRPr="000465E8" w:rsidP="000465E8">
      <w:pPr>
        <w:pStyle w:val="ListBullet2"/>
      </w:pPr>
      <w:r w:rsidRPr="000465E8">
        <w:t>5 elective units.</w:t>
      </w:r>
    </w:p>
    <w:p w:rsidR="00000000" w:rsidRPr="000465E8" w:rsidP="003A14A8">
      <w:pPr>
        <w:pStyle w:val="BodyText"/>
      </w:pPr>
      <w:r w:rsidRPr="000465E8">
        <w:t>For the elective units:</w:t>
      </w:r>
    </w:p>
    <w:p w:rsidR="00000000" w:rsidRPr="000465E8" w:rsidP="000465E8">
      <w:pPr>
        <w:pStyle w:val="ListBullet"/>
      </w:pPr>
      <w:r w:rsidRPr="000465E8">
        <w:t>3 units must be selected from Group A</w:t>
      </w:r>
    </w:p>
    <w:p w:rsidR="00000000" w:rsidRPr="000465E8" w:rsidP="000465E8">
      <w:pPr>
        <w:pStyle w:val="ListBullet"/>
      </w:pPr>
      <w:r w:rsidRPr="000465E8">
        <w:t>the remaining 2 elective units may be selected from Group A and/or Group B or from any currently endorsed Training Package or accredited course at Certificate III or Certificate IV level.</w:t>
      </w:r>
    </w:p>
    <w:p w:rsidR="00000000" w:rsidRPr="000465E8" w:rsidP="000465E8">
      <w:pPr>
        <w:pStyle w:val="BodyText"/>
      </w:pPr>
    </w:p>
    <w:p w:rsidR="00000000" w:rsidRPr="000465E8" w:rsidP="003A14A8">
      <w:pPr>
        <w:pStyle w:val="Heading4"/>
      </w:pPr>
      <w:r w:rsidRPr="000465E8">
        <w:rPr>
          <w:rStyle w:val="SpecialBold"/>
        </w:rPr>
        <w:t>Prerequisite units</w:t>
      </w:r>
    </w:p>
    <w:p w:rsidR="00000000" w:rsidRPr="000465E8" w:rsidP="003A14A8">
      <w:pPr>
        <w:pStyle w:val="BodyText"/>
      </w:pPr>
      <w:r w:rsidRPr="000465E8">
        <w:t>An asteris</w:t>
      </w:r>
      <w:r w:rsidRPr="000465E8">
        <w:t>k (*) against a unit code below indicates that there is a prerequisite requirement that must be met. Prerequisite unit(s) must be assessed before assessment of any unit of competency with an asterisk. Check the unit of competency for information on specifi</w:t>
      </w:r>
      <w:r w:rsidRPr="000465E8">
        <w:t>c prerequisite requirements. All prerequisite requirements are packaged in the qualification.</w:t>
      </w:r>
    </w:p>
    <w:tbl>
      <w:tblPr>
        <w:tblW w:w="0" w:type="auto"/>
        <w:tblLayout w:type="fixed"/>
        <w:tblCellMar>
          <w:left w:w="62" w:type="dxa"/>
          <w:right w:w="62" w:type="dxa"/>
        </w:tblCellMar>
        <w:tblLook w:val="0000"/>
      </w:tblPr>
      <w:tblGrid>
        <w:gridCol w:w="2186"/>
        <w:gridCol w:w="6886"/>
      </w:tblGrid>
      <w:tr w:rsidTr="000465E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rPr>
                <w:rStyle w:val="SpecialBold"/>
              </w:rPr>
              <w:t>Core units</w:t>
            </w:r>
          </w:p>
        </w:tc>
      </w:tr>
      <w:tr w:rsidTr="000465E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CPCCCA3002*</w:t>
            </w:r>
          </w:p>
        </w:tc>
        <w:tc>
          <w:tcPr>
            <w:tcW w:w="68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Carry out setting out</w:t>
            </w:r>
          </w:p>
        </w:tc>
      </w:tr>
      <w:tr w:rsidTr="000465E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CPCCCA3028*</w:t>
            </w:r>
          </w:p>
        </w:tc>
        <w:tc>
          <w:tcPr>
            <w:tcW w:w="68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Erect and dismantle formwork for footings and slabs on ground</w:t>
            </w:r>
          </w:p>
        </w:tc>
      </w:tr>
      <w:tr w:rsidTr="000465E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CPCCCM2002*</w:t>
            </w:r>
          </w:p>
        </w:tc>
        <w:tc>
          <w:tcPr>
            <w:tcW w:w="68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Carry out hand excavation</w:t>
            </w:r>
          </w:p>
        </w:tc>
      </w:tr>
      <w:tr w:rsidTr="000465E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CPCCCM2006</w:t>
            </w:r>
          </w:p>
        </w:tc>
        <w:tc>
          <w:tcPr>
            <w:tcW w:w="68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Apply basic levelling procedures</w:t>
            </w:r>
          </w:p>
        </w:tc>
      </w:tr>
      <w:tr w:rsidTr="000465E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CPCCOM1012</w:t>
            </w:r>
          </w:p>
        </w:tc>
        <w:tc>
          <w:tcPr>
            <w:tcW w:w="68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Work effectively and sustainably in the construction industry</w:t>
            </w:r>
          </w:p>
        </w:tc>
      </w:tr>
      <w:tr w:rsidTr="000465E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CPCCOM1013</w:t>
            </w:r>
          </w:p>
        </w:tc>
        <w:tc>
          <w:tcPr>
            <w:tcW w:w="68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Plan and organise work</w:t>
            </w:r>
          </w:p>
        </w:tc>
      </w:tr>
      <w:tr w:rsidTr="000465E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CPCCOM1014</w:t>
            </w:r>
          </w:p>
        </w:tc>
        <w:tc>
          <w:tcPr>
            <w:tcW w:w="68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Conduct workplace communication</w:t>
            </w:r>
          </w:p>
        </w:tc>
      </w:tr>
      <w:tr w:rsidTr="000465E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CPCCOM1015</w:t>
            </w:r>
          </w:p>
        </w:tc>
        <w:tc>
          <w:tcPr>
            <w:tcW w:w="68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Carry out measurements and calculations</w:t>
            </w:r>
          </w:p>
        </w:tc>
      </w:tr>
      <w:tr w:rsidTr="000465E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CPCCOM2001*</w:t>
            </w:r>
          </w:p>
        </w:tc>
        <w:tc>
          <w:tcPr>
            <w:tcW w:w="68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Read and interpret plans and specifications</w:t>
            </w:r>
          </w:p>
        </w:tc>
      </w:tr>
      <w:tr w:rsidTr="000465E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CPCCON2021*</w:t>
            </w:r>
          </w:p>
        </w:tc>
        <w:tc>
          <w:tcPr>
            <w:tcW w:w="68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Handle concreting materials and components</w:t>
            </w:r>
          </w:p>
        </w:tc>
      </w:tr>
      <w:tr w:rsidTr="000465E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CPCCON2022*</w:t>
            </w:r>
          </w:p>
        </w:tc>
        <w:tc>
          <w:tcPr>
            <w:tcW w:w="68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 xml:space="preserve">Select, use and maintain concreting plant, tools and equipment </w:t>
            </w:r>
          </w:p>
        </w:tc>
      </w:tr>
      <w:tr w:rsidTr="000465E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CPCCON3035*</w:t>
            </w:r>
          </w:p>
        </w:tc>
        <w:tc>
          <w:tcPr>
            <w:tcW w:w="68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Determine concrete supply requirements</w:t>
            </w:r>
          </w:p>
        </w:tc>
      </w:tr>
      <w:tr w:rsidTr="000465E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CPCCON3041*</w:t>
            </w:r>
          </w:p>
        </w:tc>
        <w:tc>
          <w:tcPr>
            <w:tcW w:w="68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Pl</w:t>
            </w:r>
            <w:r w:rsidRPr="000465E8">
              <w:t>ace concrete</w:t>
            </w:r>
          </w:p>
        </w:tc>
      </w:tr>
      <w:tr w:rsidTr="000465E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CPCCON3042*</w:t>
            </w:r>
          </w:p>
        </w:tc>
        <w:tc>
          <w:tcPr>
            <w:tcW w:w="68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Finish concrete</w:t>
            </w:r>
          </w:p>
        </w:tc>
      </w:tr>
      <w:tr w:rsidTr="000465E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CPCCON3043*</w:t>
            </w:r>
          </w:p>
        </w:tc>
        <w:tc>
          <w:tcPr>
            <w:tcW w:w="68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Cure concrete</w:t>
            </w:r>
          </w:p>
        </w:tc>
      </w:tr>
      <w:tr w:rsidTr="000465E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CPCCSF2004*</w:t>
            </w:r>
          </w:p>
        </w:tc>
        <w:tc>
          <w:tcPr>
            <w:tcW w:w="68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Place and fix reinforcement materials</w:t>
            </w:r>
          </w:p>
        </w:tc>
      </w:tr>
      <w:tr w:rsidTr="000465E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CPCCWHS2001</w:t>
            </w:r>
          </w:p>
        </w:tc>
        <w:tc>
          <w:tcPr>
            <w:tcW w:w="68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Apply WHS requirements, policies and procedures in the construction industry</w:t>
            </w:r>
          </w:p>
        </w:tc>
      </w:tr>
      <w:tr w:rsidTr="000465E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p>
        </w:tc>
      </w:tr>
      <w:tr w:rsidTr="000465E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0465E8" w:rsidP="000465E8">
            <w:pPr>
              <w:pStyle w:val="BodyText"/>
            </w:pPr>
            <w:r w:rsidRPr="000465E8">
              <w:rPr>
                <w:rStyle w:val="SpecialBold"/>
              </w:rPr>
              <w:t>Elective units</w:t>
            </w:r>
          </w:p>
          <w:p w:rsidR="00000000" w:rsidP="000465E8">
            <w:pPr>
              <w:pStyle w:val="BodyText"/>
              <w:rPr>
                <w:lang w:val="en-NZ"/>
              </w:rPr>
            </w:pPr>
            <w:r w:rsidRPr="000465E8">
              <w:rPr>
                <w:rStyle w:val="SpecialBold"/>
              </w:rPr>
              <w:t>Group A: Specialist elective units</w:t>
            </w:r>
          </w:p>
        </w:tc>
      </w:tr>
      <w:tr w:rsidTr="000465E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CPCCON3036*</w:t>
            </w:r>
          </w:p>
        </w:tc>
        <w:tc>
          <w:tcPr>
            <w:tcW w:w="68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Plan concrete work and brief team</w:t>
            </w:r>
          </w:p>
        </w:tc>
      </w:tr>
      <w:tr w:rsidTr="000465E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CPCCON3044*</w:t>
            </w:r>
          </w:p>
        </w:tc>
        <w:tc>
          <w:tcPr>
            <w:tcW w:w="68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Apply decorative finishes to concrete</w:t>
            </w:r>
          </w:p>
        </w:tc>
      </w:tr>
      <w:tr w:rsidTr="000465E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CPCCON3046*</w:t>
            </w:r>
          </w:p>
        </w:tc>
        <w:tc>
          <w:tcPr>
            <w:tcW w:w="68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Repair and rectify concrete</w:t>
            </w:r>
          </w:p>
        </w:tc>
      </w:tr>
      <w:tr w:rsidTr="000465E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CPCCON3047*</w:t>
            </w:r>
          </w:p>
        </w:tc>
        <w:tc>
          <w:tcPr>
            <w:tcW w:w="68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Cut concrete</w:t>
            </w:r>
          </w:p>
        </w:tc>
      </w:tr>
      <w:tr w:rsidTr="000465E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CPCCON3048*</w:t>
            </w:r>
          </w:p>
        </w:tc>
        <w:tc>
          <w:tcPr>
            <w:tcW w:w="68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Construct tilt panels on site</w:t>
            </w:r>
          </w:p>
        </w:tc>
      </w:tr>
      <w:tr w:rsidTr="000465E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CPCCON3049*</w:t>
            </w:r>
          </w:p>
        </w:tc>
        <w:tc>
          <w:tcPr>
            <w:tcW w:w="68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Apply and finish sprayed concrete</w:t>
            </w:r>
          </w:p>
        </w:tc>
      </w:tr>
      <w:tr w:rsidTr="000465E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CPCCON3050*</w:t>
            </w:r>
          </w:p>
        </w:tc>
        <w:tc>
          <w:tcPr>
            <w:tcW w:w="68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Carry out high performance concreting</w:t>
            </w:r>
          </w:p>
        </w:tc>
      </w:tr>
      <w:tr w:rsidTr="000465E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CPCCON3051*</w:t>
            </w:r>
          </w:p>
        </w:tc>
        <w:tc>
          <w:tcPr>
            <w:tcW w:w="68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Conduct off-form vertical concrete operations</w:t>
            </w:r>
          </w:p>
        </w:tc>
      </w:tr>
      <w:tr w:rsidTr="000465E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CPCCON3053*</w:t>
            </w:r>
          </w:p>
        </w:tc>
        <w:tc>
          <w:tcPr>
            <w:tcW w:w="68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Slump test concrete</w:t>
            </w:r>
          </w:p>
        </w:tc>
      </w:tr>
      <w:tr w:rsidTr="000465E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CPCCON3054*</w:t>
            </w:r>
          </w:p>
        </w:tc>
        <w:tc>
          <w:tcPr>
            <w:tcW w:w="68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Operate concrete agitator trucks</w:t>
            </w:r>
          </w:p>
        </w:tc>
      </w:tr>
      <w:tr w:rsidTr="000465E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CPCCON3055*</w:t>
            </w:r>
          </w:p>
        </w:tc>
        <w:tc>
          <w:tcPr>
            <w:tcW w:w="68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Install topping slabs</w:t>
            </w:r>
          </w:p>
        </w:tc>
      </w:tr>
      <w:tr w:rsidTr="000465E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CPCCON3056*</w:t>
            </w:r>
          </w:p>
        </w:tc>
        <w:tc>
          <w:tcPr>
            <w:tcW w:w="68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Conduct concrete pump delivery operations</w:t>
            </w:r>
          </w:p>
        </w:tc>
      </w:tr>
      <w:tr w:rsidTr="000465E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CPCCON3057*</w:t>
            </w:r>
          </w:p>
        </w:tc>
        <w:tc>
          <w:tcPr>
            <w:tcW w:w="68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Core concrete</w:t>
            </w:r>
          </w:p>
        </w:tc>
      </w:tr>
      <w:tr w:rsidTr="000465E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p>
        </w:tc>
      </w:tr>
      <w:tr w:rsidTr="000465E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rPr>
                <w:rStyle w:val="SpecialBold"/>
              </w:rPr>
              <w:t>Group B: General elective units</w:t>
            </w:r>
          </w:p>
        </w:tc>
      </w:tr>
      <w:tr w:rsidTr="000465E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CPCCCM2007*</w:t>
            </w:r>
          </w:p>
        </w:tc>
        <w:tc>
          <w:tcPr>
            <w:tcW w:w="68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Use explosive power tools</w:t>
            </w:r>
          </w:p>
        </w:tc>
      </w:tr>
      <w:tr w:rsidTr="000465E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CPCCCM2008*</w:t>
            </w:r>
          </w:p>
        </w:tc>
        <w:tc>
          <w:tcPr>
            <w:tcW w:w="68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 xml:space="preserve">Erect and dismantle restricted height scaffolding </w:t>
            </w:r>
          </w:p>
        </w:tc>
      </w:tr>
      <w:tr w:rsidTr="000465E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CPCCCM2012*</w:t>
            </w:r>
          </w:p>
        </w:tc>
        <w:tc>
          <w:tcPr>
            <w:tcW w:w="68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Work safely at heights</w:t>
            </w:r>
          </w:p>
        </w:tc>
      </w:tr>
      <w:tr w:rsidTr="000465E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CPCCLBM3001</w:t>
            </w:r>
          </w:p>
        </w:tc>
        <w:tc>
          <w:tcPr>
            <w:tcW w:w="68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 xml:space="preserve">Licence to operate a concrete placing boom </w:t>
            </w:r>
          </w:p>
        </w:tc>
      </w:tr>
      <w:tr w:rsidTr="000465E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CPCCOM1016</w:t>
            </w:r>
          </w:p>
        </w:tc>
        <w:tc>
          <w:tcPr>
            <w:tcW w:w="68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Identify requirements for safe precast and tilt-up work</w:t>
            </w:r>
          </w:p>
        </w:tc>
      </w:tr>
      <w:tr w:rsidTr="000465E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CPCCSF2003*</w:t>
            </w:r>
          </w:p>
        </w:tc>
        <w:tc>
          <w:tcPr>
            <w:tcW w:w="68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Cut and bend materials using oxy-LPG equipment</w:t>
            </w:r>
          </w:p>
        </w:tc>
      </w:tr>
      <w:tr w:rsidTr="000465E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465E8">
            <w:pPr>
              <w:pStyle w:val="BodyText"/>
              <w:rPr>
                <w:lang w:val="en-NZ"/>
              </w:rPr>
            </w:pPr>
            <w:r w:rsidRPr="000465E8">
              <w:t>CPCCSF3001*</w:t>
            </w:r>
          </w:p>
        </w:tc>
        <w:tc>
          <w:tcPr>
            <w:tcW w:w="6886" w:type="dxa"/>
            <w:tcBorders>
              <w:top w:val="nil"/>
              <w:left w:val="nil"/>
              <w:bottom w:val="nil"/>
              <w:right w:val="nil"/>
            </w:tcBorders>
            <w:tcMar>
              <w:top w:w="0" w:type="dxa"/>
              <w:left w:w="62" w:type="dxa"/>
              <w:bottom w:w="0" w:type="dxa"/>
              <w:right w:w="62" w:type="dxa"/>
            </w:tcMar>
          </w:tcPr>
          <w:p w:rsidR="00000000" w:rsidRPr="000465E8" w:rsidP="000465E8">
            <w:pPr>
              <w:pStyle w:val="BodyText"/>
            </w:pPr>
            <w:r w:rsidRPr="000465E8">
              <w:t>Apply reinforcement schedule</w:t>
            </w:r>
          </w:p>
        </w:tc>
      </w:tr>
    </w:tbl>
    <w:p w:rsidR="00000000" w:rsidRPr="000465E8" w:rsidP="000465E8">
      <w:pPr>
        <w:pStyle w:val="BodyText"/>
      </w:pPr>
    </w:p>
    <w:p w:rsidR="00000000" w:rsidRPr="000465E8" w:rsidP="000465E8">
      <w:pPr>
        <w:pStyle w:val="AllowPageBreak"/>
      </w:pPr>
    </w:p>
    <w:p w:rsidR="00000000" w:rsidRPr="000465E8" w:rsidP="000465E8">
      <w:pPr>
        <w:pStyle w:val="Heading1"/>
      </w:pPr>
      <w:bookmarkStart w:id="5" w:name="O_1296069"/>
      <w:bookmarkEnd w:id="5"/>
      <w:r w:rsidRPr="000465E8">
        <w:t>Qualification Mapping Information</w:t>
      </w:r>
    </w:p>
    <w:tbl>
      <w:tblPr>
        <w:tblW w:w="0" w:type="auto"/>
        <w:tblLayout w:type="fixed"/>
        <w:tblCellMar>
          <w:left w:w="62" w:type="dxa"/>
          <w:right w:w="62" w:type="dxa"/>
        </w:tblCellMar>
        <w:tblLook w:val="0000"/>
      </w:tblPr>
      <w:tblGrid>
        <w:gridCol w:w="2693"/>
        <w:gridCol w:w="2813"/>
        <w:gridCol w:w="2815"/>
        <w:gridCol w:w="746"/>
      </w:tblGrid>
      <w:tr w:rsidTr="000465E8">
        <w:tblPrEx>
          <w:tblW w:w="0" w:type="auto"/>
          <w:tblLayout w:type="fixed"/>
          <w:tblCellMar>
            <w:left w:w="62" w:type="dxa"/>
            <w:right w:w="62" w:type="dxa"/>
          </w:tblCellMar>
          <w:tblLook w:val="0000"/>
        </w:tblPrEx>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65E8" w:rsidP="000465E8">
            <w:pPr>
              <w:pStyle w:val="BodyText"/>
            </w:pPr>
            <w:r w:rsidRPr="000465E8">
              <w:rPr>
                <w:rStyle w:val="SpecialBold"/>
              </w:rPr>
              <w:t>CPC Construction, Plumbing and Services Training Package Release 5.0</w:t>
            </w:r>
          </w:p>
        </w:tc>
        <w:tc>
          <w:tcPr>
            <w:tcW w:w="28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65E8" w:rsidP="000465E8">
            <w:pPr>
              <w:pStyle w:val="BodyText"/>
            </w:pPr>
            <w:r w:rsidRPr="000465E8">
              <w:rPr>
                <w:rStyle w:val="SpecialBold"/>
              </w:rPr>
              <w:t>CPC Construction, Plumbing and Services Training Package Release 4.0</w:t>
            </w:r>
          </w:p>
        </w:tc>
        <w:tc>
          <w:tcPr>
            <w:tcW w:w="28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65E8" w:rsidP="000465E8">
            <w:pPr>
              <w:pStyle w:val="BodyText"/>
            </w:pPr>
            <w:r w:rsidRPr="000465E8">
              <w:rPr>
                <w:rStyle w:val="SpecialBold"/>
              </w:rPr>
              <w:t>Comments</w:t>
            </w:r>
          </w:p>
        </w:tc>
        <w:tc>
          <w:tcPr>
            <w:tcW w:w="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5E8">
            <w:pPr>
              <w:pStyle w:val="BodyText"/>
              <w:rPr>
                <w:lang w:val="en-NZ"/>
              </w:rPr>
            </w:pPr>
            <w:r w:rsidRPr="000465E8">
              <w:rPr>
                <w:rStyle w:val="SpecialBold"/>
              </w:rPr>
              <w:t>E/NE</w:t>
            </w:r>
          </w:p>
        </w:tc>
      </w:tr>
      <w:tr w:rsidTr="000465E8">
        <w:tblPrEx>
          <w:tblW w:w="0" w:type="auto"/>
          <w:tblLayout w:type="fixed"/>
          <w:tblCellMar>
            <w:left w:w="62" w:type="dxa"/>
            <w:right w:w="62" w:type="dxa"/>
          </w:tblCellMar>
          <w:tblLook w:val="0000"/>
        </w:tblPrEx>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5E8">
            <w:pPr>
              <w:pStyle w:val="BodyText"/>
              <w:rPr>
                <w:lang w:val="en-NZ"/>
              </w:rPr>
            </w:pPr>
            <w:r w:rsidRPr="000465E8">
              <w:t>CPC30320 Certificate III in Concreting</w:t>
            </w:r>
          </w:p>
        </w:tc>
        <w:tc>
          <w:tcPr>
            <w:tcW w:w="28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5E8">
            <w:pPr>
              <w:pStyle w:val="BodyText"/>
              <w:rPr>
                <w:lang w:val="en-NZ"/>
              </w:rPr>
            </w:pPr>
            <w:r w:rsidRPr="000465E8">
              <w:t xml:space="preserve">CPC30318 Certificate III in Concreting </w:t>
            </w:r>
          </w:p>
        </w:tc>
        <w:tc>
          <w:tcPr>
            <w:tcW w:w="28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65E8" w:rsidP="000465E8">
            <w:pPr>
              <w:pStyle w:val="BodyText"/>
            </w:pPr>
            <w:r w:rsidRPr="000465E8">
              <w:t>Supersedes and is equivalent to CPC30318 Certificate III in Concreting.</w:t>
            </w:r>
          </w:p>
          <w:p w:rsidR="00000000">
            <w:pPr>
              <w:pStyle w:val="BodyText"/>
              <w:keepLines w:val="0"/>
              <w:spacing w:before="0" w:after="0"/>
              <w:rPr>
                <w:rFonts w:ascii="Tahoma" w:hAnsi="Tahoma"/>
                <w:sz w:val="20"/>
                <w:lang w:val="en-NZ"/>
              </w:rPr>
            </w:pPr>
          </w:p>
        </w:tc>
        <w:tc>
          <w:tcPr>
            <w:tcW w:w="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65E8" w:rsidP="000465E8">
            <w:pPr>
              <w:pStyle w:val="BodyText"/>
            </w:pPr>
            <w:r w:rsidRPr="000465E8">
              <w:t>E</w:t>
            </w:r>
          </w:p>
        </w:tc>
      </w:tr>
    </w:tbl>
    <w:p w:rsidR="00000000" w:rsidRPr="000465E8" w:rsidP="000465E8">
      <w:pPr>
        <w:pStyle w:val="BodyText"/>
      </w:pPr>
    </w:p>
    <w:p w:rsidR="00000000" w:rsidRPr="000465E8" w:rsidP="000465E8">
      <w:pPr>
        <w:pStyle w:val="AllowPageBreak"/>
      </w:pPr>
    </w:p>
    <w:p w:rsidR="00000000" w:rsidRPr="000465E8" w:rsidP="000465E8">
      <w:pPr>
        <w:pStyle w:val="Heading1"/>
      </w:pPr>
      <w:bookmarkStart w:id="6" w:name="O_1296074"/>
      <w:bookmarkEnd w:id="6"/>
      <w:r w:rsidRPr="000465E8">
        <w:t>Links</w:t>
      </w:r>
    </w:p>
    <w:p w:rsidR="00000000" w:rsidRPr="000465E8" w:rsidP="003A14A8">
      <w:pPr>
        <w:pStyle w:val="BodyText"/>
      </w:pPr>
      <w:r w:rsidRPr="000465E8">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0928E1">
        <w:rPr>
          <w:rStyle w:val="Hyperlink"/>
        </w:rPr>
        <w:t>https://vetnet.gov.au/Pages/TrainingDocs.aspx?q=7e15fa6a-68b8-4097-b099-030a5569b1ad</w:t>
      </w:r>
      <w:r>
        <w:fldChar w:fldCharType="end"/>
      </w:r>
    </w:p>
    <w:p w:rsidR="00000000" w:rsidRPr="000465E8" w:rsidP="000465E8"/>
    <w:sectPr w:rsidSect="000465E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5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5E8" w:rsidRPr="003A14A8" w:rsidP="003A14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5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4A8" w:rsidP="000465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A14A8" w:rsidP="000465E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3A14A8" w:rsidP="000465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5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4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65E8" w:rsidRPr="003A14A8" w:rsidP="003A14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5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4A8" w:rsidRPr="002D2AF8" w:rsidP="000465E8">
    <w:pPr>
      <w:pStyle w:val="Header"/>
      <w:framePr w:wrap="around"/>
    </w:pPr>
    <w:r>
      <w:fldChar w:fldCharType="begin"/>
    </w:r>
    <w:r>
      <w:instrText xml:space="preserve"> TITLE   \* MERGEFORMAT </w:instrText>
    </w:r>
    <w:r>
      <w:fldChar w:fldCharType="separate"/>
    </w:r>
    <w:r>
      <w:t>CPC30320 Certificate III in Concreting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3A14A8" w:rsidP="000465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E24F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DE89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366F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5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65E8"/>
    <w:pPr>
      <w:spacing w:before="360" w:after="60"/>
      <w:outlineLvl w:val="0"/>
    </w:pPr>
    <w:rPr>
      <w:sz w:val="32"/>
    </w:rPr>
  </w:style>
  <w:style w:type="paragraph" w:styleId="Heading2">
    <w:name w:val="heading 2"/>
    <w:basedOn w:val="HeadingBase"/>
    <w:next w:val="BodyText"/>
    <w:link w:val="Heading2Char"/>
    <w:qFormat/>
    <w:rsid w:val="000465E8"/>
    <w:pPr>
      <w:keepLines/>
      <w:spacing w:before="240" w:after="120"/>
      <w:outlineLvl w:val="1"/>
    </w:pPr>
    <w:rPr>
      <w:sz w:val="28"/>
      <w:szCs w:val="40"/>
    </w:rPr>
  </w:style>
  <w:style w:type="paragraph" w:styleId="Heading3">
    <w:name w:val="heading 3"/>
    <w:basedOn w:val="HeadingBase"/>
    <w:next w:val="BodyText"/>
    <w:link w:val="Heading3Char"/>
    <w:qFormat/>
    <w:rsid w:val="000465E8"/>
    <w:pPr>
      <w:spacing w:before="180" w:after="120"/>
      <w:outlineLvl w:val="2"/>
    </w:pPr>
    <w:rPr>
      <w:spacing w:val="-10"/>
      <w:kern w:val="32"/>
    </w:rPr>
  </w:style>
  <w:style w:type="paragraph" w:styleId="Heading4">
    <w:name w:val="heading 4"/>
    <w:basedOn w:val="HeadingBase"/>
    <w:next w:val="BodyText"/>
    <w:link w:val="Heading4Char"/>
    <w:qFormat/>
    <w:rsid w:val="000465E8"/>
    <w:pPr>
      <w:spacing w:before="160" w:after="120"/>
      <w:outlineLvl w:val="3"/>
    </w:pPr>
    <w:rPr>
      <w:sz w:val="22"/>
    </w:rPr>
  </w:style>
  <w:style w:type="paragraph" w:styleId="Heading5">
    <w:name w:val="heading 5"/>
    <w:basedOn w:val="HeadingBase"/>
    <w:next w:val="Normal"/>
    <w:link w:val="Heading5Char"/>
    <w:qFormat/>
    <w:rsid w:val="000465E8"/>
    <w:pPr>
      <w:spacing w:before="80"/>
      <w:outlineLvl w:val="4"/>
    </w:pPr>
    <w:rPr>
      <w:color w:val="918585"/>
      <w:sz w:val="20"/>
    </w:rPr>
  </w:style>
  <w:style w:type="paragraph" w:styleId="Heading6">
    <w:name w:val="heading 6"/>
    <w:basedOn w:val="HeadingBase"/>
    <w:next w:val="Normal"/>
    <w:link w:val="Heading6Char"/>
    <w:qFormat/>
    <w:rsid w:val="000465E8"/>
    <w:pPr>
      <w:spacing w:before="60"/>
      <w:outlineLvl w:val="5"/>
    </w:pPr>
    <w:rPr>
      <w:color w:val="918585"/>
      <w:sz w:val="20"/>
    </w:rPr>
  </w:style>
  <w:style w:type="paragraph" w:styleId="Heading7">
    <w:name w:val="heading 7"/>
    <w:basedOn w:val="Normal"/>
    <w:next w:val="Normal"/>
    <w:link w:val="Heading7Char"/>
    <w:qFormat/>
    <w:rsid w:val="000465E8"/>
    <w:pPr>
      <w:ind w:left="720"/>
      <w:outlineLvl w:val="6"/>
    </w:pPr>
    <w:rPr>
      <w:i/>
    </w:rPr>
  </w:style>
  <w:style w:type="paragraph" w:styleId="Heading8">
    <w:name w:val="heading 8"/>
    <w:basedOn w:val="Normal"/>
    <w:next w:val="Normal"/>
    <w:link w:val="Heading8Char"/>
    <w:qFormat/>
    <w:rsid w:val="000465E8"/>
    <w:pPr>
      <w:ind w:left="720"/>
      <w:outlineLvl w:val="7"/>
    </w:pPr>
    <w:rPr>
      <w:i/>
    </w:rPr>
  </w:style>
  <w:style w:type="paragraph" w:styleId="Heading9">
    <w:name w:val="heading 9"/>
    <w:basedOn w:val="Normal"/>
    <w:next w:val="Normal"/>
    <w:link w:val="Heading9Char"/>
    <w:qFormat/>
    <w:rsid w:val="000465E8"/>
    <w:pPr>
      <w:ind w:left="720"/>
      <w:outlineLvl w:val="8"/>
    </w:pPr>
    <w:rPr>
      <w:i/>
    </w:rPr>
  </w:style>
  <w:style w:type="character" w:default="1" w:styleId="DefaultParagraphFont">
    <w:name w:val="Default Paragraph Font"/>
    <w:uiPriority w:val="1"/>
    <w:unhideWhenUsed/>
    <w:rsid w:val="000465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65E8"/>
  </w:style>
  <w:style w:type="character" w:customStyle="1" w:styleId="Heading1Char">
    <w:name w:val="Heading 1 Char"/>
    <w:basedOn w:val="DefaultParagraphFont"/>
    <w:link w:val="Heading1"/>
    <w:rsid w:val="000465E8"/>
    <w:rPr>
      <w:rFonts w:ascii="Times New Roman" w:eastAsia="Times New Roman" w:hAnsi="Times New Roman" w:cs="Times New Roman"/>
      <w:b/>
      <w:sz w:val="32"/>
      <w:szCs w:val="20"/>
      <w:lang w:eastAsia="en-US"/>
    </w:rPr>
  </w:style>
  <w:style w:type="paragraph" w:styleId="BodyText">
    <w:name w:val="Body Text"/>
    <w:basedOn w:val="Normal"/>
    <w:link w:val="BodyTextChar"/>
    <w:rsid w:val="000465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65E8"/>
    <w:rPr>
      <w:rFonts w:ascii="Times New Roman" w:eastAsia="Times New Roman" w:hAnsi="Times New Roman" w:cs="Times New Roman"/>
      <w:sz w:val="24"/>
      <w:lang w:eastAsia="en-US"/>
    </w:rPr>
  </w:style>
  <w:style w:type="paragraph" w:styleId="ListBullet">
    <w:name w:val="List Bullet"/>
    <w:basedOn w:val="List"/>
    <w:rsid w:val="000465E8"/>
    <w:pPr>
      <w:numPr>
        <w:numId w:val="12"/>
      </w:numPr>
      <w:tabs>
        <w:tab w:val="clear" w:pos="340"/>
      </w:tabs>
      <w:spacing w:before="40" w:after="40"/>
    </w:pPr>
  </w:style>
  <w:style w:type="character" w:customStyle="1" w:styleId="SpecialBold">
    <w:name w:val="Special Bold"/>
    <w:basedOn w:val="DefaultParagraphFont"/>
    <w:rsid w:val="000465E8"/>
    <w:rPr>
      <w:b/>
      <w:spacing w:val="0"/>
    </w:rPr>
  </w:style>
  <w:style w:type="paragraph" w:styleId="ListBullet2">
    <w:name w:val="List Bullet 2"/>
    <w:basedOn w:val="List2"/>
    <w:rsid w:val="000465E8"/>
    <w:pPr>
      <w:numPr>
        <w:numId w:val="13"/>
      </w:numPr>
      <w:tabs>
        <w:tab w:val="clear" w:pos="680"/>
      </w:tabs>
    </w:pPr>
  </w:style>
  <w:style w:type="character" w:styleId="Emphasis">
    <w:name w:val="Emphasis"/>
    <w:basedOn w:val="DefaultParagraphFont"/>
    <w:qFormat/>
    <w:rsid w:val="000465E8"/>
    <w:rPr>
      <w:i/>
    </w:rPr>
  </w:style>
  <w:style w:type="paragraph" w:customStyle="1" w:styleId="SuperHeading">
    <w:name w:val="SuperHeading"/>
    <w:basedOn w:val="Normal"/>
    <w:rsid w:val="000465E8"/>
    <w:pPr>
      <w:spacing w:before="240" w:after="120"/>
      <w:outlineLvl w:val="0"/>
    </w:pPr>
    <w:rPr>
      <w:rFonts w:ascii="Times New Roman" w:hAnsi="Times New Roman"/>
      <w:b/>
      <w:sz w:val="32"/>
    </w:rPr>
  </w:style>
  <w:style w:type="paragraph" w:customStyle="1" w:styleId="AllowPageBreak">
    <w:name w:val="AllowPageBreak"/>
    <w:rsid w:val="000465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65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65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65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65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65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65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65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65E8"/>
    <w:rPr>
      <w:rFonts w:ascii="Courier New" w:eastAsia="Times New Roman" w:hAnsi="Courier New" w:cs="Times New Roman"/>
      <w:i/>
      <w:szCs w:val="20"/>
      <w:lang w:eastAsia="en-US"/>
    </w:rPr>
  </w:style>
  <w:style w:type="paragraph" w:customStyle="1" w:styleId="HeadingBase">
    <w:name w:val="Heading Base"/>
    <w:rsid w:val="000465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65E8"/>
    <w:pPr>
      <w:tabs>
        <w:tab w:val="right" w:leader="dot" w:pos="9072"/>
      </w:tabs>
      <w:ind w:left="567"/>
    </w:pPr>
    <w:rPr>
      <w:szCs w:val="22"/>
    </w:rPr>
  </w:style>
  <w:style w:type="paragraph" w:customStyle="1" w:styleId="TOCBase">
    <w:name w:val="TOC Base"/>
    <w:rsid w:val="000465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65E8"/>
    <w:pPr>
      <w:tabs>
        <w:tab w:val="right" w:leader="dot" w:pos="9072"/>
      </w:tabs>
      <w:spacing w:before="40" w:after="40"/>
      <w:ind w:left="284"/>
    </w:pPr>
    <w:rPr>
      <w:rFonts w:ascii="Times New Roman" w:hAnsi="Times New Roman"/>
    </w:rPr>
  </w:style>
  <w:style w:type="paragraph" w:styleId="TOC1">
    <w:name w:val="toc 1"/>
    <w:basedOn w:val="TOCBase"/>
    <w:next w:val="Normal"/>
    <w:rsid w:val="000465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65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65E8"/>
    <w:rPr>
      <w:rFonts w:ascii="Times New Roman" w:eastAsia="Times New Roman" w:hAnsi="Times New Roman" w:cs="Times New Roman"/>
      <w:sz w:val="16"/>
      <w:lang w:eastAsia="en-US"/>
    </w:rPr>
  </w:style>
  <w:style w:type="paragraph" w:styleId="Title">
    <w:name w:val="Title"/>
    <w:basedOn w:val="HeadingBase"/>
    <w:link w:val="TitleChar"/>
    <w:qFormat/>
    <w:rsid w:val="000465E8"/>
    <w:pPr>
      <w:spacing w:before="5040"/>
      <w:jc w:val="center"/>
    </w:pPr>
    <w:rPr>
      <w:sz w:val="48"/>
      <w:szCs w:val="72"/>
      <w:lang w:val="en-US"/>
    </w:rPr>
  </w:style>
  <w:style w:type="character" w:customStyle="1" w:styleId="TitleChar">
    <w:name w:val="Title Char"/>
    <w:basedOn w:val="DefaultParagraphFont"/>
    <w:link w:val="Title"/>
    <w:rsid w:val="000465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65E8"/>
    <w:pPr>
      <w:tabs>
        <w:tab w:val="left" w:pos="3600"/>
        <w:tab w:val="left" w:pos="3958"/>
      </w:tabs>
    </w:pPr>
  </w:style>
  <w:style w:type="paragraph" w:styleId="List">
    <w:name w:val="List"/>
    <w:basedOn w:val="BodyText"/>
    <w:next w:val="BodyText"/>
    <w:rsid w:val="000465E8"/>
    <w:pPr>
      <w:tabs>
        <w:tab w:val="left" w:pos="340"/>
      </w:tabs>
      <w:spacing w:before="60" w:after="60"/>
      <w:ind w:left="340" w:hanging="340"/>
    </w:pPr>
  </w:style>
  <w:style w:type="paragraph" w:customStyle="1" w:styleId="Note">
    <w:name w:val="Note"/>
    <w:basedOn w:val="BodyText"/>
    <w:rsid w:val="000465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65E8"/>
    <w:pPr>
      <w:framePr w:wrap="auto" w:hAnchor="text" w:y="6049"/>
    </w:pPr>
    <w:rPr>
      <w:color w:val="000000"/>
      <w:sz w:val="40"/>
    </w:rPr>
  </w:style>
  <w:style w:type="paragraph" w:customStyle="1" w:styleId="TOCTitle">
    <w:name w:val="TOCTitle"/>
    <w:basedOn w:val="Heading1"/>
    <w:rsid w:val="000465E8"/>
    <w:pPr>
      <w:spacing w:after="240"/>
      <w:jc w:val="center"/>
      <w:outlineLvl w:val="9"/>
    </w:pPr>
    <w:rPr>
      <w:caps/>
    </w:rPr>
  </w:style>
  <w:style w:type="paragraph" w:customStyle="1" w:styleId="Version">
    <w:name w:val="Version"/>
    <w:rsid w:val="000465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65E8"/>
    <w:pPr>
      <w:keepNext w:val="0"/>
      <w:tabs>
        <w:tab w:val="right" w:pos="4176"/>
      </w:tabs>
      <w:ind w:left="198" w:hanging="198"/>
    </w:pPr>
    <w:rPr>
      <w:rFonts w:ascii="Garamond" w:hAnsi="Garamond"/>
    </w:rPr>
  </w:style>
  <w:style w:type="paragraph" w:styleId="IndexHeading">
    <w:name w:val="index heading"/>
    <w:basedOn w:val="Normal"/>
    <w:next w:val="Index1"/>
    <w:semiHidden/>
    <w:rsid w:val="000465E8"/>
    <w:pPr>
      <w:spacing w:before="120" w:after="120"/>
    </w:pPr>
    <w:rPr>
      <w:rFonts w:ascii="Arial" w:hAnsi="Arial"/>
      <w:b/>
      <w:color w:val="918585"/>
      <w:sz w:val="24"/>
    </w:rPr>
  </w:style>
  <w:style w:type="paragraph" w:styleId="Header">
    <w:name w:val="header"/>
    <w:basedOn w:val="Normal"/>
    <w:link w:val="HeaderChar"/>
    <w:rsid w:val="000465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65E8"/>
    <w:rPr>
      <w:rFonts w:ascii="Times New Roman" w:eastAsia="Times New Roman" w:hAnsi="Times New Roman" w:cs="Times New Roman"/>
      <w:sz w:val="16"/>
      <w:szCs w:val="20"/>
      <w:lang w:val="en-GB" w:eastAsia="en-US"/>
    </w:rPr>
  </w:style>
  <w:style w:type="paragraph" w:customStyle="1" w:styleId="Chapter">
    <w:name w:val="Chapter"/>
    <w:basedOn w:val="Normal"/>
    <w:rsid w:val="000465E8"/>
    <w:pPr>
      <w:spacing w:before="240"/>
    </w:pPr>
    <w:rPr>
      <w:rFonts w:ascii="Times New Roman" w:hAnsi="Times New Roman"/>
      <w:smallCaps/>
      <w:spacing w:val="80"/>
      <w:sz w:val="28"/>
    </w:rPr>
  </w:style>
  <w:style w:type="paragraph" w:customStyle="1" w:styleId="InChapter">
    <w:name w:val="InChapter"/>
    <w:basedOn w:val="Heading3"/>
    <w:rsid w:val="000465E8"/>
    <w:pPr>
      <w:spacing w:after="240"/>
      <w:outlineLvl w:val="9"/>
    </w:pPr>
    <w:rPr>
      <w:noProof/>
    </w:rPr>
  </w:style>
  <w:style w:type="paragraph" w:styleId="Index2">
    <w:name w:val="index 2"/>
    <w:basedOn w:val="Normal"/>
    <w:next w:val="Normal"/>
    <w:semiHidden/>
    <w:rsid w:val="000465E8"/>
    <w:pPr>
      <w:tabs>
        <w:tab w:val="right" w:pos="4176"/>
      </w:tabs>
      <w:ind w:left="568" w:hanging="284"/>
    </w:pPr>
    <w:rPr>
      <w:rFonts w:ascii="Garamond" w:hAnsi="Garamond"/>
    </w:rPr>
  </w:style>
  <w:style w:type="paragraph" w:customStyle="1" w:styleId="Byline">
    <w:name w:val="Byline"/>
    <w:rsid w:val="000465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65E8"/>
    <w:pPr>
      <w:tabs>
        <w:tab w:val="clear" w:pos="3600"/>
        <w:tab w:val="clear" w:pos="3958"/>
      </w:tabs>
      <w:jc w:val="right"/>
    </w:pPr>
  </w:style>
  <w:style w:type="paragraph" w:styleId="Caption">
    <w:name w:val="caption"/>
    <w:basedOn w:val="BodyText"/>
    <w:next w:val="Normal"/>
    <w:qFormat/>
    <w:rsid w:val="000465E8"/>
    <w:pPr>
      <w:framePr w:w="2268" w:hSpace="181" w:vSpace="181" w:wrap="around" w:vAnchor="text" w:hAnchor="page" w:x="1135" w:y="285" w:anchorLock="1"/>
    </w:pPr>
    <w:rPr>
      <w:i/>
    </w:rPr>
  </w:style>
  <w:style w:type="paragraph" w:customStyle="1" w:styleId="MiniTOCTitle">
    <w:name w:val="MiniTOCTitle"/>
    <w:basedOn w:val="Heading4"/>
    <w:rsid w:val="000465E8"/>
    <w:pPr>
      <w:spacing w:before="240"/>
      <w:outlineLvl w:val="9"/>
    </w:pPr>
    <w:rPr>
      <w:noProof/>
      <w:sz w:val="24"/>
    </w:rPr>
  </w:style>
  <w:style w:type="paragraph" w:customStyle="1" w:styleId="MiniTOCItem">
    <w:name w:val="MiniTOCItem"/>
    <w:basedOn w:val="ListBullet"/>
    <w:rsid w:val="000465E8"/>
    <w:pPr>
      <w:numPr>
        <w:numId w:val="0"/>
      </w:numPr>
      <w:tabs>
        <w:tab w:val="right" w:leader="dot" w:pos="6521"/>
      </w:tabs>
      <w:spacing w:before="0" w:after="0"/>
    </w:pPr>
  </w:style>
  <w:style w:type="paragraph" w:customStyle="1" w:styleId="TOFTitle">
    <w:name w:val="TOFTitle"/>
    <w:basedOn w:val="TOCTitle"/>
    <w:rsid w:val="000465E8"/>
  </w:style>
  <w:style w:type="paragraph" w:styleId="TableofFigures">
    <w:name w:val="table of figures"/>
    <w:basedOn w:val="Normal"/>
    <w:next w:val="Normal"/>
    <w:semiHidden/>
    <w:rsid w:val="000465E8"/>
    <w:pPr>
      <w:tabs>
        <w:tab w:val="right" w:leader="dot" w:pos="9072"/>
      </w:tabs>
      <w:ind w:left="970" w:hanging="403"/>
    </w:pPr>
    <w:rPr>
      <w:rFonts w:ascii="Times New Roman" w:hAnsi="Times New Roman"/>
      <w:b/>
    </w:rPr>
  </w:style>
  <w:style w:type="paragraph" w:styleId="ListNumber">
    <w:name w:val="List Number"/>
    <w:basedOn w:val="List"/>
    <w:rsid w:val="000465E8"/>
    <w:pPr>
      <w:numPr>
        <w:numId w:val="15"/>
      </w:numPr>
      <w:tabs>
        <w:tab w:val="clear" w:pos="340"/>
      </w:tabs>
    </w:pPr>
  </w:style>
  <w:style w:type="character" w:customStyle="1" w:styleId="WingdingSymbols">
    <w:name w:val="Wingding Symbols"/>
    <w:rsid w:val="000465E8"/>
    <w:rPr>
      <w:rFonts w:ascii="Wingdings" w:hAnsi="Wingdings"/>
    </w:rPr>
  </w:style>
  <w:style w:type="paragraph" w:customStyle="1" w:styleId="TableHeading">
    <w:name w:val="Table Heading"/>
    <w:basedOn w:val="HeadingBase"/>
    <w:rsid w:val="000465E8"/>
    <w:pPr>
      <w:keepLines/>
      <w:pBdr>
        <w:bottom w:val="single" w:sz="6" w:space="1" w:color="918585"/>
      </w:pBdr>
      <w:spacing w:before="240"/>
    </w:pPr>
  </w:style>
  <w:style w:type="character" w:customStyle="1" w:styleId="HotSpot">
    <w:name w:val="HotSpot"/>
    <w:rsid w:val="000465E8"/>
    <w:rPr>
      <w:color w:val="0033CC"/>
      <w:u w:val="none"/>
    </w:rPr>
  </w:style>
  <w:style w:type="paragraph" w:customStyle="1" w:styleId="BodyTextRight">
    <w:name w:val="Body Text Right"/>
    <w:basedOn w:val="BodyText"/>
    <w:rsid w:val="000465E8"/>
    <w:pPr>
      <w:spacing w:before="0" w:after="0"/>
      <w:jc w:val="right"/>
    </w:pPr>
  </w:style>
  <w:style w:type="paragraph" w:styleId="Index3">
    <w:name w:val="index 3"/>
    <w:basedOn w:val="ListNumber2"/>
    <w:next w:val="Normal"/>
    <w:semiHidden/>
    <w:rsid w:val="000465E8"/>
    <w:pPr>
      <w:numPr>
        <w:numId w:val="0"/>
      </w:numPr>
      <w:tabs>
        <w:tab w:val="right" w:leader="dot" w:pos="4176"/>
      </w:tabs>
    </w:pPr>
  </w:style>
  <w:style w:type="paragraph" w:styleId="ListNumber2">
    <w:name w:val="List Number 2"/>
    <w:basedOn w:val="List2"/>
    <w:rsid w:val="000465E8"/>
    <w:pPr>
      <w:numPr>
        <w:numId w:val="10"/>
      </w:numPr>
      <w:tabs>
        <w:tab w:val="clear" w:pos="1060"/>
      </w:tabs>
    </w:pPr>
  </w:style>
  <w:style w:type="paragraph" w:customStyle="1" w:styleId="MarginNote">
    <w:name w:val="Margin Note"/>
    <w:basedOn w:val="BodyText"/>
    <w:rsid w:val="000465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65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65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65E8"/>
    <w:rPr>
      <w:sz w:val="32"/>
    </w:rPr>
  </w:style>
  <w:style w:type="paragraph" w:customStyle="1" w:styleId="HeadingProcedure">
    <w:name w:val="Heading Procedure"/>
    <w:basedOn w:val="HeadingBase"/>
    <w:next w:val="Normal"/>
    <w:rsid w:val="000465E8"/>
    <w:pPr>
      <w:tabs>
        <w:tab w:val="left" w:pos="0"/>
      </w:tabs>
      <w:spacing w:before="120" w:after="60"/>
    </w:pPr>
    <w:rPr>
      <w:i/>
      <w:color w:val="918585"/>
      <w:sz w:val="22"/>
    </w:rPr>
  </w:style>
  <w:style w:type="paragraph" w:customStyle="1" w:styleId="TableBodyText">
    <w:name w:val="Table Body Text"/>
    <w:basedOn w:val="BodyText"/>
    <w:rsid w:val="000465E8"/>
    <w:pPr>
      <w:spacing w:before="60" w:after="60"/>
    </w:pPr>
  </w:style>
  <w:style w:type="paragraph" w:styleId="ListContinue">
    <w:name w:val="List Continue"/>
    <w:basedOn w:val="List"/>
    <w:rsid w:val="000465E8"/>
    <w:pPr>
      <w:ind w:firstLine="0"/>
    </w:pPr>
  </w:style>
  <w:style w:type="paragraph" w:customStyle="1" w:styleId="ListNote">
    <w:name w:val="List Note"/>
    <w:basedOn w:val="List"/>
    <w:rsid w:val="000465E8"/>
    <w:pPr>
      <w:pBdr>
        <w:top w:val="single" w:sz="6" w:space="2" w:color="918585"/>
        <w:bottom w:val="single" w:sz="6" w:space="2" w:color="918585"/>
      </w:pBdr>
      <w:tabs>
        <w:tab w:val="left" w:pos="1021"/>
      </w:tabs>
      <w:ind w:firstLine="0"/>
    </w:pPr>
  </w:style>
  <w:style w:type="paragraph" w:customStyle="1" w:styleId="Warning">
    <w:name w:val="Warning"/>
    <w:basedOn w:val="BodyText"/>
    <w:rsid w:val="000465E8"/>
    <w:pPr>
      <w:shd w:val="clear" w:color="auto" w:fill="D9D9D9"/>
      <w:tabs>
        <w:tab w:val="left" w:pos="992"/>
      </w:tabs>
      <w:ind w:left="119" w:right="119"/>
    </w:pPr>
    <w:rPr>
      <w:sz w:val="20"/>
    </w:rPr>
  </w:style>
  <w:style w:type="paragraph" w:customStyle="1" w:styleId="MarginIcons">
    <w:name w:val="Margin Icons"/>
    <w:basedOn w:val="BodyText"/>
    <w:rsid w:val="000465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65E8"/>
    <w:rPr>
      <w:rFonts w:ascii="Courier New" w:hAnsi="Courier New"/>
    </w:rPr>
  </w:style>
  <w:style w:type="paragraph" w:customStyle="1" w:styleId="NoteBullet">
    <w:name w:val="Note Bullet"/>
    <w:basedOn w:val="Note"/>
    <w:rsid w:val="000465E8"/>
    <w:pPr>
      <w:tabs>
        <w:tab w:val="clear" w:pos="680"/>
      </w:tabs>
      <w:spacing w:before="60" w:after="60"/>
    </w:pPr>
  </w:style>
  <w:style w:type="paragraph" w:customStyle="1" w:styleId="SubHeading2">
    <w:name w:val="SubHeading2"/>
    <w:basedOn w:val="HeadingBase"/>
    <w:rsid w:val="000465E8"/>
    <w:pPr>
      <w:spacing w:before="240" w:after="60"/>
    </w:pPr>
    <w:rPr>
      <w:sz w:val="20"/>
    </w:rPr>
  </w:style>
  <w:style w:type="paragraph" w:customStyle="1" w:styleId="SubHeading1">
    <w:name w:val="SubHeading1"/>
    <w:basedOn w:val="HeadingBase"/>
    <w:rsid w:val="000465E8"/>
    <w:pPr>
      <w:spacing w:before="240" w:after="60"/>
    </w:pPr>
    <w:rPr>
      <w:color w:val="918585"/>
      <w:sz w:val="22"/>
    </w:rPr>
  </w:style>
  <w:style w:type="paragraph" w:customStyle="1" w:styleId="SideHeading">
    <w:name w:val="Side Heading"/>
    <w:basedOn w:val="HeadingBase"/>
    <w:rsid w:val="000465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65E8"/>
    <w:pPr>
      <w:tabs>
        <w:tab w:val="num" w:pos="360"/>
      </w:tabs>
    </w:pPr>
  </w:style>
  <w:style w:type="paragraph" w:styleId="PlainText">
    <w:name w:val="Plain Text"/>
    <w:basedOn w:val="Normal"/>
    <w:link w:val="PlainTextChar"/>
    <w:rsid w:val="000465E8"/>
    <w:rPr>
      <w:sz w:val="20"/>
    </w:rPr>
  </w:style>
  <w:style w:type="character" w:customStyle="1" w:styleId="PlainTextChar">
    <w:name w:val="Plain Text Char"/>
    <w:basedOn w:val="DefaultParagraphFont"/>
    <w:link w:val="PlainText"/>
    <w:rsid w:val="000465E8"/>
    <w:rPr>
      <w:rFonts w:ascii="Courier New" w:eastAsia="Times New Roman" w:hAnsi="Courier New" w:cs="Times New Roman"/>
      <w:sz w:val="20"/>
      <w:szCs w:val="20"/>
      <w:lang w:eastAsia="en-US"/>
    </w:rPr>
  </w:style>
  <w:style w:type="character" w:customStyle="1" w:styleId="MenuOption">
    <w:name w:val="Menu Option"/>
    <w:basedOn w:val="DefaultParagraphFont"/>
    <w:rsid w:val="000465E8"/>
    <w:rPr>
      <w:b/>
      <w:smallCaps/>
    </w:rPr>
  </w:style>
  <w:style w:type="paragraph" w:customStyle="1" w:styleId="TableListNumber">
    <w:name w:val="Table List Number"/>
    <w:basedOn w:val="ListNumber"/>
    <w:rsid w:val="000465E8"/>
    <w:pPr>
      <w:numPr>
        <w:numId w:val="0"/>
      </w:numPr>
    </w:pPr>
  </w:style>
  <w:style w:type="paragraph" w:styleId="TOC4">
    <w:name w:val="toc 4"/>
    <w:basedOn w:val="TOCBase"/>
    <w:next w:val="Normal"/>
    <w:semiHidden/>
    <w:rsid w:val="000465E8"/>
    <w:pPr>
      <w:tabs>
        <w:tab w:val="right" w:leader="dot" w:pos="9071"/>
      </w:tabs>
      <w:ind w:left="1701"/>
    </w:pPr>
  </w:style>
  <w:style w:type="paragraph" w:customStyle="1" w:styleId="ListAlpha">
    <w:name w:val="List Alpha"/>
    <w:basedOn w:val="List"/>
    <w:rsid w:val="000465E8"/>
    <w:pPr>
      <w:numPr>
        <w:numId w:val="9"/>
      </w:numPr>
    </w:pPr>
  </w:style>
  <w:style w:type="paragraph" w:customStyle="1" w:styleId="ListAlpha2">
    <w:name w:val="List Alpha 2"/>
    <w:basedOn w:val="List2"/>
    <w:rsid w:val="000465E8"/>
    <w:pPr>
      <w:numPr>
        <w:numId w:val="8"/>
      </w:numPr>
    </w:pPr>
  </w:style>
  <w:style w:type="paragraph" w:styleId="List2">
    <w:name w:val="List 2"/>
    <w:basedOn w:val="BodyText"/>
    <w:rsid w:val="000465E8"/>
    <w:pPr>
      <w:tabs>
        <w:tab w:val="left" w:pos="680"/>
      </w:tabs>
      <w:spacing w:before="60" w:after="60"/>
      <w:ind w:left="680" w:hanging="340"/>
    </w:pPr>
  </w:style>
  <w:style w:type="paragraph" w:styleId="List3">
    <w:name w:val="List 3"/>
    <w:basedOn w:val="BodyText"/>
    <w:rsid w:val="000465E8"/>
    <w:pPr>
      <w:tabs>
        <w:tab w:val="left" w:pos="1021"/>
      </w:tabs>
      <w:spacing w:before="60" w:after="60"/>
      <w:ind w:left="1020" w:hanging="340"/>
    </w:pPr>
  </w:style>
  <w:style w:type="paragraph" w:styleId="List4">
    <w:name w:val="List 4"/>
    <w:basedOn w:val="BodyText"/>
    <w:rsid w:val="000465E8"/>
    <w:pPr>
      <w:tabs>
        <w:tab w:val="left" w:pos="1361"/>
      </w:tabs>
      <w:spacing w:before="60" w:after="60"/>
      <w:ind w:left="1361" w:hanging="340"/>
    </w:pPr>
  </w:style>
  <w:style w:type="paragraph" w:styleId="List5">
    <w:name w:val="List 5"/>
    <w:basedOn w:val="BodyText"/>
    <w:rsid w:val="000465E8"/>
    <w:pPr>
      <w:tabs>
        <w:tab w:val="left" w:pos="1701"/>
      </w:tabs>
      <w:spacing w:before="60" w:after="60"/>
      <w:ind w:left="1701" w:hanging="340"/>
    </w:pPr>
  </w:style>
  <w:style w:type="paragraph" w:styleId="ListBullet3">
    <w:name w:val="List Bullet 3"/>
    <w:basedOn w:val="List3"/>
    <w:rsid w:val="000465E8"/>
    <w:pPr>
      <w:numPr>
        <w:numId w:val="14"/>
      </w:numPr>
      <w:tabs>
        <w:tab w:val="clear" w:pos="1021"/>
      </w:tabs>
      <w:ind w:left="1037" w:hanging="357"/>
    </w:pPr>
  </w:style>
  <w:style w:type="paragraph" w:styleId="ListBullet4">
    <w:name w:val="List Bullet 4"/>
    <w:basedOn w:val="List4"/>
    <w:rsid w:val="000465E8"/>
    <w:pPr>
      <w:numPr>
        <w:numId w:val="3"/>
      </w:numPr>
      <w:tabs>
        <w:tab w:val="clear" w:pos="1361"/>
      </w:tabs>
    </w:pPr>
  </w:style>
  <w:style w:type="paragraph" w:styleId="ListBullet5">
    <w:name w:val="List Bullet 5"/>
    <w:basedOn w:val="List5"/>
    <w:rsid w:val="000465E8"/>
    <w:pPr>
      <w:numPr>
        <w:numId w:val="4"/>
      </w:numPr>
    </w:pPr>
  </w:style>
  <w:style w:type="paragraph" w:styleId="ListContinue2">
    <w:name w:val="List Continue 2"/>
    <w:basedOn w:val="List2"/>
    <w:rsid w:val="000465E8"/>
    <w:pPr>
      <w:ind w:firstLine="0"/>
    </w:pPr>
  </w:style>
  <w:style w:type="paragraph" w:styleId="ListContinue3">
    <w:name w:val="List Continue 3"/>
    <w:basedOn w:val="List3"/>
    <w:rsid w:val="000465E8"/>
    <w:pPr>
      <w:ind w:left="1021" w:firstLine="0"/>
    </w:pPr>
  </w:style>
  <w:style w:type="paragraph" w:styleId="ListContinue4">
    <w:name w:val="List Continue 4"/>
    <w:basedOn w:val="List4"/>
    <w:rsid w:val="000465E8"/>
    <w:pPr>
      <w:ind w:firstLine="0"/>
    </w:pPr>
  </w:style>
  <w:style w:type="paragraph" w:styleId="ListContinue5">
    <w:name w:val="List Continue 5"/>
    <w:basedOn w:val="List5"/>
    <w:rsid w:val="000465E8"/>
    <w:pPr>
      <w:ind w:firstLine="0"/>
    </w:pPr>
  </w:style>
  <w:style w:type="paragraph" w:styleId="ListNumber3">
    <w:name w:val="List Number 3"/>
    <w:basedOn w:val="List3"/>
    <w:rsid w:val="000465E8"/>
    <w:pPr>
      <w:numPr>
        <w:numId w:val="5"/>
      </w:numPr>
    </w:pPr>
  </w:style>
  <w:style w:type="paragraph" w:styleId="ListNumber4">
    <w:name w:val="List Number 4"/>
    <w:basedOn w:val="List4"/>
    <w:rsid w:val="000465E8"/>
    <w:pPr>
      <w:numPr>
        <w:numId w:val="6"/>
      </w:numPr>
    </w:pPr>
  </w:style>
  <w:style w:type="paragraph" w:styleId="ListNumber5">
    <w:name w:val="List Number 5"/>
    <w:basedOn w:val="List5"/>
    <w:rsid w:val="000465E8"/>
    <w:pPr>
      <w:numPr>
        <w:numId w:val="7"/>
      </w:numPr>
    </w:pPr>
  </w:style>
  <w:style w:type="paragraph" w:styleId="BlockText">
    <w:name w:val="Block Text"/>
    <w:basedOn w:val="Normal"/>
    <w:rsid w:val="000465E8"/>
    <w:pPr>
      <w:spacing w:after="120"/>
      <w:ind w:left="1440" w:right="1440"/>
    </w:pPr>
  </w:style>
  <w:style w:type="character" w:customStyle="1" w:styleId="Subscript">
    <w:name w:val="Subscript"/>
    <w:basedOn w:val="DefaultParagraphFont"/>
    <w:rsid w:val="000465E8"/>
    <w:rPr>
      <w:sz w:val="16"/>
      <w:vertAlign w:val="subscript"/>
    </w:rPr>
  </w:style>
  <w:style w:type="character" w:customStyle="1" w:styleId="Superscript">
    <w:name w:val="Superscript"/>
    <w:basedOn w:val="DefaultParagraphFont"/>
    <w:rsid w:val="000465E8"/>
    <w:rPr>
      <w:sz w:val="16"/>
      <w:vertAlign w:val="superscript"/>
    </w:rPr>
  </w:style>
  <w:style w:type="character" w:customStyle="1" w:styleId="Symbols">
    <w:name w:val="Symbols"/>
    <w:basedOn w:val="DefaultParagraphFont"/>
    <w:rsid w:val="000465E8"/>
    <w:rPr>
      <w:rFonts w:ascii="Symbol" w:hAnsi="Symbol"/>
    </w:rPr>
  </w:style>
  <w:style w:type="character" w:customStyle="1" w:styleId="MenuOptions">
    <w:name w:val="Menu Options"/>
    <w:basedOn w:val="DefaultParagraphFont"/>
    <w:rsid w:val="000465E8"/>
    <w:rPr>
      <w:rFonts w:ascii="Arial Narrow" w:hAnsi="Arial Narrow"/>
      <w:smallCaps/>
    </w:rPr>
  </w:style>
  <w:style w:type="character" w:customStyle="1" w:styleId="Buttons">
    <w:name w:val="Buttons"/>
    <w:basedOn w:val="DefaultParagraphFont"/>
    <w:rsid w:val="000465E8"/>
    <w:rPr>
      <w:b/>
    </w:rPr>
  </w:style>
  <w:style w:type="character" w:customStyle="1" w:styleId="Underlined">
    <w:name w:val="Underlined"/>
    <w:basedOn w:val="DefaultParagraphFont"/>
    <w:rsid w:val="000465E8"/>
    <w:rPr>
      <w:u w:val="single"/>
    </w:rPr>
  </w:style>
  <w:style w:type="paragraph" w:customStyle="1" w:styleId="TableBodyTextRight">
    <w:name w:val="Table Body Text Right"/>
    <w:basedOn w:val="TableBodyText"/>
    <w:rsid w:val="000465E8"/>
    <w:pPr>
      <w:widowControl w:val="0"/>
      <w:autoSpaceDE w:val="0"/>
      <w:autoSpaceDN w:val="0"/>
      <w:adjustRightInd w:val="0"/>
      <w:jc w:val="right"/>
    </w:pPr>
    <w:rPr>
      <w:rFonts w:cs="Arial"/>
      <w:szCs w:val="18"/>
    </w:rPr>
  </w:style>
  <w:style w:type="paragraph" w:customStyle="1" w:styleId="CopyrightText">
    <w:name w:val="Copyright Text"/>
    <w:basedOn w:val="BodyText"/>
    <w:rsid w:val="000465E8"/>
    <w:rPr>
      <w:sz w:val="18"/>
    </w:rPr>
  </w:style>
  <w:style w:type="paragraph" w:customStyle="1" w:styleId="BodySmallRight">
    <w:name w:val="Body Small Right"/>
    <w:basedOn w:val="BodyTextRight"/>
    <w:rsid w:val="000465E8"/>
    <w:rPr>
      <w:sz w:val="18"/>
      <w:szCs w:val="18"/>
    </w:rPr>
  </w:style>
  <w:style w:type="paragraph" w:customStyle="1" w:styleId="MarginEdition">
    <w:name w:val="Margin Edition"/>
    <w:basedOn w:val="MarginNote"/>
    <w:rsid w:val="000465E8"/>
    <w:pPr>
      <w:spacing w:before="0" w:after="0"/>
    </w:pPr>
    <w:rPr>
      <w:rFonts w:ascii="Times New Roman" w:hAnsi="Times New Roman"/>
      <w:color w:val="999999"/>
    </w:rPr>
  </w:style>
  <w:style w:type="paragraph" w:customStyle="1" w:styleId="Spacer">
    <w:name w:val="Spacer"/>
    <w:basedOn w:val="Normal"/>
    <w:rsid w:val="000465E8"/>
    <w:rPr>
      <w:sz w:val="2"/>
      <w:szCs w:val="2"/>
    </w:rPr>
  </w:style>
  <w:style w:type="character" w:customStyle="1" w:styleId="Small">
    <w:name w:val="Small"/>
    <w:basedOn w:val="DefaultParagraphFont"/>
    <w:rsid w:val="000465E8"/>
    <w:rPr>
      <w:sz w:val="16"/>
    </w:rPr>
  </w:style>
  <w:style w:type="paragraph" w:customStyle="1" w:styleId="WideTable">
    <w:name w:val="Wide Table"/>
    <w:basedOn w:val="Normal"/>
    <w:rsid w:val="000465E8"/>
    <w:pPr>
      <w:ind w:left="-1418"/>
    </w:pPr>
    <w:rPr>
      <w:sz w:val="2"/>
      <w:szCs w:val="2"/>
    </w:rPr>
  </w:style>
  <w:style w:type="character" w:styleId="PageNumber">
    <w:name w:val="page number"/>
    <w:basedOn w:val="DefaultParagraphFont"/>
    <w:rsid w:val="000465E8"/>
  </w:style>
  <w:style w:type="paragraph" w:styleId="Quote">
    <w:name w:val="Quote"/>
    <w:basedOn w:val="Heading1"/>
    <w:link w:val="QuoteChar"/>
    <w:qFormat/>
    <w:rsid w:val="000465E8"/>
    <w:rPr>
      <w:b w:val="0"/>
      <w:sz w:val="72"/>
      <w:szCs w:val="72"/>
      <w:lang w:val="en-NZ"/>
    </w:rPr>
  </w:style>
  <w:style w:type="character" w:customStyle="1" w:styleId="QuoteChar">
    <w:name w:val="Quote Char"/>
    <w:basedOn w:val="DefaultParagraphFont"/>
    <w:link w:val="Quote"/>
    <w:rsid w:val="000465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65E8"/>
    <w:pPr>
      <w:pageBreakBefore/>
    </w:pPr>
  </w:style>
  <w:style w:type="paragraph" w:customStyle="1" w:styleId="Border">
    <w:name w:val="Border"/>
    <w:basedOn w:val="Normal"/>
    <w:qFormat/>
    <w:rsid w:val="000465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65E8"/>
    <w:rPr>
      <w:b/>
      <w:bCs/>
      <w:i/>
      <w:iCs/>
      <w:color w:val="auto"/>
    </w:rPr>
  </w:style>
  <w:style w:type="paragraph" w:styleId="IntenseQuote">
    <w:name w:val="Intense Quote"/>
    <w:basedOn w:val="Normal"/>
    <w:next w:val="Normal"/>
    <w:link w:val="IntenseQuoteChar"/>
    <w:uiPriority w:val="30"/>
    <w:qFormat/>
    <w:rsid w:val="000465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65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65E8"/>
    <w:rPr>
      <w:smallCaps/>
      <w:color w:val="auto"/>
      <w:u w:val="single"/>
    </w:rPr>
  </w:style>
  <w:style w:type="character" w:styleId="IntenseReference">
    <w:name w:val="Intense Reference"/>
    <w:basedOn w:val="DefaultParagraphFont"/>
    <w:uiPriority w:val="32"/>
    <w:qFormat/>
    <w:rsid w:val="000465E8"/>
    <w:rPr>
      <w:b/>
      <w:bCs/>
      <w:smallCaps/>
      <w:color w:val="auto"/>
      <w:spacing w:val="5"/>
      <w:u w:val="single"/>
    </w:rPr>
  </w:style>
  <w:style w:type="paragraph" w:customStyle="1" w:styleId="2ColumnHeading">
    <w:name w:val="2Column Heading"/>
    <w:basedOn w:val="BodyText"/>
    <w:qFormat/>
    <w:rsid w:val="000465E8"/>
    <w:pPr>
      <w:spacing w:after="60"/>
      <w:ind w:left="-2268"/>
    </w:pPr>
    <w:rPr>
      <w:b/>
    </w:rPr>
  </w:style>
  <w:style w:type="paragraph" w:customStyle="1" w:styleId="Heading1TOC">
    <w:name w:val="Heading1 TOC"/>
    <w:basedOn w:val="Normal"/>
    <w:qFormat/>
    <w:rsid w:val="000465E8"/>
    <w:pPr>
      <w:spacing w:before="240" w:after="120"/>
    </w:pPr>
    <w:rPr>
      <w:rFonts w:ascii="Times New Roman" w:hAnsi="Times New Roman"/>
      <w:b/>
      <w:sz w:val="32"/>
    </w:rPr>
  </w:style>
  <w:style w:type="paragraph" w:customStyle="1" w:styleId="Heading2TOC">
    <w:name w:val="Heading2 TOC"/>
    <w:basedOn w:val="Normal"/>
    <w:qFormat/>
    <w:rsid w:val="000465E8"/>
    <w:pPr>
      <w:spacing w:before="240" w:after="60"/>
    </w:pPr>
    <w:rPr>
      <w:rFonts w:ascii="Times New Roman" w:hAnsi="Times New Roman"/>
      <w:b/>
      <w:sz w:val="28"/>
    </w:rPr>
  </w:style>
  <w:style w:type="character" w:customStyle="1" w:styleId="Underline">
    <w:name w:val="Underline"/>
    <w:basedOn w:val="DefaultParagraphFont"/>
    <w:qFormat/>
    <w:rsid w:val="000465E8"/>
    <w:rPr>
      <w:u w:val="single"/>
    </w:rPr>
  </w:style>
  <w:style w:type="character" w:customStyle="1" w:styleId="BoldandItalics">
    <w:name w:val="Bold and Italics"/>
    <w:qFormat/>
    <w:rsid w:val="000465E8"/>
    <w:rPr>
      <w:b/>
      <w:i/>
      <w:u w:val="none"/>
    </w:rPr>
  </w:style>
  <w:style w:type="paragraph" w:styleId="BalloonText">
    <w:name w:val="Balloon Text"/>
    <w:basedOn w:val="Normal"/>
    <w:link w:val="BalloonTextChar"/>
    <w:rsid w:val="000465E8"/>
    <w:rPr>
      <w:rFonts w:ascii="Tahoma" w:hAnsi="Tahoma" w:cs="Tahoma"/>
      <w:sz w:val="16"/>
      <w:szCs w:val="16"/>
    </w:rPr>
  </w:style>
  <w:style w:type="character" w:customStyle="1" w:styleId="BalloonTextChar">
    <w:name w:val="Balloon Text Char"/>
    <w:basedOn w:val="DefaultParagraphFont"/>
    <w:link w:val="BalloonText"/>
    <w:rsid w:val="000465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65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65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65E8"/>
    <w:rPr>
      <w:b/>
      <w:color w:val="660033"/>
      <w:spacing w:val="0"/>
    </w:rPr>
  </w:style>
  <w:style w:type="paragraph" w:customStyle="1" w:styleId="Nameditemlist">
    <w:name w:val="Named item list"/>
    <w:basedOn w:val="BodyText"/>
    <w:qFormat/>
    <w:rsid w:val="000465E8"/>
    <w:pPr>
      <w:tabs>
        <w:tab w:val="left" w:pos="2835"/>
      </w:tabs>
      <w:ind w:left="2835" w:hanging="2835"/>
    </w:pPr>
  </w:style>
  <w:style w:type="paragraph" w:customStyle="1" w:styleId="BodyTextnopadding">
    <w:name w:val="Body Text no padding"/>
    <w:basedOn w:val="BodyText"/>
    <w:qFormat/>
    <w:rsid w:val="000465E8"/>
    <w:pPr>
      <w:spacing w:before="0" w:after="0"/>
    </w:pPr>
  </w:style>
  <w:style w:type="paragraph" w:customStyle="1" w:styleId="BodyTextBold">
    <w:name w:val="Body Text Bold"/>
    <w:basedOn w:val="BodyText"/>
    <w:qFormat/>
    <w:rsid w:val="000465E8"/>
    <w:rPr>
      <w:b/>
    </w:rPr>
  </w:style>
  <w:style w:type="character" w:styleId="Hyperlink">
    <w:name w:val="Hyperlink"/>
    <w:basedOn w:val="DefaultParagraphFont"/>
    <w:uiPriority w:val="99"/>
    <w:unhideWhenUsed/>
    <w:rsid w:val="003A14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656</Words>
  <Characters>4306</Characters>
  <Application>Microsoft Office Word</Application>
  <DocSecurity>0</DocSecurity>
  <Lines>172</Lines>
  <Paragraphs>141</Paragraphs>
  <ScaleCrop>false</ScaleCrop>
  <Company>Author-it Software Corporation Ltd.</Company>
  <LinksUpToDate>false</LinksUpToDate>
  <CharactersWithSpaces>4821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CPC30320 Certificate III in Concreting</dc:title>
  <dc:subject>Approved</dc:subject>
  <dc:creator>BuildSkills Australia</dc:creator>
  <cp:keywords>Release: 2</cp:keywords>
  <dc:description>Review Date: 12 April 2008</dc:description>
  <cp:lastModifiedBy>HSD_TPCMSd.prod</cp:lastModifiedBy>
  <cp:revision>3</cp:revision>
  <dcterms:created xsi:type="dcterms:W3CDTF">2024-12-24T05:59:00Z</dcterms:created>
  <dcterms:modified xsi:type="dcterms:W3CDTF">2024-12-24T05:59:00Z</dcterms:modified>
</cp:coreProperties>
</file>