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CPC20822 Certificate II in Prefabricated Concrete Element Installation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C20822"/>
      <w:r w:rsidRPr="00F31CE3">
        <w:t>CPC20822 Certificate II in Prefabricated Concrete Element Installation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CPC Construction, Plumbing and Services Training Package Release 11.0.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Elective units; 1 elective unit revised, 2 elective units added.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CPC Construction, Plumbing and Services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is a qualification for installers of prefabricated concrete elements. It includes knowledge of compliance and safety requirements. This work must be undertaken alongside licensed crane and/or rigging operators. Installation processes and procedures are determined by an Erection Engineer.</w:t>
      </w:r>
    </w:p>
    <w:p w:rsidR="00D44002" w:rsidRPr="00F31CE3" w:rsidP="00F31CE3">
      <w:r w:rsidRPr="00F31CE3">
        <w:t>Occupational titles include: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installer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grouter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caulker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patcher.</w:t>
      </w:r>
    </w:p>
    <w:p w:rsidR="00D44002" w:rsidRPr="00F31CE3" w:rsidP="00F31CE3">
      <w:r w:rsidRPr="00F31CE3">
        <w:t>This qualification has core unit of competency requirements that cover common skills for the construction industry, as well as a specialist field of work in prefabricated concrete element installation.</w:t>
      </w:r>
    </w:p>
    <w:p w:rsidR="00D44002" w:rsidRPr="00F31CE3" w:rsidP="00F31CE3">
      <w:r w:rsidRPr="00F31CE3">
        <w:t>The construction industry strongly affirms that training and assessment leading to recognition of skills must be undertaken in an actual workplace or a simulated workplace using realistic conditions, materials, activities, responsibilities, procedures, safety requirements and environmental considerations.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Completion of the general construction induction training program, specified in the Safe Work Australia model </w:t>
      </w:r>
      <w:r w:rsidRPr="00F31CE3">
        <w:rPr>
          <w:i/>
          <w:iCs/>
        </w:rPr>
        <w:t>Code of Practice: Construction Work</w:t>
      </w:r>
      <w:r w:rsidRPr="00F31CE3">
        <w:t>, is required by anyone carrying out construction work. Additional Licensing, legislative, regulatory or certification requirements may apply in some states and territories. For further information, check with the relevant regulatory authority.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There are no entry requirements for this qualification.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16 units of competency: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11 core units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5 elective units.</w:t>
      </w:r>
    </w:p>
    <w:p w:rsidR="00D44002" w:rsidRPr="00F31CE3" w:rsidP="00F31CE3">
      <w:r w:rsidRPr="00F31CE3">
        <w:t xml:space="preserve">The elective units must ensure the integrity of the Australian Qualification Framework </w:t>
      </w:r>
      <w:r w:rsidRPr="00F31CE3">
        <w:rPr>
          <w:rStyle w:val="Strong"/>
        </w:rPr>
        <w:t>(</w:t>
      </w:r>
      <w:r w:rsidRPr="00F31CE3">
        <w:t>AQF</w:t>
      </w:r>
      <w:r w:rsidRPr="00F31CE3">
        <w:rPr>
          <w:rStyle w:val="Strong"/>
        </w:rPr>
        <w:t>)</w:t>
      </w:r>
      <w:r w:rsidRPr="00F31CE3">
        <w:t xml:space="preserve"> alignment and contribute to a valid, industry-supported vocational outcome and are to be chosen as follows:</w:t>
      </w:r>
    </w:p>
    <w:p w:rsidR="00D44002" w:rsidRPr="00F31CE3" w:rsidP="00F31CE3">
      <w:r w:rsidRPr="00F31CE3">
        <w:t>For the elective units: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4 elective units must be chosen from the electives listed below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1 unit may be chosen from the elective units listed below, or from any relevant nationally endorsed Training Package or accredited course.</w:t>
      </w:r>
    </w:p>
    <w:p w:rsidR="00D44002" w:rsidRPr="00F31CE3" w:rsidP="00F31CE3">
      <w:r w:rsidRPr="00F31CE3">
        <w:t>Prerequisite units</w:t>
      </w:r>
    </w:p>
    <w:p w:rsidR="00D44002" w:rsidRPr="00F31CE3" w:rsidP="00F31CE3">
      <w:r w:rsidRPr="00F31CE3">
        <w:t>An asterisk (*) against a unit code below indicates that the unit has a prerequisite. Please check the unit for more information. All prerequisites are packaged in the qualification.</w:t>
      </w:r>
    </w:p>
    <w:p w:rsidR="00D44002" w:rsidRPr="00F31CE3" w:rsidP="00F31CE3">
      <w:r w:rsidRPr="00F31CE3">
        <w:rPr>
          <w:rStyle w:val="Strong"/>
        </w:rPr>
        <w:t>Core units</w:t>
      </w:r>
    </w:p>
    <w:tbl>
      <w:tblPr>
        <w:tblStyle w:val="TableGrid"/>
        <w:tblW w:w="5000" w:type="pct"/>
        <w:jc w:val="left"/>
      </w:tblPr>
      <w:tblGrid>
        <w:gridCol w:w="1844"/>
        <w:gridCol w:w="721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CPCCCM2005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Use construction tools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CPCCCM2006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levelling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CPCCCM2012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safely at heights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CPCCOM1015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Carry out measurements and calculations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CPCCOM2001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plans and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CPCPRE2001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Brace and prop prefabricated concrete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CPCPRE2002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temporary supports from prefabricated concrete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CPCPRE2003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Grout prefabricated concrete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CPCPRE2004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Caulk prefabricated concrete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CPCPRE3001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Patch prefabricated components of concrete elements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CPCCWHS2001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WHS requirements, policies and procedures in the construction industry</w:t>
            </w:r>
          </w:p>
        </w:tc>
      </w:tr>
    </w:tbl>
    <w:p w:rsidR="00D44002" w:rsidRPr="00F31CE3" w:rsidP="00F31CE3">
      <w:r w:rsidRPr="00F31CE3">
        <w:rPr>
          <w:rStyle w:val="Strong"/>
        </w:rPr>
        <w:t>Elective units</w:t>
      </w:r>
    </w:p>
    <w:tbl>
      <w:tblPr>
        <w:tblStyle w:val="TableGrid"/>
        <w:tblW w:w="5000" w:type="pct"/>
        <w:jc w:val="left"/>
      </w:tblPr>
      <w:tblGrid>
        <w:gridCol w:w="2047"/>
        <w:gridCol w:w="701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CPCCCM2007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Use explosive power tools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CPCCCM2008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Erect and dismantle restricted height scaffolding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CPCCCM3001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elevated work platforms up to 11 metres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CPCCOM1013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organise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CPCCOM1014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workplace communication</w:t>
            </w:r>
          </w:p>
        </w:tc>
      </w:tr>
      <w:tr>
        <w:tblPrEx>
          <w:tblW w:w="5000" w:type="pct"/>
        </w:tblPrEx>
        <w:trPr>
          <w:trHeight w:val="300"/>
        </w:trPr>
        <w:tc>
          <w:tcPr>
            <w:tcW w:w="0" w:type="auto"/>
          </w:tcPr>
          <w:p w:rsidR="00D44002" w:rsidRPr="00F31CE3" w:rsidP="00F31CE3">
            <w:r w:rsidRPr="00F31CE3">
              <w:t>CPCSIL1001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products and materials containing crystalline silica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CPCSIL2002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and maintain respiratory protective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CPCSIL3002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products and materials containing crystalline silica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HLTAID011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First Aid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RIIRTM203E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as a safety observer/spotter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RIIWHS205E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Control traffic with stop-slow bat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CPCCCM2005 Use construction tools and equipment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CPCCCM2007 Use explosive power tools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CPCCCM2008 Erect and dismantle restricted height scaffolding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CPCCCM2012 Work safely at heights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CPCCOM2001 Read and interpret plans and specifications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CPCPRE2001 Brace and prop prefabricated concrete elements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CPCPRE2002 Remove temporary supports from prefabricated concrete elements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CPCPRE2003 Grout prefabricated concrete elements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CPCCCM2012   Work safely at heights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CPCPRE2004 Caulk prefabricated concrete elements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CPCCCM2012   Work safely at heights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CPCPRE3001 Patch prefabricated components of concrete elements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CPCCCM2012   Work safely at heights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CPCSIL2002 Use and maintain respiratory protective equipment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CPCSIL3002 Work with products and materials containing crystalline silica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CPCSIL2002   Use and maintain respiratory protective equipment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CPC20822 Certificate II in Prefabricated Concrete Element Installation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has been created to address a requirement by industry that is not covered by an existing qualification.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https://training.gov.au/training/details/CPC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CPC20822 Certificate II in Prefabricated Concrete Element Installation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CPC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CPC20822 Certificate II in Prefabricated Concrete Element Installation</dc:title>
  <dc:subject>Release: 2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2026-09-23T07:36:47Z</dcterms:created>
  <dcterms:modified xsi:type="dcterms:W3CDTF">2026-09-23T07:36:47Z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