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093" w:rsidP="00CD40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CPC20220 Certificate II in Construction Pathways</w:t>
      </w:r>
      <w:r>
        <w:fldChar w:fldCharType="end"/>
      </w:r>
    </w:p>
    <w:p w:rsidR="00CD4093" w:rsidP="00CD4093">
      <w:pPr>
        <w:pStyle w:val="Version"/>
        <w:sectPr w:rsidSect="00D144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6</w:t>
      </w:r>
      <w:r>
        <w:fldChar w:fldCharType="end"/>
      </w:r>
    </w:p>
    <w:p w:rsidR="00000000" w:rsidRPr="00D1440C" w:rsidP="00D1440C">
      <w:pPr>
        <w:pStyle w:val="SuperHeading"/>
      </w:pPr>
      <w:r w:rsidRPr="00D1440C">
        <w:t>CPC20220 Certificate II in Construction Pathways</w:t>
      </w:r>
    </w:p>
    <w:p w:rsidR="00000000" w:rsidRPr="00D1440C" w:rsidP="00D1440C">
      <w:pPr>
        <w:pStyle w:val="Heading1"/>
      </w:pPr>
      <w:bookmarkStart w:id="1" w:name="O_1189182"/>
      <w:bookmarkEnd w:id="1"/>
      <w:r w:rsidRPr="00D144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Release 6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40C" w:rsidP="00D1440C">
            <w:pPr>
              <w:pStyle w:val="BodyText"/>
            </w:pPr>
            <w:r w:rsidRPr="00D1440C">
              <w:t>This version first released with CPC Construction, Plumbing and Services Training Package Release 6.4.</w:t>
            </w:r>
          </w:p>
          <w:p w:rsidR="00000000" w:rsidRPr="00D1440C" w:rsidP="00D1440C">
            <w:pPr>
              <w:pStyle w:val="BodyText"/>
            </w:pPr>
            <w:r w:rsidRPr="00D1440C">
              <w:t>Correction to unit code from MEM1101 Undertake manual handling to MEM11011 Undertake manual handling in the Packa</w:t>
            </w:r>
            <w:r w:rsidRPr="00D1440C">
              <w:t>ging Rules.</w:t>
            </w:r>
          </w:p>
          <w:p w:rsidR="00000000" w:rsidRPr="00D1440C" w:rsidP="00D1440C">
            <w:pPr>
              <w:pStyle w:val="BodyText"/>
            </w:pPr>
            <w:r w:rsidRPr="00D1440C">
              <w:t>Two unit codes added to the metadata:</w:t>
            </w:r>
          </w:p>
          <w:p w:rsidR="00000000" w:rsidRPr="00D1440C" w:rsidP="00D1440C">
            <w:pPr>
              <w:pStyle w:val="ListBullet"/>
            </w:pPr>
            <w:r w:rsidRPr="00D1440C">
              <w:t>CPCCPD2012 Use painting and decorating tools and equipment</w:t>
            </w:r>
          </w:p>
          <w:p w:rsidR="00000000" w:rsidP="00D1440C">
            <w:pPr>
              <w:pStyle w:val="ListBullet"/>
              <w:rPr>
                <w:lang w:val="en-NZ"/>
              </w:rPr>
            </w:pPr>
            <w:r w:rsidRPr="00D1440C">
              <w:t>CPCCWF2002 Use wall and floor tiling tools and equipment.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Release 5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40C" w:rsidP="00D1440C">
            <w:pPr>
              <w:pStyle w:val="BodyText"/>
            </w:pPr>
            <w:r w:rsidRPr="00D1440C">
              <w:t>This version first released with CPC Construction, Plumbing and Services Trai</w:t>
            </w:r>
            <w:r w:rsidRPr="00D1440C">
              <w:t>ning Package Release 6.3.</w:t>
            </w:r>
          </w:p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Unit CPCCVE1011 Undertake a basic construction project marked with an asterisk as a prerequisite requirement must be met.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40C" w:rsidP="00D1440C">
            <w:pPr>
              <w:pStyle w:val="BodyText"/>
            </w:pPr>
            <w:r w:rsidRPr="00D1440C">
              <w:t>This version first released with CPC Construction, Plumbing and Services Training Package Release</w:t>
            </w:r>
            <w:r w:rsidRPr="00D1440C">
              <w:t xml:space="preserve"> 6.2.</w:t>
            </w:r>
          </w:p>
          <w:p w:rsidR="00000000" w:rsidRPr="00D1440C" w:rsidP="00D1440C">
            <w:pPr>
              <w:pStyle w:val="BodyText"/>
            </w:pPr>
            <w:r w:rsidRPr="00D1440C">
              <w:t>Imported unit codes updated in Elective list:</w:t>
            </w:r>
          </w:p>
          <w:p w:rsidR="00000000" w:rsidRPr="00D1440C" w:rsidP="00D1440C">
            <w:pPr>
              <w:pStyle w:val="ListBullet"/>
            </w:pPr>
            <w:r w:rsidRPr="00D1440C">
              <w:t>RIICCM210D Install trench support to RIICCM210E Install trench support</w:t>
            </w:r>
          </w:p>
          <w:p w:rsidR="00000000" w:rsidP="00D1440C">
            <w:pPr>
              <w:pStyle w:val="ListBullet"/>
              <w:rPr>
                <w:lang w:val="en-NZ"/>
              </w:rPr>
            </w:pPr>
            <w:r w:rsidRPr="00D1440C">
              <w:t>RIIWMG203D Drain and dewater civil construction site to RIIWMG203E Drain and dewater civil construction sites.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40C" w:rsidP="00D1440C">
            <w:pPr>
              <w:pStyle w:val="BodyText"/>
            </w:pPr>
            <w:r w:rsidRPr="00D1440C">
              <w:t>This version first released with CPC Construction, Plumbing and Services Training Package Release 6.1.</w:t>
            </w:r>
          </w:p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Imported unit code corrected in Group I elective list: RIIWHS205D Control traffic with stop-slow bat to RIIWHS205E Control traffic with stop-slow bat.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R</w:t>
            </w:r>
            <w:r w:rsidRPr="00D1440C">
              <w:t>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40C" w:rsidP="00D1440C">
            <w:pPr>
              <w:pStyle w:val="BodyText"/>
            </w:pPr>
            <w:r w:rsidRPr="00D1440C">
              <w:t>This version first released with CPC Construction, Plumbing and Services Training Package Release 5.1.</w:t>
            </w:r>
          </w:p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 xml:space="preserve">Group I: General elective unit list is updated by removing </w:t>
            </w:r>
            <w:r>
              <w:t>“</w:t>
            </w:r>
            <w:r w:rsidRPr="00D1440C">
              <w:t>A</w:t>
            </w:r>
            <w:r>
              <w:t>”</w:t>
            </w:r>
            <w:r w:rsidRPr="00D1440C">
              <w:t xml:space="preserve"> from the unit codes CPCPCM2043 and CPCPRF2022 and adding CPCPCM2055 Work safely o</w:t>
            </w:r>
            <w:r w:rsidRPr="00D1440C">
              <w:t>n roofs as prerequisite requirement.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40C" w:rsidP="00D1440C">
            <w:pPr>
              <w:pStyle w:val="BodyText"/>
            </w:pPr>
            <w:r w:rsidRPr="00D1440C">
              <w:t>This version first released with CPC Construction, Plumbing and Services Training Package Release 5.0.</w:t>
            </w:r>
          </w:p>
          <w:p w:rsidR="00000000" w:rsidRPr="00D1440C" w:rsidP="00D1440C">
            <w:pPr>
              <w:pStyle w:val="BodyText"/>
            </w:pPr>
            <w:r w:rsidRPr="00D1440C">
              <w:t>Supersedes and is equivalent to CPC20211 Certificate II in Construction Pathways.  Updated to meet the St</w:t>
            </w:r>
            <w:r w:rsidRPr="00D1440C">
              <w:t>andards for Training Packages.</w:t>
            </w:r>
          </w:p>
        </w:tc>
      </w:tr>
    </w:tbl>
    <w:p w:rsidR="00000000" w:rsidRPr="00D1440C" w:rsidP="00D1440C">
      <w:pPr>
        <w:pStyle w:val="BodyText"/>
      </w:pPr>
    </w:p>
    <w:p w:rsidR="00000000" w:rsidRPr="00D1440C" w:rsidP="00D1440C">
      <w:pPr>
        <w:pStyle w:val="AllowPageBreak"/>
      </w:pPr>
    </w:p>
    <w:p w:rsidR="00000000" w:rsidRPr="00D1440C" w:rsidP="00D1440C">
      <w:pPr>
        <w:pStyle w:val="Heading1"/>
      </w:pPr>
      <w:bookmarkStart w:id="2" w:name="O_1189181"/>
      <w:bookmarkEnd w:id="2"/>
      <w:r w:rsidRPr="00D1440C">
        <w:t>Qualification Description</w:t>
      </w:r>
    </w:p>
    <w:p w:rsidR="00000000" w:rsidRPr="00D1440C" w:rsidP="00CD4093">
      <w:pPr>
        <w:pStyle w:val="BodyText"/>
      </w:pPr>
      <w:r w:rsidRPr="00D1440C">
        <w:t xml:space="preserve">This qualification provides a pathway to the primary trades in the construction industry with the exception of plumbing. Trade outcomes are predominantly </w:t>
      </w:r>
      <w:r w:rsidRPr="00D1440C">
        <w:t>achieved through an Australian Apprenticeship and this qualification allows for inclusion of skills suited for entry to off-site occupations, such as joinery as well as carpentry, bricklaying and other occupations in general construction.</w:t>
      </w:r>
    </w:p>
    <w:p w:rsidR="00000000" w:rsidRPr="00D1440C" w:rsidP="00CD4093">
      <w:pPr>
        <w:pStyle w:val="BodyText"/>
      </w:pPr>
      <w:r w:rsidRPr="00D1440C">
        <w:t>This qualificatio</w:t>
      </w:r>
      <w:r w:rsidRPr="00D1440C">
        <w:t>n is designed to introduce learners to the recognised trade callings in the construction industry and provide meaningful credit in a construction industry Australian Apprenticeship.</w:t>
      </w:r>
    </w:p>
    <w:p w:rsidR="00000000" w:rsidRPr="00D1440C" w:rsidP="00CD4093">
      <w:pPr>
        <w:pStyle w:val="BodyText"/>
      </w:pPr>
      <w:r w:rsidRPr="00D1440C">
        <w:t>The qualification has core unit of competency requirements that are requir</w:t>
      </w:r>
      <w:r w:rsidRPr="00D1440C">
        <w:t>ed in most Certificate III qualifications. The elective options are structured to allow choice from areas of trade skills as an introduction to a range of occupations.</w:t>
      </w:r>
    </w:p>
    <w:p w:rsidR="00000000" w:rsidRPr="00D1440C" w:rsidP="00D1440C">
      <w:pPr>
        <w:pStyle w:val="Heading1"/>
      </w:pPr>
      <w:bookmarkStart w:id="3" w:name="O_1189180"/>
      <w:bookmarkEnd w:id="3"/>
      <w:r w:rsidRPr="00D1440C">
        <w:t>Entry Requirements</w:t>
      </w:r>
    </w:p>
    <w:p w:rsidR="00000000" w:rsidRPr="00D1440C" w:rsidP="00CD4093">
      <w:pPr>
        <w:pStyle w:val="BodyText"/>
      </w:pPr>
      <w:r w:rsidRPr="00D1440C">
        <w:t>There are no entry requirements for this qualifica</w:t>
      </w:r>
      <w:r w:rsidRPr="00D1440C">
        <w:t>tion.</w:t>
      </w:r>
    </w:p>
    <w:p w:rsidR="00000000" w:rsidRPr="00D1440C" w:rsidP="00D1440C">
      <w:pPr>
        <w:pStyle w:val="Heading1"/>
      </w:pPr>
      <w:bookmarkStart w:id="4" w:name="O_1189179"/>
      <w:bookmarkEnd w:id="4"/>
      <w:r w:rsidRPr="00D1440C">
        <w:t>Packaging Rules</w:t>
      </w:r>
    </w:p>
    <w:p w:rsidR="00000000" w:rsidRPr="00D1440C" w:rsidP="00CD4093">
      <w:pPr>
        <w:pStyle w:val="BodyText"/>
      </w:pPr>
      <w:r w:rsidRPr="00D1440C">
        <w:t xml:space="preserve">To achieve this qualification, competency in one of the two occupational streams must be achieved. </w:t>
      </w:r>
    </w:p>
    <w:p w:rsidR="00000000" w:rsidRPr="00D1440C" w:rsidP="00D1440C">
      <w:pPr>
        <w:pStyle w:val="ListBullet"/>
      </w:pPr>
      <w:r w:rsidRPr="00D1440C">
        <w:rPr>
          <w:rStyle w:val="SpecialBold"/>
        </w:rPr>
        <w:t>Construction Pathways</w:t>
      </w:r>
    </w:p>
    <w:p w:rsidR="00000000" w:rsidRPr="00D1440C" w:rsidP="00CD4093">
      <w:pPr>
        <w:pStyle w:val="BodyText"/>
      </w:pPr>
      <w:r w:rsidRPr="00D1440C">
        <w:t xml:space="preserve">For the award of the </w:t>
      </w:r>
      <w:r w:rsidRPr="00D1440C">
        <w:rPr>
          <w:rStyle w:val="Emphasis"/>
        </w:rPr>
        <w:t>CPC20220 Certificate II in Construction Pathways</w:t>
      </w:r>
      <w:r w:rsidRPr="00D1440C">
        <w:t>, the candidate must de</w:t>
      </w:r>
      <w:r w:rsidRPr="00D1440C">
        <w:t>monstrate competency in 10 units of competency:</w:t>
      </w:r>
    </w:p>
    <w:p w:rsidR="00000000" w:rsidRPr="00D1440C" w:rsidP="00D1440C">
      <w:pPr>
        <w:pStyle w:val="ListBullet"/>
      </w:pPr>
      <w:r w:rsidRPr="00D1440C">
        <w:t>5 core units</w:t>
      </w:r>
    </w:p>
    <w:p w:rsidR="00000000" w:rsidRPr="00D1440C" w:rsidP="00D1440C">
      <w:pPr>
        <w:pStyle w:val="ListBullet"/>
      </w:pPr>
      <w:r w:rsidRPr="00D1440C">
        <w:t>5 elective units.</w:t>
      </w:r>
    </w:p>
    <w:p w:rsidR="00000000" w:rsidRPr="00D1440C" w:rsidP="00CD4093">
      <w:pPr>
        <w:pStyle w:val="BodyText"/>
      </w:pPr>
      <w:r w:rsidRPr="00D1440C">
        <w:t>Elective units are to be chosen from at least two but no more than four of groups A to I.</w:t>
      </w:r>
    </w:p>
    <w:p w:rsidR="00000000" w:rsidRPr="00D1440C" w:rsidP="00CD4093">
      <w:pPr>
        <w:pStyle w:val="BodyText"/>
      </w:pPr>
      <w:r w:rsidRPr="00D1440C">
        <w:t>One elective may be chosen from any current training package or accredited course as l</w:t>
      </w:r>
      <w:r w:rsidRPr="00D1440C">
        <w:t>ong as it contributes to a valid industry-supported vocational outcome, maintains the AQF level of this qualification, and does not replicate the content of another unit used to achieve this qualification.</w:t>
      </w:r>
    </w:p>
    <w:p w:rsidR="00000000" w:rsidRPr="00D1440C" w:rsidP="00D1440C">
      <w:pPr>
        <w:pStyle w:val="ListBullet"/>
      </w:pPr>
      <w:r w:rsidRPr="00D1440C">
        <w:rPr>
          <w:rStyle w:val="SpecialBold"/>
        </w:rPr>
        <w:t>Remote Area Building</w:t>
      </w:r>
    </w:p>
    <w:p w:rsidR="00000000" w:rsidRPr="00D1440C" w:rsidP="00CD4093">
      <w:pPr>
        <w:pStyle w:val="BodyText"/>
      </w:pPr>
      <w:r w:rsidRPr="00D1440C">
        <w:t xml:space="preserve">For the award of the </w:t>
      </w:r>
      <w:r w:rsidRPr="00D1440C">
        <w:rPr>
          <w:rStyle w:val="Emphasis"/>
        </w:rPr>
        <w:t>CPC2022</w:t>
      </w:r>
      <w:r w:rsidRPr="00D1440C">
        <w:rPr>
          <w:rStyle w:val="Emphasis"/>
        </w:rPr>
        <w:t>0 Certificate II in Construction Pathways (Remote Area Building),</w:t>
      </w:r>
      <w:r w:rsidRPr="00D1440C">
        <w:t xml:space="preserve"> the candidate must demonstrate competency in a minimum of 10 units of competency:</w:t>
      </w:r>
    </w:p>
    <w:p w:rsidR="00000000" w:rsidRPr="00D1440C" w:rsidP="00D1440C">
      <w:pPr>
        <w:pStyle w:val="ListBullet"/>
      </w:pPr>
      <w:r w:rsidRPr="00D1440C">
        <w:t>5 core units</w:t>
      </w:r>
    </w:p>
    <w:p w:rsidR="00000000" w:rsidRPr="00D1440C" w:rsidP="00D1440C">
      <w:pPr>
        <w:pStyle w:val="ListBullet"/>
      </w:pPr>
      <w:r w:rsidRPr="00D1440C">
        <w:t xml:space="preserve">5 units can be selected from Group I. </w:t>
      </w:r>
    </w:p>
    <w:p w:rsidR="00000000" w:rsidRPr="00D1440C" w:rsidP="00CD4093">
      <w:pPr>
        <w:pStyle w:val="Heading3"/>
      </w:pPr>
      <w:r w:rsidRPr="00D1440C">
        <w:rPr>
          <w:rStyle w:val="SpecialBold"/>
        </w:rPr>
        <w:t xml:space="preserve">Prerequisite units of competency </w:t>
      </w:r>
    </w:p>
    <w:p w:rsidR="00000000" w:rsidRPr="00D1440C" w:rsidP="00CD4093">
      <w:pPr>
        <w:pStyle w:val="BodyText"/>
      </w:pPr>
      <w:r w:rsidRPr="00D1440C">
        <w:t xml:space="preserve">An asterisk (*) against a unit code below indicates that there is a prerequisite requirement that must be met. Prerequisite unit(s) must be assessed before assessment of any unit of competency with an asterisk. Check the unit of competency for information </w:t>
      </w:r>
      <w:r w:rsidRPr="00D1440C">
        <w:t>on specific prerequisite requirements. All prerequisite requirements are packaged in the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162"/>
      </w:tblGrid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rPr>
                <w:rStyle w:val="SpecialBold"/>
              </w:rPr>
              <w:t>Core units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CPCCOM1012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Work effectively and sustainably in the Construction Industry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CPCCOM1013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Plan and organise work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CPCCOM1015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Carry out measurements and calculations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CPCCVE1011*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Undertake a basic construction project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CPCCWHS2001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Apply WHS requirements, policies and procedures in the Construction Industry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rPr>
                <w:rStyle w:val="SpecialBold"/>
              </w:rPr>
              <w:t>Elective units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rPr>
                <w:rStyle w:val="SpecialBold"/>
              </w:rPr>
              <w:t>Group A: Brick and blocklaying 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CPCCBL2001*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Handle and prepare bricklaying and blocklaying materials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CPCCBL2002*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Use bricklaying and blocklaying tools and equipment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rPr>
                <w:rStyle w:val="SpecialBold"/>
              </w:rPr>
              <w:t>Group B: Carpentry 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CPCCCA2002*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Use carpentry tools and equipment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CPCCCA2011*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Handle carpentry materials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rPr>
                <w:rStyle w:val="SpecialBold"/>
              </w:rPr>
              <w:t>Group C: Solid plastering (maximum one unit from this group)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CPCCSP2001*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Handle solid plastering materials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CPCCSP2002*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Use solid plastering tools and equipment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rPr>
                <w:rStyle w:val="SpecialBold"/>
              </w:rPr>
              <w:t>Group D: Wall and floor tiling</w:t>
            </w:r>
            <w:r w:rsidRPr="00D1440C">
              <w:t> </w:t>
            </w:r>
            <w:r w:rsidRPr="00D1440C">
              <w:rPr>
                <w:rStyle w:val="SpecialBold"/>
              </w:rPr>
              <w:t>(maximum one unit from this group)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CPCCCM2013*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Undertake basic installation of wall tiles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CPCCWF2002*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Use wall and floor tiling tools and equipment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rPr>
                <w:rStyle w:val="SpecialBold"/>
              </w:rPr>
              <w:t>Group E: Waterproofing</w:t>
            </w:r>
            <w:r w:rsidRPr="00D1440C">
              <w:t> </w:t>
            </w:r>
            <w:r w:rsidRPr="00D1440C">
              <w:rPr>
                <w:rStyle w:val="SpecialBold"/>
              </w:rPr>
              <w:t>(maximum one unit from this group)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CPCCWP2001*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Handle waterproofing materials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CPCCWP2002*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Use waterproofing tools and equipm</w:t>
            </w:r>
            <w:r w:rsidRPr="00D1440C">
              <w:t>ent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rPr>
                <w:rStyle w:val="SpecialBold"/>
              </w:rPr>
              <w:t>Group F: Joinery (maximum one unit from this group)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CPCCJN2001*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Assemble components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CPCCJN3004*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Manufacture and assemble joinery components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rPr>
                <w:rStyle w:val="SpecialBold"/>
              </w:rPr>
              <w:t>Group G: Stonemasonry</w:t>
            </w:r>
            <w:r w:rsidRPr="00D1440C">
              <w:t> </w:t>
            </w:r>
            <w:r w:rsidRPr="00D1440C">
              <w:rPr>
                <w:rStyle w:val="SpecialBold"/>
              </w:rPr>
              <w:t>(maximum one unit from this group)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CPCCST2006*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Identify and use stone products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CPCCST2007*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Use stonemasonry tools, plant and equipment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rPr>
                <w:rStyle w:val="SpecialBold"/>
              </w:rPr>
              <w:t>Group H: Painting and decorating (maximum one unit from this group)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CPCCPD2011*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Handle and store painting and decorating materials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CPCCPD2012*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 xml:space="preserve">Use painting and </w:t>
            </w:r>
            <w:r w:rsidRPr="00D1440C">
              <w:t>decorating tools and equipment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rPr>
                <w:rStyle w:val="SpecialBold"/>
              </w:rPr>
              <w:t>Group I: General elective units</w:t>
            </w:r>
            <w:r w:rsidRPr="00D1440C">
              <w:t> 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CPCCCM1011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Undertake basic estimation and costing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CPCCCM2004*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Handle construction materials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CPCCCM2006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Apply basic levelling procedures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CPCCCM2009*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Carry out basic demolition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CPCCCM2012*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Work safely at heights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CPCCCO2013*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Carry out concreting to simple forms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CPCCJN3100*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Process materials to produce components using static machines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CPCCPD3021*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Prepare existing coated surfaces for painting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CPCCPD3022*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Apply paint by brush and</w:t>
            </w:r>
            <w:r w:rsidRPr="00D1440C">
              <w:t xml:space="preserve"> roller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CPCCSH2003*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Apply and install sealant and sealant devices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CPCCSP2003*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Prepare surfaces for plastering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CPCCWF3004*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Repair wall and floor tiles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CPCPCM2043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Carry out WHS requirements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CPCPCM2055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Work safely on roofs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CPCPRF2022*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Select and install roof sheeting and wall cladding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MEM05050*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Perform routine gas metal arc welding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MEM11011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Undertake manual handling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MEM13015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Work safely and effectively in manufacturing and engineering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MEM16006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Organise and communicate information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RIICCM210E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Install trench support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RIIWHS205E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Control traffic with stop-slow bat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RIIWMG203E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Drain and dewater civil construction site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UEECD0007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Apply work health and safety regulations, codes and practices in the workplace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UEERL0003*</w:t>
            </w:r>
          </w:p>
        </w:tc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40C" w:rsidP="00D1440C">
            <w:pPr>
              <w:pStyle w:val="BodyText"/>
            </w:pPr>
            <w:r w:rsidRPr="00D1440C">
              <w:t xml:space="preserve">Conduct in-service </w:t>
            </w:r>
            <w:r w:rsidRPr="00D1440C">
              <w:t>safety testing of electrical cord connected equipment and cord assemblies</w:t>
            </w:r>
          </w:p>
        </w:tc>
      </w:tr>
    </w:tbl>
    <w:p w:rsidR="00CD4093" w:rsidP="00D1440C">
      <w:pPr>
        <w:pStyle w:val="BodyText"/>
      </w:pPr>
    </w:p>
    <w:p w:rsidR="00CD4093" w:rsidP="00D1440C">
      <w:pPr>
        <w:pStyle w:val="BodyText"/>
      </w:pPr>
    </w:p>
    <w:p w:rsidR="00000000" w:rsidRPr="00D1440C" w:rsidP="00D1440C">
      <w:pPr>
        <w:pStyle w:val="Heading1"/>
      </w:pPr>
      <w:bookmarkStart w:id="5" w:name="O_1189178"/>
      <w:bookmarkEnd w:id="5"/>
      <w:r w:rsidRPr="00D1440C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5"/>
        <w:gridCol w:w="2520"/>
        <w:gridCol w:w="3456"/>
        <w:gridCol w:w="691"/>
      </w:tblGrid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40C" w:rsidP="00D1440C">
            <w:pPr>
              <w:pStyle w:val="BodyText"/>
            </w:pPr>
            <w:r w:rsidRPr="00D1440C">
              <w:rPr>
                <w:rStyle w:val="SpecialBold"/>
              </w:rPr>
              <w:t>CPC Construction, Plumbing and Service Training Package Release 5.0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40C" w:rsidP="00D1440C">
            <w:pPr>
              <w:pStyle w:val="BodyText"/>
            </w:pPr>
            <w:r w:rsidRPr="00D1440C">
              <w:rPr>
                <w:rStyle w:val="SpecialBold"/>
              </w:rPr>
              <w:t>CPC08 Construction, Plumbing and Services Training Package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40C" w:rsidP="00D1440C">
            <w:pPr>
              <w:pStyle w:val="BodyText"/>
            </w:pPr>
            <w:r w:rsidRPr="00D1440C">
              <w:rPr>
                <w:rStyle w:val="SpecialBold"/>
              </w:rPr>
              <w:t>Comments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rPr>
                <w:rStyle w:val="SpecialBold"/>
              </w:rPr>
              <w:t>E/NE</w:t>
            </w:r>
          </w:p>
        </w:tc>
      </w:tr>
      <w:tr w:rsidTr="00D14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CPC20220 Certificate II in Construction Pathways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CPC20211 Certificate II in Construction Pathways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40C" w:rsidP="00D1440C">
            <w:pPr>
              <w:pStyle w:val="BodyText"/>
            </w:pPr>
            <w:r w:rsidRPr="00D1440C">
              <w:t>Supersedes and is equivalent to CPC20211 Certificate II in Construction Pathways.</w:t>
            </w:r>
          </w:p>
          <w:p w:rsidR="00000000" w:rsidP="00D1440C">
            <w:pPr>
              <w:pStyle w:val="BodyText"/>
              <w:rPr>
                <w:lang w:val="en-NZ"/>
              </w:rPr>
            </w:pPr>
            <w:r w:rsidRPr="00D1440C">
              <w:t>Updated to meet the Standards for Training Packages 2012.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40C" w:rsidP="00D1440C">
            <w:pPr>
              <w:pStyle w:val="BodyText"/>
            </w:pPr>
            <w:r w:rsidRPr="00D1440C">
              <w:t>E</w:t>
            </w:r>
          </w:p>
        </w:tc>
      </w:tr>
    </w:tbl>
    <w:p w:rsidR="00000000" w:rsidRPr="00D1440C" w:rsidP="00D1440C">
      <w:pPr>
        <w:pStyle w:val="BodyText"/>
      </w:pPr>
    </w:p>
    <w:p w:rsidR="00000000" w:rsidRPr="00D1440C" w:rsidP="00D1440C">
      <w:pPr>
        <w:pStyle w:val="AllowPageBreak"/>
      </w:pPr>
    </w:p>
    <w:p w:rsidR="00000000" w:rsidRPr="00D1440C" w:rsidP="00D1440C">
      <w:pPr>
        <w:pStyle w:val="Heading1"/>
      </w:pPr>
      <w:bookmarkStart w:id="6" w:name="O_1189183"/>
      <w:bookmarkEnd w:id="6"/>
      <w:r w:rsidRPr="00D1440C">
        <w:t>Links</w:t>
      </w:r>
    </w:p>
    <w:p w:rsidR="00000000" w:rsidRPr="00D1440C" w:rsidP="00CD4093">
      <w:pPr>
        <w:pStyle w:val="BodyText"/>
      </w:pPr>
      <w:r w:rsidRPr="00D1440C">
        <w:t xml:space="preserve">The Companion Volume Implementation Guide for the CPC Construction, Plumbing and Services Training Package is available at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A4B0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1440C" w:rsidP="00D1440C"/>
    <w:sectPr w:rsidSect="00D144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4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40C" w:rsidRPr="00CD4093" w:rsidP="00CD40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4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093" w:rsidP="00D144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D4093" w:rsidP="00D144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D4093" w:rsidP="00D144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4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0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440C" w:rsidRPr="00CD4093" w:rsidP="00CD40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4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093" w:rsidRPr="002D2AF8" w:rsidP="00D144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CPC20220 Certificate II in Construction Pathways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2021</w:t>
    </w:r>
    <w:r>
      <w:fldChar w:fldCharType="end"/>
    </w:r>
  </w:p>
  <w:p w:rsidR="00CD4093" w:rsidP="00D144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94C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6A7C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4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4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4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4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4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4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4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4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4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4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4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40C"/>
  </w:style>
  <w:style w:type="character" w:customStyle="1" w:styleId="Heading1Char">
    <w:name w:val="Heading 1 Char"/>
    <w:basedOn w:val="DefaultParagraphFont"/>
    <w:link w:val="Heading1"/>
    <w:rsid w:val="00D144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4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4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44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440C"/>
    <w:rPr>
      <w:b/>
      <w:spacing w:val="0"/>
    </w:rPr>
  </w:style>
  <w:style w:type="character" w:styleId="Emphasis">
    <w:name w:val="Emphasis"/>
    <w:basedOn w:val="DefaultParagraphFont"/>
    <w:qFormat/>
    <w:rsid w:val="00D1440C"/>
    <w:rPr>
      <w:i/>
    </w:rPr>
  </w:style>
  <w:style w:type="paragraph" w:customStyle="1" w:styleId="SuperHeading">
    <w:name w:val="SuperHeading"/>
    <w:basedOn w:val="Normal"/>
    <w:rsid w:val="00D144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44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44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4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4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4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4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4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4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4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4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4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4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4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4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4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44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44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44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4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4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44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44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4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4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4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4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4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4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4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4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44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4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4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40C"/>
  </w:style>
  <w:style w:type="paragraph" w:styleId="TableofFigures">
    <w:name w:val="table of figures"/>
    <w:basedOn w:val="Normal"/>
    <w:next w:val="Normal"/>
    <w:semiHidden/>
    <w:rsid w:val="00D144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4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440C"/>
    <w:rPr>
      <w:rFonts w:ascii="Wingdings" w:hAnsi="Wingdings"/>
    </w:rPr>
  </w:style>
  <w:style w:type="paragraph" w:customStyle="1" w:styleId="TableHeading">
    <w:name w:val="Table Heading"/>
    <w:basedOn w:val="HeadingBase"/>
    <w:rsid w:val="00D144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40C"/>
    <w:rPr>
      <w:color w:val="0033CC"/>
      <w:u w:val="none"/>
    </w:rPr>
  </w:style>
  <w:style w:type="paragraph" w:customStyle="1" w:styleId="BodyTextRight">
    <w:name w:val="Body Text Right"/>
    <w:basedOn w:val="BodyText"/>
    <w:rsid w:val="00D144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4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4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4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4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4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40C"/>
    <w:rPr>
      <w:sz w:val="32"/>
    </w:rPr>
  </w:style>
  <w:style w:type="paragraph" w:customStyle="1" w:styleId="HeadingProcedure">
    <w:name w:val="Heading Procedure"/>
    <w:basedOn w:val="HeadingBase"/>
    <w:next w:val="Normal"/>
    <w:rsid w:val="00D144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40C"/>
    <w:pPr>
      <w:spacing w:before="60" w:after="60"/>
    </w:pPr>
  </w:style>
  <w:style w:type="paragraph" w:styleId="ListContinue">
    <w:name w:val="List Continue"/>
    <w:basedOn w:val="List"/>
    <w:rsid w:val="00D1440C"/>
    <w:pPr>
      <w:ind w:firstLine="0"/>
    </w:pPr>
  </w:style>
  <w:style w:type="paragraph" w:customStyle="1" w:styleId="ListNote">
    <w:name w:val="List Note"/>
    <w:basedOn w:val="List"/>
    <w:rsid w:val="00D144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4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4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40C"/>
    <w:rPr>
      <w:rFonts w:ascii="Courier New" w:hAnsi="Courier New"/>
    </w:rPr>
  </w:style>
  <w:style w:type="paragraph" w:customStyle="1" w:styleId="NoteBullet">
    <w:name w:val="Note Bullet"/>
    <w:basedOn w:val="Note"/>
    <w:rsid w:val="00D144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4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4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4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4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44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4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40C"/>
    <w:rPr>
      <w:b/>
      <w:smallCaps/>
    </w:rPr>
  </w:style>
  <w:style w:type="paragraph" w:customStyle="1" w:styleId="TableListNumber">
    <w:name w:val="Table List Number"/>
    <w:basedOn w:val="ListNumber"/>
    <w:rsid w:val="00D144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4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40C"/>
    <w:pPr>
      <w:numPr>
        <w:numId w:val="8"/>
      </w:numPr>
    </w:pPr>
  </w:style>
  <w:style w:type="paragraph" w:customStyle="1" w:styleId="ListAlpha2">
    <w:name w:val="List Alpha 2"/>
    <w:basedOn w:val="List2"/>
    <w:rsid w:val="00D1440C"/>
    <w:pPr>
      <w:numPr>
        <w:numId w:val="7"/>
      </w:numPr>
    </w:pPr>
  </w:style>
  <w:style w:type="paragraph" w:styleId="List2">
    <w:name w:val="List 2"/>
    <w:basedOn w:val="BodyText"/>
    <w:rsid w:val="00D144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4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4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4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4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4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440C"/>
    <w:pPr>
      <w:numPr>
        <w:numId w:val="3"/>
      </w:numPr>
    </w:pPr>
  </w:style>
  <w:style w:type="paragraph" w:styleId="ListContinue2">
    <w:name w:val="List Continue 2"/>
    <w:basedOn w:val="List2"/>
    <w:rsid w:val="00D1440C"/>
    <w:pPr>
      <w:ind w:firstLine="0"/>
    </w:pPr>
  </w:style>
  <w:style w:type="paragraph" w:styleId="ListContinue3">
    <w:name w:val="List Continue 3"/>
    <w:basedOn w:val="List3"/>
    <w:rsid w:val="00D1440C"/>
    <w:pPr>
      <w:ind w:left="1021" w:firstLine="0"/>
    </w:pPr>
  </w:style>
  <w:style w:type="paragraph" w:styleId="ListContinue4">
    <w:name w:val="List Continue 4"/>
    <w:basedOn w:val="List4"/>
    <w:rsid w:val="00D1440C"/>
    <w:pPr>
      <w:ind w:firstLine="0"/>
    </w:pPr>
  </w:style>
  <w:style w:type="paragraph" w:styleId="ListContinue5">
    <w:name w:val="List Continue 5"/>
    <w:basedOn w:val="List5"/>
    <w:rsid w:val="00D1440C"/>
    <w:pPr>
      <w:ind w:firstLine="0"/>
    </w:pPr>
  </w:style>
  <w:style w:type="paragraph" w:styleId="ListNumber3">
    <w:name w:val="List Number 3"/>
    <w:basedOn w:val="List3"/>
    <w:rsid w:val="00D1440C"/>
    <w:pPr>
      <w:numPr>
        <w:numId w:val="4"/>
      </w:numPr>
    </w:pPr>
  </w:style>
  <w:style w:type="paragraph" w:styleId="ListNumber4">
    <w:name w:val="List Number 4"/>
    <w:basedOn w:val="List4"/>
    <w:rsid w:val="00D1440C"/>
    <w:pPr>
      <w:numPr>
        <w:numId w:val="5"/>
      </w:numPr>
    </w:pPr>
  </w:style>
  <w:style w:type="paragraph" w:styleId="ListNumber5">
    <w:name w:val="List Number 5"/>
    <w:basedOn w:val="List5"/>
    <w:rsid w:val="00D1440C"/>
    <w:pPr>
      <w:numPr>
        <w:numId w:val="6"/>
      </w:numPr>
    </w:pPr>
  </w:style>
  <w:style w:type="paragraph" w:styleId="BlockText">
    <w:name w:val="Block Text"/>
    <w:basedOn w:val="Normal"/>
    <w:rsid w:val="00D144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4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40C"/>
    <w:rPr>
      <w:sz w:val="16"/>
      <w:vertAlign w:val="superscript"/>
    </w:rPr>
  </w:style>
  <w:style w:type="character" w:customStyle="1" w:styleId="Symbols">
    <w:name w:val="Symbols"/>
    <w:basedOn w:val="DefaultParagraphFont"/>
    <w:rsid w:val="00D1440C"/>
    <w:rPr>
      <w:rFonts w:ascii="Symbol" w:hAnsi="Symbol"/>
    </w:rPr>
  </w:style>
  <w:style w:type="character" w:customStyle="1" w:styleId="MenuOptions">
    <w:name w:val="Menu Options"/>
    <w:basedOn w:val="DefaultParagraphFont"/>
    <w:rsid w:val="00D144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40C"/>
    <w:rPr>
      <w:b/>
    </w:rPr>
  </w:style>
  <w:style w:type="character" w:customStyle="1" w:styleId="Underlined">
    <w:name w:val="Underlined"/>
    <w:basedOn w:val="DefaultParagraphFont"/>
    <w:rsid w:val="00D1440C"/>
    <w:rPr>
      <w:u w:val="single"/>
    </w:rPr>
  </w:style>
  <w:style w:type="paragraph" w:customStyle="1" w:styleId="TableBodyTextRight">
    <w:name w:val="Table Body Text Right"/>
    <w:basedOn w:val="TableBodyText"/>
    <w:rsid w:val="00D144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40C"/>
    <w:rPr>
      <w:sz w:val="18"/>
    </w:rPr>
  </w:style>
  <w:style w:type="paragraph" w:customStyle="1" w:styleId="BodySmallRight">
    <w:name w:val="Body Small Right"/>
    <w:basedOn w:val="BodyTextRight"/>
    <w:rsid w:val="00D1440C"/>
    <w:rPr>
      <w:sz w:val="18"/>
      <w:szCs w:val="18"/>
    </w:rPr>
  </w:style>
  <w:style w:type="paragraph" w:customStyle="1" w:styleId="MarginEdition">
    <w:name w:val="Margin Edition"/>
    <w:basedOn w:val="MarginNote"/>
    <w:rsid w:val="00D144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40C"/>
    <w:rPr>
      <w:sz w:val="2"/>
      <w:szCs w:val="2"/>
    </w:rPr>
  </w:style>
  <w:style w:type="character" w:customStyle="1" w:styleId="Small">
    <w:name w:val="Small"/>
    <w:basedOn w:val="DefaultParagraphFont"/>
    <w:rsid w:val="00D1440C"/>
    <w:rPr>
      <w:sz w:val="16"/>
    </w:rPr>
  </w:style>
  <w:style w:type="paragraph" w:customStyle="1" w:styleId="WideTable">
    <w:name w:val="Wide Table"/>
    <w:basedOn w:val="Normal"/>
    <w:rsid w:val="00D144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40C"/>
  </w:style>
  <w:style w:type="paragraph" w:styleId="Quote">
    <w:name w:val="Quote"/>
    <w:basedOn w:val="Heading1"/>
    <w:link w:val="QuoteChar"/>
    <w:qFormat/>
    <w:rsid w:val="00D144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4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40C"/>
    <w:pPr>
      <w:pageBreakBefore/>
    </w:pPr>
  </w:style>
  <w:style w:type="paragraph" w:customStyle="1" w:styleId="Border">
    <w:name w:val="Border"/>
    <w:basedOn w:val="Normal"/>
    <w:qFormat/>
    <w:rsid w:val="00D144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4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4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4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4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4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4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4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4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40C"/>
    <w:rPr>
      <w:u w:val="single"/>
    </w:rPr>
  </w:style>
  <w:style w:type="character" w:customStyle="1" w:styleId="BoldandItalics">
    <w:name w:val="Bold and Italics"/>
    <w:qFormat/>
    <w:rsid w:val="00D1440C"/>
    <w:rPr>
      <w:b/>
      <w:i/>
      <w:u w:val="none"/>
    </w:rPr>
  </w:style>
  <w:style w:type="paragraph" w:styleId="BalloonText">
    <w:name w:val="Balloon Text"/>
    <w:basedOn w:val="Normal"/>
    <w:link w:val="BalloonTextChar"/>
    <w:rsid w:val="00D14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4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4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4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4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4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440C"/>
    <w:pPr>
      <w:spacing w:before="0" w:after="0"/>
    </w:pPr>
  </w:style>
  <w:style w:type="paragraph" w:customStyle="1" w:styleId="BodyTextBold">
    <w:name w:val="Body Text Bold"/>
    <w:basedOn w:val="BodyText"/>
    <w:qFormat/>
    <w:rsid w:val="00D1440C"/>
    <w:rPr>
      <w:b/>
    </w:rPr>
  </w:style>
  <w:style w:type="character" w:styleId="Hyperlink">
    <w:name w:val="Hyperlink"/>
    <w:basedOn w:val="DefaultParagraphFont"/>
    <w:uiPriority w:val="99"/>
    <w:unhideWhenUsed/>
    <w:rsid w:val="00CD40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1098</Words>
  <Characters>6811</Characters>
  <Application>Microsoft Office Word</Application>
  <DocSecurity>0</DocSecurity>
  <Lines>243</Lines>
  <Paragraphs>188</Paragraphs>
  <ScaleCrop>false</ScaleCrop>
  <Company>Author-it Software Corporation Ltd.</Company>
  <LinksUpToDate>false</LinksUpToDate>
  <CharactersWithSpaces>7721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CPC20220 Certificate II in Construction Pathways</dc:title>
  <dc:subject>Approved</dc:subject>
  <dc:creator>Artibus Innovation</dc:creator>
  <cp:keywords>Release 6</cp:keywords>
  <dc:description>Review Date: 12 April 2008</dc:description>
  <cp:lastModifiedBy>HSD_TPCMSd.prod</cp:lastModifiedBy>
  <cp:revision>3</cp:revision>
  <dcterms:created xsi:type="dcterms:W3CDTF">2021-06-22T20:12:18Z</dcterms:created>
  <dcterms:modified xsi:type="dcterms:W3CDTF">2021-06-22T04:43:00Z</dcterms:modified>
</cp:coreProperties>
</file>