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625" w:rsidP="008D1625">
      <w:pPr>
        <w:pStyle w:val="Title"/>
      </w:pPr>
      <w:r>
        <w:fldChar w:fldCharType="begin"/>
      </w:r>
      <w:r>
        <w:instrText xml:space="preserve"> TITLE   \* MERGEFORMAT </w:instrText>
      </w:r>
      <w:r>
        <w:fldChar w:fldCharType="separate"/>
      </w:r>
      <w:r>
        <w:t>CPC10120 Certificate I in Construction</w:t>
      </w:r>
      <w:r>
        <w:fldChar w:fldCharType="end"/>
      </w:r>
    </w:p>
    <w:p w:rsidR="008D1625" w:rsidP="008D1625">
      <w:pPr>
        <w:pStyle w:val="Version"/>
        <w:sectPr w:rsidSect="006C52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6C52D7" w:rsidP="006C52D7">
      <w:pPr>
        <w:pStyle w:val="SuperHeading"/>
      </w:pPr>
      <w:r w:rsidRPr="006C52D7">
        <w:t>CPC10120 Certificate I in Construction</w:t>
      </w:r>
    </w:p>
    <w:p w:rsidR="00000000" w:rsidRPr="006C52D7" w:rsidP="006C52D7">
      <w:pPr>
        <w:pStyle w:val="Heading1"/>
      </w:pPr>
      <w:bookmarkStart w:id="1" w:name="O_1217865"/>
      <w:bookmarkEnd w:id="1"/>
      <w:r w:rsidRPr="006C52D7">
        <w:t>Modification History</w:t>
      </w:r>
    </w:p>
    <w:tbl>
      <w:tblPr>
        <w:tblW w:w="0" w:type="auto"/>
        <w:tblLayout w:type="fixed"/>
        <w:tblCellMar>
          <w:left w:w="62" w:type="dxa"/>
          <w:right w:w="62" w:type="dxa"/>
        </w:tblCellMar>
        <w:tblLook w:val="0000"/>
      </w:tblPr>
      <w:tblGrid>
        <w:gridCol w:w="1128"/>
        <w:gridCol w:w="7944"/>
      </w:tblGrid>
      <w:tr w:rsidTr="006C52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Release 5</w:t>
            </w:r>
          </w:p>
        </w:tc>
        <w:tc>
          <w:tcPr>
            <w:tcW w:w="7944" w:type="dxa"/>
            <w:tcBorders>
              <w:top w:val="nil"/>
              <w:left w:val="nil"/>
              <w:bottom w:val="nil"/>
              <w:right w:val="nil"/>
            </w:tcBorders>
            <w:tcMar>
              <w:top w:w="0" w:type="dxa"/>
              <w:left w:w="62" w:type="dxa"/>
              <w:bottom w:w="0" w:type="dxa"/>
              <w:right w:w="62" w:type="dxa"/>
            </w:tcMar>
          </w:tcPr>
          <w:p w:rsidR="00000000" w:rsidRPr="006C52D7" w:rsidP="006C52D7">
            <w:pPr>
              <w:pStyle w:val="BodyText"/>
            </w:pPr>
            <w:r w:rsidRPr="006C52D7">
              <w:t>This version first released with CPC Construction, Plumbing and Services Training Package Release 6.5.</w:t>
            </w:r>
          </w:p>
          <w:p w:rsidR="00000000" w:rsidP="006C52D7">
            <w:pPr>
              <w:pStyle w:val="BodyText"/>
              <w:rPr>
                <w:lang w:val="en-NZ"/>
              </w:rPr>
            </w:pPr>
            <w:r w:rsidRPr="006C52D7">
              <w:t>Prerequisite asterisk * added to unit CPCCVE1011 Undertake a basic construction project.</w:t>
            </w:r>
          </w:p>
        </w:tc>
      </w:tr>
      <w:tr w:rsidTr="006C52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Release 4</w:t>
            </w:r>
          </w:p>
        </w:tc>
        <w:tc>
          <w:tcPr>
            <w:tcW w:w="7944" w:type="dxa"/>
            <w:tcBorders>
              <w:top w:val="nil"/>
              <w:left w:val="nil"/>
              <w:bottom w:val="nil"/>
              <w:right w:val="nil"/>
            </w:tcBorders>
            <w:tcMar>
              <w:top w:w="0" w:type="dxa"/>
              <w:left w:w="62" w:type="dxa"/>
              <w:bottom w:w="0" w:type="dxa"/>
              <w:right w:w="62" w:type="dxa"/>
            </w:tcMar>
          </w:tcPr>
          <w:p w:rsidR="00000000" w:rsidRPr="006C52D7" w:rsidP="006C52D7">
            <w:pPr>
              <w:pStyle w:val="BodyText"/>
            </w:pPr>
            <w:r w:rsidRPr="006C52D7">
              <w:t>This version first rel</w:t>
            </w:r>
            <w:r w:rsidRPr="006C52D7">
              <w:t>eased with CPC Construction, Plumbing and Services Training Package Release 6.3.</w:t>
            </w:r>
          </w:p>
          <w:p w:rsidR="00000000" w:rsidP="006C52D7">
            <w:pPr>
              <w:pStyle w:val="BodyText"/>
              <w:rPr>
                <w:lang w:val="en-NZ"/>
              </w:rPr>
            </w:pPr>
            <w:r w:rsidRPr="006C52D7">
              <w:t>Minor formatting correction.</w:t>
            </w:r>
          </w:p>
        </w:tc>
      </w:tr>
      <w:tr w:rsidTr="006C52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Release 3</w:t>
            </w:r>
          </w:p>
        </w:tc>
        <w:tc>
          <w:tcPr>
            <w:tcW w:w="7944" w:type="dxa"/>
            <w:tcBorders>
              <w:top w:val="nil"/>
              <w:left w:val="nil"/>
              <w:bottom w:val="nil"/>
              <w:right w:val="nil"/>
            </w:tcBorders>
            <w:tcMar>
              <w:top w:w="0" w:type="dxa"/>
              <w:left w:w="62" w:type="dxa"/>
              <w:bottom w:w="0" w:type="dxa"/>
              <w:right w:w="62" w:type="dxa"/>
            </w:tcMar>
          </w:tcPr>
          <w:p w:rsidR="00000000" w:rsidRPr="006C52D7" w:rsidP="006C52D7">
            <w:pPr>
              <w:pStyle w:val="BodyText"/>
            </w:pPr>
            <w:r w:rsidRPr="006C52D7">
              <w:t>This version first released with CPC Construction, Plumbing and Services Training Package Release 6.2.</w:t>
            </w:r>
          </w:p>
          <w:p w:rsidR="00000000" w:rsidP="006C52D7">
            <w:pPr>
              <w:pStyle w:val="BodyText"/>
              <w:rPr>
                <w:lang w:val="en-NZ"/>
              </w:rPr>
            </w:pPr>
            <w:r w:rsidRPr="006C52D7">
              <w:t>Change of unit title BSBSUS211 P</w:t>
            </w:r>
            <w:r w:rsidRPr="006C52D7">
              <w:t>articipate in environmentally sustainable work practices in Elective units to BSBSUS211 Participate in sustainable work practices.</w:t>
            </w:r>
          </w:p>
        </w:tc>
      </w:tr>
      <w:tr w:rsidTr="006C52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Release 2</w:t>
            </w:r>
          </w:p>
        </w:tc>
        <w:tc>
          <w:tcPr>
            <w:tcW w:w="7944" w:type="dxa"/>
            <w:tcBorders>
              <w:top w:val="nil"/>
              <w:left w:val="nil"/>
              <w:bottom w:val="nil"/>
              <w:right w:val="nil"/>
            </w:tcBorders>
            <w:tcMar>
              <w:top w:w="0" w:type="dxa"/>
              <w:left w:w="62" w:type="dxa"/>
              <w:bottom w:w="0" w:type="dxa"/>
              <w:right w:w="62" w:type="dxa"/>
            </w:tcMar>
          </w:tcPr>
          <w:p w:rsidR="00000000" w:rsidRPr="006C52D7" w:rsidP="006C52D7">
            <w:pPr>
              <w:pStyle w:val="BodyText"/>
            </w:pPr>
            <w:r w:rsidRPr="006C52D7">
              <w:t>This version first released with CPC Construction, Plumbing and Services Training Package Release 5.1.</w:t>
            </w:r>
          </w:p>
          <w:p w:rsidR="00000000" w:rsidP="006C52D7">
            <w:pPr>
              <w:pStyle w:val="BodyText"/>
              <w:rPr>
                <w:lang w:val="en-NZ"/>
              </w:rPr>
            </w:pPr>
            <w:r w:rsidRPr="006C52D7">
              <w:t>Unit list t</w:t>
            </w:r>
            <w:r w:rsidRPr="006C52D7">
              <w:t>ypographical error corrected in code CPCCWHS2001.</w:t>
            </w:r>
          </w:p>
        </w:tc>
      </w:tr>
      <w:tr w:rsidTr="006C52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Release 1</w:t>
            </w:r>
          </w:p>
        </w:tc>
        <w:tc>
          <w:tcPr>
            <w:tcW w:w="7944" w:type="dxa"/>
            <w:tcBorders>
              <w:top w:val="nil"/>
              <w:left w:val="nil"/>
              <w:bottom w:val="nil"/>
              <w:right w:val="nil"/>
            </w:tcBorders>
            <w:tcMar>
              <w:top w:w="0" w:type="dxa"/>
              <w:left w:w="62" w:type="dxa"/>
              <w:bottom w:w="0" w:type="dxa"/>
              <w:right w:w="62" w:type="dxa"/>
            </w:tcMar>
          </w:tcPr>
          <w:p w:rsidR="00000000" w:rsidRPr="006C52D7" w:rsidP="006C52D7">
            <w:pPr>
              <w:pStyle w:val="BodyText"/>
            </w:pPr>
            <w:r w:rsidRPr="006C52D7">
              <w:t>This version first released with CPC Construction, Plumbing and Services Training Package Release 5.0.</w:t>
            </w:r>
          </w:p>
          <w:p w:rsidR="00000000" w:rsidRPr="006C52D7" w:rsidP="006C52D7">
            <w:pPr>
              <w:pStyle w:val="BodyText"/>
            </w:pPr>
            <w:r w:rsidRPr="006C52D7">
              <w:t>Supersedes and is equivalent to CPC10111 Certificate I in Construction.  Updated to meet the</w:t>
            </w:r>
            <w:r w:rsidRPr="006C52D7">
              <w:t xml:space="preserve"> Standards for Training Packages 2012.</w:t>
            </w:r>
          </w:p>
        </w:tc>
      </w:tr>
    </w:tbl>
    <w:p w:rsidR="00000000" w:rsidRPr="006C52D7" w:rsidP="006C52D7">
      <w:pPr>
        <w:pStyle w:val="BodyText"/>
      </w:pPr>
    </w:p>
    <w:p w:rsidR="00000000" w:rsidRPr="006C52D7" w:rsidP="006C52D7">
      <w:pPr>
        <w:pStyle w:val="AllowPageBreak"/>
      </w:pPr>
    </w:p>
    <w:p w:rsidR="00000000" w:rsidRPr="006C52D7" w:rsidP="006C52D7">
      <w:pPr>
        <w:pStyle w:val="Heading1"/>
      </w:pPr>
      <w:bookmarkStart w:id="2" w:name="O_1217864"/>
      <w:bookmarkEnd w:id="2"/>
      <w:r w:rsidRPr="006C52D7">
        <w:t>Qualification Description</w:t>
      </w:r>
    </w:p>
    <w:p w:rsidR="00000000" w:rsidRPr="006C52D7" w:rsidP="008D1625">
      <w:pPr>
        <w:pStyle w:val="BodyText"/>
      </w:pPr>
      <w:r w:rsidRPr="006C52D7">
        <w:t xml:space="preserve">This qualification provides an introduction to the construction industry, its culture, occupations, job roles and workplace expectations. The units of </w:t>
      </w:r>
      <w:r w:rsidRPr="006C52D7">
        <w:t>competency cover essential work health and safety requirements, the industrial and work organisation structure, communication skills, work planning, and basic use of tools and materials. The qualification is built around a basic construction project unit t</w:t>
      </w:r>
      <w:r w:rsidRPr="006C52D7">
        <w:t>hat integrates the skills and embeds the facets of employability skills in context.</w:t>
      </w:r>
    </w:p>
    <w:p w:rsidR="00000000" w:rsidRPr="006C52D7" w:rsidP="008D1625">
      <w:pPr>
        <w:pStyle w:val="BodyText"/>
      </w:pPr>
      <w:r w:rsidRPr="006C52D7">
        <w:t xml:space="preserve">The qualification is suited to vocational education and training (VET) in Schools programs or learners with no previous connection to the construction industry or relevant </w:t>
      </w:r>
      <w:r w:rsidRPr="006C52D7">
        <w:t>employment history.</w:t>
      </w:r>
    </w:p>
    <w:p w:rsidR="00000000" w:rsidRPr="006C52D7" w:rsidP="008D1625">
      <w:pPr>
        <w:pStyle w:val="BodyText"/>
      </w:pPr>
      <w:r w:rsidRPr="006C52D7">
        <w:t>There are no specific job outcomes to this qualification, but the skills achieved will assist in successfully undertaking a Certificate II pre-vocational program or job outcome qualification or will facilitate entry into an Australian A</w:t>
      </w:r>
      <w:r w:rsidRPr="006C52D7">
        <w:t>pprenticeship.</w:t>
      </w:r>
    </w:p>
    <w:p w:rsidR="00000000" w:rsidRPr="006C52D7" w:rsidP="008D1625">
      <w:pPr>
        <w:pStyle w:val="BodyText"/>
      </w:pPr>
      <w:r w:rsidRPr="006C52D7">
        <w:t>The unit CPCCWHS1001 Prepare to work safely in the construction industry is designed to meet WHS regulatory authority requirements for WHS induction and must be achieved before access to any building and construction work site.</w:t>
      </w:r>
    </w:p>
    <w:p w:rsidR="00000000" w:rsidRPr="006C52D7" w:rsidP="006C52D7">
      <w:pPr>
        <w:pStyle w:val="Heading1"/>
      </w:pPr>
      <w:bookmarkStart w:id="3" w:name="O_1217863"/>
      <w:bookmarkEnd w:id="3"/>
      <w:r w:rsidRPr="006C52D7">
        <w:t>Entry Requirements</w:t>
      </w:r>
    </w:p>
    <w:p w:rsidR="00000000" w:rsidRPr="006C52D7" w:rsidP="008D1625">
      <w:pPr>
        <w:pStyle w:val="BodyText"/>
      </w:pPr>
      <w:r w:rsidRPr="006C52D7">
        <w:t>There are no entry requirements for this qualification.</w:t>
      </w:r>
    </w:p>
    <w:p w:rsidR="00000000" w:rsidRPr="006C52D7" w:rsidP="006C52D7">
      <w:pPr>
        <w:pStyle w:val="Heading1"/>
      </w:pPr>
      <w:bookmarkStart w:id="4" w:name="O_1217862"/>
      <w:bookmarkEnd w:id="4"/>
      <w:r w:rsidRPr="006C52D7">
        <w:t>Packaging Rules</w:t>
      </w:r>
    </w:p>
    <w:p w:rsidR="00000000" w:rsidRPr="006C52D7" w:rsidP="008D1625">
      <w:pPr>
        <w:pStyle w:val="BodyText"/>
      </w:pPr>
      <w:r w:rsidRPr="006C52D7">
        <w:t>To achieve this qualification, the candidate must demonstrate competency in 11 units of competency:</w:t>
      </w:r>
    </w:p>
    <w:p w:rsidR="00000000" w:rsidRPr="006C52D7" w:rsidP="006C52D7">
      <w:pPr>
        <w:pStyle w:val="ListBullet"/>
      </w:pPr>
      <w:r w:rsidRPr="006C52D7">
        <w:t>8 core units</w:t>
      </w:r>
    </w:p>
    <w:p w:rsidR="00000000" w:rsidRPr="006C52D7" w:rsidP="006C52D7">
      <w:pPr>
        <w:pStyle w:val="ListBullet"/>
      </w:pPr>
      <w:r w:rsidRPr="006C52D7">
        <w:t>3 elective units.</w:t>
      </w:r>
    </w:p>
    <w:p w:rsidR="00000000" w:rsidRPr="006C52D7" w:rsidP="008D1625">
      <w:pPr>
        <w:pStyle w:val="BodyText"/>
      </w:pPr>
      <w:r w:rsidRPr="006C52D7">
        <w:t>The elec</w:t>
      </w:r>
      <w:r w:rsidRPr="006C52D7">
        <w:t>tive units are to be chosen as follows:</w:t>
      </w:r>
    </w:p>
    <w:p w:rsidR="00000000" w:rsidRPr="006C52D7" w:rsidP="006C52D7">
      <w:pPr>
        <w:pStyle w:val="ListBullet"/>
      </w:pPr>
      <w:r w:rsidRPr="006C52D7">
        <w:t>up to 3 units from the elective units below</w:t>
      </w:r>
    </w:p>
    <w:p w:rsidR="00000000" w:rsidRPr="006C52D7" w:rsidP="006C52D7">
      <w:pPr>
        <w:pStyle w:val="ListBullet"/>
      </w:pPr>
      <w:r w:rsidRPr="006C52D7">
        <w:t>one unit from Certificate I or II qualifications in the CPC Training Package or another current Training Package or accredited course, provided the integrity of the AQF al</w:t>
      </w:r>
      <w:r w:rsidRPr="006C52D7">
        <w:t>ignment is ensured, and it contributes to a valid, industry-supported vocational outcome.</w:t>
      </w:r>
    </w:p>
    <w:p w:rsidR="00000000" w:rsidRPr="006C52D7" w:rsidP="008D1625">
      <w:pPr>
        <w:pStyle w:val="Heading4"/>
      </w:pPr>
      <w:r w:rsidRPr="006C52D7">
        <w:rPr>
          <w:rStyle w:val="SpecialBold"/>
        </w:rPr>
        <w:t xml:space="preserve">Prerequisite units of competency </w:t>
      </w:r>
    </w:p>
    <w:p w:rsidR="00000000" w:rsidRPr="006C52D7" w:rsidP="008D1625">
      <w:pPr>
        <w:pStyle w:val="BodyText"/>
      </w:pPr>
      <w:r w:rsidRPr="006C52D7">
        <w:t xml:space="preserve">An asterisk (*) against a unit code below indicates that there is a prerequisite requirement that must be met. Prerequisite unit(s) </w:t>
      </w:r>
      <w:r w:rsidRPr="006C52D7">
        <w:t>must be assessed before assessment of any unit of competency with an asterisk. Check the unit of competency for information on specific prerequisite requirements. All prerequisite requirements are packaged in the qualification.</w:t>
      </w:r>
    </w:p>
    <w:tbl>
      <w:tblPr>
        <w:tblW w:w="9480" w:type="dxa"/>
        <w:tblLayout w:type="fixed"/>
        <w:tblCellMar>
          <w:left w:w="62" w:type="dxa"/>
          <w:right w:w="62" w:type="dxa"/>
        </w:tblCellMar>
        <w:tblLook w:val="0000"/>
      </w:tblPr>
      <w:tblGrid>
        <w:gridCol w:w="1796"/>
        <w:gridCol w:w="7684"/>
      </w:tblGrid>
      <w:tr w:rsidTr="006C52D7">
        <w:tblPrEx>
          <w:tblW w:w="9480" w:type="dxa"/>
          <w:tblLayout w:type="fixed"/>
          <w:tblCellMar>
            <w:left w:w="62" w:type="dxa"/>
            <w:right w:w="62" w:type="dxa"/>
          </w:tblCellMar>
          <w:tblLook w:val="0000"/>
        </w:tblPrEx>
        <w:tc>
          <w:tcPr>
            <w:tcW w:w="9480" w:type="dxa"/>
            <w:gridSpan w:val="2"/>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rPr>
                <w:rStyle w:val="SpecialBold"/>
              </w:rPr>
              <w:t>Core units</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CPCCCM1011</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Undertake basic estimation and costing</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CPCCCM2004*</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Handle construction materials</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CPCCCM2005*</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Use construction tools and equipment</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CPCCOM1012</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Work effectively and sustainably in the construction industry</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CPCCOM1013</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Plan and organise work</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CPCCVE1011*</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Undertake a basic construction project</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CPCCWHS1001</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Prepare to work safely in the construction industry</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CPCCWHS2001</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Apply WHS requirements, policies and procedures in the construction industry</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p>
        </w:tc>
      </w:tr>
      <w:tr w:rsidTr="006C52D7">
        <w:tblPrEx>
          <w:tblW w:w="9480" w:type="dxa"/>
          <w:tblLayout w:type="fixed"/>
          <w:tblCellMar>
            <w:left w:w="62" w:type="dxa"/>
            <w:right w:w="62" w:type="dxa"/>
          </w:tblCellMar>
          <w:tblLook w:val="0000"/>
        </w:tblPrEx>
        <w:tc>
          <w:tcPr>
            <w:tcW w:w="9480" w:type="dxa"/>
            <w:gridSpan w:val="2"/>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rPr>
                <w:rStyle w:val="SpecialBold"/>
              </w:rPr>
              <w:t>Elective units</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BSBSUS211</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Participate in sustainable work</w:t>
            </w:r>
            <w:r w:rsidRPr="006C52D7">
              <w:t xml:space="preserve"> practices</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CPCCCM2006</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Apply basic levelling procedures</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CPCCOM1014</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Conduct workplace communication</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CPCCOM1015</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Carry out measurements and calculations</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CPCCOM1017</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Prepare simple construction sketches</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CPCCOM2001*</w:t>
            </w:r>
          </w:p>
        </w:tc>
        <w:tc>
          <w:tcPr>
            <w:tcW w:w="7684"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Read and interpret plans and specifications</w:t>
            </w:r>
          </w:p>
        </w:tc>
      </w:tr>
      <w:tr w:rsidTr="006C52D7">
        <w:tblPrEx>
          <w:tblW w:w="9480" w:type="dxa"/>
          <w:tblLayout w:type="fixed"/>
          <w:tblCellMar>
            <w:left w:w="62" w:type="dxa"/>
            <w:right w:w="62" w:type="dxa"/>
          </w:tblCellMar>
          <w:tblLook w:val="0000"/>
        </w:tblPrEx>
        <w:tc>
          <w:tcPr>
            <w:tcW w:w="1796" w:type="dxa"/>
            <w:tcBorders>
              <w:top w:val="nil"/>
              <w:left w:val="nil"/>
              <w:bottom w:val="nil"/>
              <w:right w:val="nil"/>
            </w:tcBorders>
            <w:tcMar>
              <w:top w:w="0" w:type="dxa"/>
              <w:left w:w="62" w:type="dxa"/>
              <w:bottom w:w="0" w:type="dxa"/>
              <w:right w:w="62" w:type="dxa"/>
            </w:tcMar>
          </w:tcPr>
          <w:p w:rsidR="00000000" w:rsidP="006C52D7">
            <w:pPr>
              <w:pStyle w:val="BodyText"/>
              <w:rPr>
                <w:lang w:val="en-NZ"/>
              </w:rPr>
            </w:pPr>
            <w:r w:rsidRPr="006C52D7">
              <w:t>CPCCVE1002</w:t>
            </w:r>
          </w:p>
        </w:tc>
        <w:tc>
          <w:tcPr>
            <w:tcW w:w="7684" w:type="dxa"/>
            <w:tcBorders>
              <w:top w:val="nil"/>
              <w:left w:val="nil"/>
              <w:bottom w:val="nil"/>
              <w:right w:val="nil"/>
            </w:tcBorders>
            <w:tcMar>
              <w:top w:w="0" w:type="dxa"/>
              <w:left w:w="62" w:type="dxa"/>
              <w:bottom w:w="0" w:type="dxa"/>
              <w:right w:w="62" w:type="dxa"/>
            </w:tcMar>
          </w:tcPr>
          <w:p w:rsidR="00000000" w:rsidRPr="006C52D7" w:rsidP="006C52D7">
            <w:pPr>
              <w:pStyle w:val="BodyText"/>
            </w:pPr>
            <w:r w:rsidRPr="006C52D7">
              <w:t>Undertake a basic computer design project</w:t>
            </w:r>
          </w:p>
        </w:tc>
      </w:tr>
    </w:tbl>
    <w:p w:rsidR="008D1625" w:rsidP="006C52D7">
      <w:pPr>
        <w:pStyle w:val="BodyText"/>
      </w:pPr>
    </w:p>
    <w:p w:rsidR="008D1625" w:rsidP="006C52D7">
      <w:pPr>
        <w:pStyle w:val="BodyText"/>
      </w:pPr>
    </w:p>
    <w:p w:rsidR="00000000" w:rsidRPr="006C52D7" w:rsidP="006C52D7">
      <w:pPr>
        <w:pStyle w:val="Heading1"/>
      </w:pPr>
      <w:bookmarkStart w:id="5" w:name="O_1217861"/>
      <w:bookmarkEnd w:id="5"/>
      <w:r w:rsidRPr="006C52D7">
        <w:t>Qualification Mapping Information</w:t>
      </w:r>
    </w:p>
    <w:p w:rsidR="00000000" w:rsidRPr="006C52D7" w:rsidP="008D1625">
      <w:pPr>
        <w:pStyle w:val="BodyText"/>
      </w:pPr>
      <w:r w:rsidRPr="006C52D7">
        <w:t>Supersedes and is equivalent to CPC10111 Certificate I in Construction.</w:t>
      </w:r>
    </w:p>
    <w:p w:rsidR="00000000" w:rsidRPr="006C52D7" w:rsidP="006C52D7">
      <w:pPr>
        <w:pStyle w:val="Heading1"/>
      </w:pPr>
      <w:bookmarkStart w:id="6" w:name="O_1217866"/>
      <w:bookmarkEnd w:id="6"/>
      <w:r w:rsidRPr="006C52D7">
        <w:t>Links</w:t>
      </w:r>
    </w:p>
    <w:p w:rsidR="00000000" w:rsidRPr="006C52D7" w:rsidP="008D1625">
      <w:pPr>
        <w:pStyle w:val="BodyText"/>
      </w:pPr>
      <w:r w:rsidRPr="006C52D7">
        <w:t xml:space="preserve">The Companion Volume Implementation Guide for the CPC Construction, Plumbing and Services Training Package is available at - </w:t>
      </w:r>
      <w:r>
        <w:fldChar w:fldCharType="begin"/>
      </w:r>
      <w:r>
        <w:instrText xml:space="preserve"> HYPERLINK "https://vetnet.gov.au/Pages/TrainingDocs.aspx?q=7e15fa6a-68b8-4097-b099-030a5569b1ad" </w:instrText>
      </w:r>
      <w:r>
        <w:fldChar w:fldCharType="separate"/>
      </w:r>
      <w:r w:rsidRPr="0087081B">
        <w:rPr>
          <w:rStyle w:val="Hyperlink"/>
        </w:rPr>
        <w:t>https://vetnet.gov.au/Pages/TrainingDocs.aspx?q=7e15fa6a-68b8-4097-b099-030a5569b1ad</w:t>
      </w:r>
      <w:r>
        <w:fldChar w:fldCharType="end"/>
      </w:r>
    </w:p>
    <w:p w:rsidR="00000000" w:rsidRPr="006C52D7" w:rsidP="006C52D7"/>
    <w:sectPr w:rsidSect="006C52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D7" w:rsidRPr="008D1625" w:rsidP="008D1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25" w:rsidP="006C5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625" w:rsidP="006C52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8D1625" w:rsidP="006C5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2D7" w:rsidRPr="008D1625" w:rsidP="008D1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25" w:rsidRPr="002D2AF8" w:rsidP="006C52D7">
    <w:pPr>
      <w:pStyle w:val="Header"/>
      <w:framePr w:wrap="around"/>
    </w:pPr>
    <w:r>
      <w:fldChar w:fldCharType="begin"/>
    </w:r>
    <w:r>
      <w:instrText xml:space="preserve"> TITLE   \* MERGEFORMAT </w:instrText>
    </w:r>
    <w:r>
      <w:fldChar w:fldCharType="separate"/>
    </w:r>
    <w:r>
      <w:t>CPC10120 Certificate I in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2021</w:t>
    </w:r>
    <w:r>
      <w:fldChar w:fldCharType="end"/>
    </w:r>
  </w:p>
  <w:p w:rsidR="008D1625" w:rsidP="006C5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CC5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ACDD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2D7"/>
    <w:pPr>
      <w:spacing w:before="360" w:after="60"/>
      <w:outlineLvl w:val="0"/>
    </w:pPr>
    <w:rPr>
      <w:sz w:val="32"/>
    </w:rPr>
  </w:style>
  <w:style w:type="paragraph" w:styleId="Heading2">
    <w:name w:val="heading 2"/>
    <w:basedOn w:val="HeadingBase"/>
    <w:next w:val="BodyText"/>
    <w:link w:val="Heading2Char"/>
    <w:qFormat/>
    <w:rsid w:val="006C52D7"/>
    <w:pPr>
      <w:keepLines/>
      <w:spacing w:before="240" w:after="120"/>
      <w:outlineLvl w:val="1"/>
    </w:pPr>
    <w:rPr>
      <w:sz w:val="28"/>
      <w:szCs w:val="40"/>
    </w:rPr>
  </w:style>
  <w:style w:type="paragraph" w:styleId="Heading3">
    <w:name w:val="heading 3"/>
    <w:basedOn w:val="HeadingBase"/>
    <w:next w:val="BodyText"/>
    <w:link w:val="Heading3Char"/>
    <w:qFormat/>
    <w:rsid w:val="006C52D7"/>
    <w:pPr>
      <w:spacing w:before="180" w:after="120"/>
      <w:outlineLvl w:val="2"/>
    </w:pPr>
    <w:rPr>
      <w:spacing w:val="-10"/>
      <w:kern w:val="32"/>
    </w:rPr>
  </w:style>
  <w:style w:type="paragraph" w:styleId="Heading4">
    <w:name w:val="heading 4"/>
    <w:basedOn w:val="HeadingBase"/>
    <w:next w:val="BodyText"/>
    <w:link w:val="Heading4Char"/>
    <w:qFormat/>
    <w:rsid w:val="006C52D7"/>
    <w:pPr>
      <w:spacing w:before="160" w:after="120"/>
      <w:outlineLvl w:val="3"/>
    </w:pPr>
    <w:rPr>
      <w:sz w:val="22"/>
    </w:rPr>
  </w:style>
  <w:style w:type="paragraph" w:styleId="Heading5">
    <w:name w:val="heading 5"/>
    <w:basedOn w:val="HeadingBase"/>
    <w:next w:val="Normal"/>
    <w:link w:val="Heading5Char"/>
    <w:qFormat/>
    <w:rsid w:val="006C52D7"/>
    <w:pPr>
      <w:spacing w:before="80"/>
      <w:outlineLvl w:val="4"/>
    </w:pPr>
    <w:rPr>
      <w:color w:val="918585"/>
      <w:sz w:val="20"/>
    </w:rPr>
  </w:style>
  <w:style w:type="paragraph" w:styleId="Heading6">
    <w:name w:val="heading 6"/>
    <w:basedOn w:val="HeadingBase"/>
    <w:next w:val="Normal"/>
    <w:link w:val="Heading6Char"/>
    <w:qFormat/>
    <w:rsid w:val="006C52D7"/>
    <w:pPr>
      <w:spacing w:before="60"/>
      <w:outlineLvl w:val="5"/>
    </w:pPr>
    <w:rPr>
      <w:color w:val="918585"/>
      <w:sz w:val="20"/>
    </w:rPr>
  </w:style>
  <w:style w:type="paragraph" w:styleId="Heading7">
    <w:name w:val="heading 7"/>
    <w:basedOn w:val="Normal"/>
    <w:next w:val="Normal"/>
    <w:link w:val="Heading7Char"/>
    <w:qFormat/>
    <w:rsid w:val="006C52D7"/>
    <w:pPr>
      <w:ind w:left="720"/>
      <w:outlineLvl w:val="6"/>
    </w:pPr>
    <w:rPr>
      <w:i/>
    </w:rPr>
  </w:style>
  <w:style w:type="paragraph" w:styleId="Heading8">
    <w:name w:val="heading 8"/>
    <w:basedOn w:val="Normal"/>
    <w:next w:val="Normal"/>
    <w:link w:val="Heading8Char"/>
    <w:qFormat/>
    <w:rsid w:val="006C52D7"/>
    <w:pPr>
      <w:ind w:left="720"/>
      <w:outlineLvl w:val="7"/>
    </w:pPr>
    <w:rPr>
      <w:i/>
    </w:rPr>
  </w:style>
  <w:style w:type="paragraph" w:styleId="Heading9">
    <w:name w:val="heading 9"/>
    <w:basedOn w:val="Normal"/>
    <w:next w:val="Normal"/>
    <w:link w:val="Heading9Char"/>
    <w:qFormat/>
    <w:rsid w:val="006C52D7"/>
    <w:pPr>
      <w:ind w:left="720"/>
      <w:outlineLvl w:val="8"/>
    </w:pPr>
    <w:rPr>
      <w:i/>
    </w:rPr>
  </w:style>
  <w:style w:type="character" w:default="1" w:styleId="DefaultParagraphFont">
    <w:name w:val="Default Paragraph Font"/>
    <w:uiPriority w:val="1"/>
    <w:unhideWhenUsed/>
    <w:rsid w:val="006C5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2D7"/>
  </w:style>
  <w:style w:type="character" w:customStyle="1" w:styleId="Heading1Char">
    <w:name w:val="Heading 1 Char"/>
    <w:basedOn w:val="DefaultParagraphFont"/>
    <w:link w:val="Heading1"/>
    <w:rsid w:val="006C52D7"/>
    <w:rPr>
      <w:rFonts w:ascii="Times New Roman" w:eastAsia="Times New Roman" w:hAnsi="Times New Roman" w:cs="Times New Roman"/>
      <w:b/>
      <w:sz w:val="32"/>
      <w:szCs w:val="20"/>
      <w:lang w:eastAsia="en-US"/>
    </w:rPr>
  </w:style>
  <w:style w:type="paragraph" w:styleId="BodyText">
    <w:name w:val="Body Text"/>
    <w:basedOn w:val="Normal"/>
    <w:link w:val="BodyTextChar"/>
    <w:rsid w:val="006C5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2D7"/>
    <w:rPr>
      <w:rFonts w:ascii="Times New Roman" w:eastAsia="Times New Roman" w:hAnsi="Times New Roman" w:cs="Times New Roman"/>
      <w:sz w:val="24"/>
      <w:lang w:eastAsia="en-US"/>
    </w:rPr>
  </w:style>
  <w:style w:type="paragraph" w:styleId="ListBullet">
    <w:name w:val="List Bullet"/>
    <w:basedOn w:val="List"/>
    <w:rsid w:val="006C52D7"/>
    <w:pPr>
      <w:numPr>
        <w:numId w:val="11"/>
      </w:numPr>
      <w:tabs>
        <w:tab w:val="clear" w:pos="340"/>
      </w:tabs>
      <w:spacing w:before="40" w:after="40"/>
    </w:pPr>
  </w:style>
  <w:style w:type="character" w:customStyle="1" w:styleId="SpecialBold">
    <w:name w:val="Special Bold"/>
    <w:basedOn w:val="DefaultParagraphFont"/>
    <w:rsid w:val="006C52D7"/>
    <w:rPr>
      <w:b/>
      <w:spacing w:val="0"/>
    </w:rPr>
  </w:style>
  <w:style w:type="paragraph" w:customStyle="1" w:styleId="SuperHeading">
    <w:name w:val="SuperHeading"/>
    <w:basedOn w:val="Normal"/>
    <w:rsid w:val="006C52D7"/>
    <w:pPr>
      <w:spacing w:before="240" w:after="120"/>
      <w:outlineLvl w:val="0"/>
    </w:pPr>
    <w:rPr>
      <w:rFonts w:ascii="Times New Roman" w:hAnsi="Times New Roman"/>
      <w:b/>
      <w:sz w:val="32"/>
    </w:rPr>
  </w:style>
  <w:style w:type="paragraph" w:customStyle="1" w:styleId="AllowPageBreak">
    <w:name w:val="AllowPageBreak"/>
    <w:rsid w:val="006C5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2D7"/>
    <w:rPr>
      <w:rFonts w:ascii="Courier New" w:eastAsia="Times New Roman" w:hAnsi="Courier New" w:cs="Times New Roman"/>
      <w:i/>
      <w:szCs w:val="20"/>
      <w:lang w:eastAsia="en-US"/>
    </w:rPr>
  </w:style>
  <w:style w:type="paragraph" w:customStyle="1" w:styleId="HeadingBase">
    <w:name w:val="Heading Base"/>
    <w:rsid w:val="006C5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2D7"/>
    <w:pPr>
      <w:tabs>
        <w:tab w:val="right" w:leader="dot" w:pos="9072"/>
      </w:tabs>
      <w:ind w:left="567"/>
    </w:pPr>
    <w:rPr>
      <w:szCs w:val="22"/>
    </w:rPr>
  </w:style>
  <w:style w:type="paragraph" w:customStyle="1" w:styleId="TOCBase">
    <w:name w:val="TOC Base"/>
    <w:rsid w:val="006C5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2D7"/>
    <w:pPr>
      <w:tabs>
        <w:tab w:val="right" w:leader="dot" w:pos="9072"/>
      </w:tabs>
      <w:spacing w:before="40" w:after="40"/>
      <w:ind w:left="284"/>
    </w:pPr>
    <w:rPr>
      <w:rFonts w:ascii="Times New Roman" w:hAnsi="Times New Roman"/>
    </w:rPr>
  </w:style>
  <w:style w:type="paragraph" w:styleId="TOC1">
    <w:name w:val="toc 1"/>
    <w:basedOn w:val="TOCBase"/>
    <w:next w:val="Normal"/>
    <w:rsid w:val="006C5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2D7"/>
    <w:rPr>
      <w:rFonts w:ascii="Times New Roman" w:eastAsia="Times New Roman" w:hAnsi="Times New Roman" w:cs="Times New Roman"/>
      <w:sz w:val="16"/>
      <w:lang w:eastAsia="en-US"/>
    </w:rPr>
  </w:style>
  <w:style w:type="paragraph" w:styleId="Title">
    <w:name w:val="Title"/>
    <w:basedOn w:val="HeadingBase"/>
    <w:link w:val="TitleChar"/>
    <w:qFormat/>
    <w:rsid w:val="006C52D7"/>
    <w:pPr>
      <w:spacing w:before="5040"/>
      <w:jc w:val="center"/>
    </w:pPr>
    <w:rPr>
      <w:sz w:val="48"/>
      <w:szCs w:val="72"/>
      <w:lang w:val="en-US"/>
    </w:rPr>
  </w:style>
  <w:style w:type="character" w:customStyle="1" w:styleId="TitleChar">
    <w:name w:val="Title Char"/>
    <w:basedOn w:val="DefaultParagraphFont"/>
    <w:link w:val="Title"/>
    <w:rsid w:val="006C5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2D7"/>
    <w:pPr>
      <w:tabs>
        <w:tab w:val="left" w:pos="3600"/>
        <w:tab w:val="left" w:pos="3958"/>
      </w:tabs>
    </w:pPr>
  </w:style>
  <w:style w:type="paragraph" w:styleId="List">
    <w:name w:val="List"/>
    <w:basedOn w:val="BodyText"/>
    <w:next w:val="BodyText"/>
    <w:rsid w:val="006C52D7"/>
    <w:pPr>
      <w:tabs>
        <w:tab w:val="left" w:pos="340"/>
      </w:tabs>
      <w:spacing w:before="60" w:after="60"/>
      <w:ind w:left="340" w:hanging="340"/>
    </w:pPr>
  </w:style>
  <w:style w:type="paragraph" w:customStyle="1" w:styleId="Note">
    <w:name w:val="Note"/>
    <w:basedOn w:val="BodyText"/>
    <w:rsid w:val="006C5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2D7"/>
    <w:pPr>
      <w:framePr w:wrap="auto" w:hAnchor="text" w:y="6049"/>
    </w:pPr>
    <w:rPr>
      <w:color w:val="000000"/>
      <w:sz w:val="40"/>
    </w:rPr>
  </w:style>
  <w:style w:type="paragraph" w:customStyle="1" w:styleId="TOCTitle">
    <w:name w:val="TOCTitle"/>
    <w:basedOn w:val="Heading1"/>
    <w:rsid w:val="006C52D7"/>
    <w:pPr>
      <w:spacing w:after="240"/>
      <w:jc w:val="center"/>
      <w:outlineLvl w:val="9"/>
    </w:pPr>
    <w:rPr>
      <w:caps/>
    </w:rPr>
  </w:style>
  <w:style w:type="paragraph" w:customStyle="1" w:styleId="Version">
    <w:name w:val="Version"/>
    <w:rsid w:val="006C52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2D7"/>
    <w:pPr>
      <w:numPr>
        <w:numId w:val="12"/>
      </w:numPr>
      <w:tabs>
        <w:tab w:val="clear" w:pos="680"/>
      </w:tabs>
    </w:pPr>
  </w:style>
  <w:style w:type="paragraph" w:styleId="Index1">
    <w:name w:val="index 1"/>
    <w:basedOn w:val="Normal"/>
    <w:next w:val="Normal"/>
    <w:semiHidden/>
    <w:rsid w:val="006C52D7"/>
    <w:pPr>
      <w:keepNext w:val="0"/>
      <w:tabs>
        <w:tab w:val="right" w:pos="4176"/>
      </w:tabs>
      <w:ind w:left="198" w:hanging="198"/>
    </w:pPr>
    <w:rPr>
      <w:rFonts w:ascii="Garamond" w:hAnsi="Garamond"/>
    </w:rPr>
  </w:style>
  <w:style w:type="paragraph" w:styleId="IndexHeading">
    <w:name w:val="index heading"/>
    <w:basedOn w:val="Normal"/>
    <w:next w:val="Index1"/>
    <w:semiHidden/>
    <w:rsid w:val="006C52D7"/>
    <w:pPr>
      <w:spacing w:before="120" w:after="120"/>
    </w:pPr>
    <w:rPr>
      <w:rFonts w:ascii="Arial" w:hAnsi="Arial"/>
      <w:b/>
      <w:color w:val="918585"/>
      <w:sz w:val="24"/>
    </w:rPr>
  </w:style>
  <w:style w:type="paragraph" w:styleId="Header">
    <w:name w:val="header"/>
    <w:basedOn w:val="Normal"/>
    <w:link w:val="HeaderChar"/>
    <w:rsid w:val="006C5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2D7"/>
    <w:rPr>
      <w:rFonts w:ascii="Times New Roman" w:eastAsia="Times New Roman" w:hAnsi="Times New Roman" w:cs="Times New Roman"/>
      <w:sz w:val="16"/>
      <w:szCs w:val="20"/>
      <w:lang w:val="en-GB" w:eastAsia="en-US"/>
    </w:rPr>
  </w:style>
  <w:style w:type="paragraph" w:customStyle="1" w:styleId="Chapter">
    <w:name w:val="Chapter"/>
    <w:basedOn w:val="Normal"/>
    <w:rsid w:val="006C52D7"/>
    <w:pPr>
      <w:spacing w:before="240"/>
    </w:pPr>
    <w:rPr>
      <w:rFonts w:ascii="Times New Roman" w:hAnsi="Times New Roman"/>
      <w:smallCaps/>
      <w:spacing w:val="80"/>
      <w:sz w:val="28"/>
    </w:rPr>
  </w:style>
  <w:style w:type="paragraph" w:customStyle="1" w:styleId="InChapter">
    <w:name w:val="InChapter"/>
    <w:basedOn w:val="Heading3"/>
    <w:rsid w:val="006C52D7"/>
    <w:pPr>
      <w:spacing w:after="240"/>
      <w:outlineLvl w:val="9"/>
    </w:pPr>
    <w:rPr>
      <w:noProof/>
    </w:rPr>
  </w:style>
  <w:style w:type="paragraph" w:styleId="Index2">
    <w:name w:val="index 2"/>
    <w:basedOn w:val="Normal"/>
    <w:next w:val="Normal"/>
    <w:semiHidden/>
    <w:rsid w:val="006C52D7"/>
    <w:pPr>
      <w:tabs>
        <w:tab w:val="right" w:pos="4176"/>
      </w:tabs>
      <w:ind w:left="568" w:hanging="284"/>
    </w:pPr>
    <w:rPr>
      <w:rFonts w:ascii="Garamond" w:hAnsi="Garamond"/>
    </w:rPr>
  </w:style>
  <w:style w:type="paragraph" w:customStyle="1" w:styleId="Byline">
    <w:name w:val="Byline"/>
    <w:rsid w:val="006C5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2D7"/>
    <w:pPr>
      <w:tabs>
        <w:tab w:val="clear" w:pos="3600"/>
        <w:tab w:val="clear" w:pos="3958"/>
      </w:tabs>
      <w:jc w:val="right"/>
    </w:pPr>
  </w:style>
  <w:style w:type="character" w:styleId="Emphasis">
    <w:name w:val="Emphasis"/>
    <w:basedOn w:val="DefaultParagraphFont"/>
    <w:qFormat/>
    <w:rsid w:val="006C52D7"/>
    <w:rPr>
      <w:i/>
    </w:rPr>
  </w:style>
  <w:style w:type="paragraph" w:styleId="Caption">
    <w:name w:val="caption"/>
    <w:basedOn w:val="BodyText"/>
    <w:next w:val="Normal"/>
    <w:qFormat/>
    <w:rsid w:val="006C52D7"/>
    <w:pPr>
      <w:framePr w:w="2268" w:hSpace="181" w:vSpace="181" w:wrap="around" w:vAnchor="text" w:hAnchor="page" w:x="1135" w:y="285" w:anchorLock="1"/>
    </w:pPr>
    <w:rPr>
      <w:i/>
    </w:rPr>
  </w:style>
  <w:style w:type="paragraph" w:customStyle="1" w:styleId="MiniTOCTitle">
    <w:name w:val="MiniTOCTitle"/>
    <w:basedOn w:val="Heading4"/>
    <w:rsid w:val="006C52D7"/>
    <w:pPr>
      <w:spacing w:before="240"/>
      <w:outlineLvl w:val="9"/>
    </w:pPr>
    <w:rPr>
      <w:noProof/>
      <w:sz w:val="24"/>
    </w:rPr>
  </w:style>
  <w:style w:type="paragraph" w:customStyle="1" w:styleId="MiniTOCItem">
    <w:name w:val="MiniTOCItem"/>
    <w:basedOn w:val="ListBullet"/>
    <w:rsid w:val="006C52D7"/>
    <w:pPr>
      <w:numPr>
        <w:numId w:val="0"/>
      </w:numPr>
      <w:tabs>
        <w:tab w:val="right" w:leader="dot" w:pos="6521"/>
      </w:tabs>
      <w:spacing w:before="0" w:after="0"/>
    </w:pPr>
  </w:style>
  <w:style w:type="paragraph" w:customStyle="1" w:styleId="TOFTitle">
    <w:name w:val="TOFTitle"/>
    <w:basedOn w:val="TOCTitle"/>
    <w:rsid w:val="006C52D7"/>
  </w:style>
  <w:style w:type="paragraph" w:styleId="TableofFigures">
    <w:name w:val="table of figures"/>
    <w:basedOn w:val="Normal"/>
    <w:next w:val="Normal"/>
    <w:semiHidden/>
    <w:rsid w:val="006C52D7"/>
    <w:pPr>
      <w:tabs>
        <w:tab w:val="right" w:leader="dot" w:pos="9072"/>
      </w:tabs>
      <w:ind w:left="970" w:hanging="403"/>
    </w:pPr>
    <w:rPr>
      <w:rFonts w:ascii="Times New Roman" w:hAnsi="Times New Roman"/>
      <w:b/>
    </w:rPr>
  </w:style>
  <w:style w:type="paragraph" w:styleId="ListNumber">
    <w:name w:val="List Number"/>
    <w:basedOn w:val="List"/>
    <w:rsid w:val="006C52D7"/>
    <w:pPr>
      <w:numPr>
        <w:numId w:val="14"/>
      </w:numPr>
      <w:tabs>
        <w:tab w:val="clear" w:pos="340"/>
      </w:tabs>
    </w:pPr>
  </w:style>
  <w:style w:type="character" w:customStyle="1" w:styleId="WingdingSymbols">
    <w:name w:val="Wingding Symbols"/>
    <w:rsid w:val="006C52D7"/>
    <w:rPr>
      <w:rFonts w:ascii="Wingdings" w:hAnsi="Wingdings"/>
    </w:rPr>
  </w:style>
  <w:style w:type="paragraph" w:customStyle="1" w:styleId="TableHeading">
    <w:name w:val="Table Heading"/>
    <w:basedOn w:val="HeadingBase"/>
    <w:rsid w:val="006C52D7"/>
    <w:pPr>
      <w:keepLines/>
      <w:pBdr>
        <w:bottom w:val="single" w:sz="6" w:space="1" w:color="918585"/>
      </w:pBdr>
      <w:spacing w:before="240"/>
    </w:pPr>
  </w:style>
  <w:style w:type="character" w:customStyle="1" w:styleId="HotSpot">
    <w:name w:val="HotSpot"/>
    <w:rsid w:val="006C52D7"/>
    <w:rPr>
      <w:color w:val="0033CC"/>
      <w:u w:val="none"/>
    </w:rPr>
  </w:style>
  <w:style w:type="paragraph" w:customStyle="1" w:styleId="BodyTextRight">
    <w:name w:val="Body Text Right"/>
    <w:basedOn w:val="BodyText"/>
    <w:rsid w:val="006C52D7"/>
    <w:pPr>
      <w:spacing w:before="0" w:after="0"/>
      <w:jc w:val="right"/>
    </w:pPr>
  </w:style>
  <w:style w:type="paragraph" w:styleId="Index3">
    <w:name w:val="index 3"/>
    <w:basedOn w:val="ListNumber2"/>
    <w:next w:val="Normal"/>
    <w:semiHidden/>
    <w:rsid w:val="006C52D7"/>
    <w:pPr>
      <w:numPr>
        <w:numId w:val="0"/>
      </w:numPr>
      <w:tabs>
        <w:tab w:val="right" w:leader="dot" w:pos="4176"/>
      </w:tabs>
    </w:pPr>
  </w:style>
  <w:style w:type="paragraph" w:styleId="ListNumber2">
    <w:name w:val="List Number 2"/>
    <w:basedOn w:val="List2"/>
    <w:rsid w:val="006C52D7"/>
    <w:pPr>
      <w:numPr>
        <w:numId w:val="9"/>
      </w:numPr>
      <w:tabs>
        <w:tab w:val="clear" w:pos="1060"/>
      </w:tabs>
    </w:pPr>
  </w:style>
  <w:style w:type="paragraph" w:customStyle="1" w:styleId="MarginNote">
    <w:name w:val="Margin Note"/>
    <w:basedOn w:val="BodyText"/>
    <w:rsid w:val="006C5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2D7"/>
    <w:rPr>
      <w:sz w:val="32"/>
    </w:rPr>
  </w:style>
  <w:style w:type="paragraph" w:customStyle="1" w:styleId="HeadingProcedure">
    <w:name w:val="Heading Procedure"/>
    <w:basedOn w:val="HeadingBase"/>
    <w:next w:val="Normal"/>
    <w:rsid w:val="006C52D7"/>
    <w:pPr>
      <w:tabs>
        <w:tab w:val="left" w:pos="0"/>
      </w:tabs>
      <w:spacing w:before="120" w:after="60"/>
    </w:pPr>
    <w:rPr>
      <w:i/>
      <w:color w:val="918585"/>
      <w:sz w:val="22"/>
    </w:rPr>
  </w:style>
  <w:style w:type="paragraph" w:customStyle="1" w:styleId="TableBodyText">
    <w:name w:val="Table Body Text"/>
    <w:basedOn w:val="BodyText"/>
    <w:rsid w:val="006C52D7"/>
    <w:pPr>
      <w:spacing w:before="60" w:after="60"/>
    </w:pPr>
  </w:style>
  <w:style w:type="paragraph" w:styleId="ListContinue">
    <w:name w:val="List Continue"/>
    <w:basedOn w:val="List"/>
    <w:rsid w:val="006C52D7"/>
    <w:pPr>
      <w:ind w:firstLine="0"/>
    </w:pPr>
  </w:style>
  <w:style w:type="paragraph" w:customStyle="1" w:styleId="ListNote">
    <w:name w:val="List Note"/>
    <w:basedOn w:val="List"/>
    <w:rsid w:val="006C52D7"/>
    <w:pPr>
      <w:pBdr>
        <w:top w:val="single" w:sz="6" w:space="2" w:color="918585"/>
        <w:bottom w:val="single" w:sz="6" w:space="2" w:color="918585"/>
      </w:pBdr>
      <w:tabs>
        <w:tab w:val="left" w:pos="1021"/>
      </w:tabs>
      <w:ind w:firstLine="0"/>
    </w:pPr>
  </w:style>
  <w:style w:type="paragraph" w:customStyle="1" w:styleId="Warning">
    <w:name w:val="Warning"/>
    <w:basedOn w:val="BodyText"/>
    <w:rsid w:val="006C52D7"/>
    <w:pPr>
      <w:shd w:val="clear" w:color="auto" w:fill="D9D9D9"/>
      <w:tabs>
        <w:tab w:val="left" w:pos="992"/>
      </w:tabs>
      <w:ind w:left="119" w:right="119"/>
    </w:pPr>
    <w:rPr>
      <w:sz w:val="20"/>
    </w:rPr>
  </w:style>
  <w:style w:type="paragraph" w:customStyle="1" w:styleId="MarginIcons">
    <w:name w:val="Margin Icons"/>
    <w:basedOn w:val="BodyText"/>
    <w:rsid w:val="006C5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2D7"/>
    <w:rPr>
      <w:rFonts w:ascii="Courier New" w:hAnsi="Courier New"/>
    </w:rPr>
  </w:style>
  <w:style w:type="paragraph" w:customStyle="1" w:styleId="NoteBullet">
    <w:name w:val="Note Bullet"/>
    <w:basedOn w:val="Note"/>
    <w:rsid w:val="006C52D7"/>
    <w:pPr>
      <w:tabs>
        <w:tab w:val="clear" w:pos="680"/>
      </w:tabs>
      <w:spacing w:before="60" w:after="60"/>
    </w:pPr>
  </w:style>
  <w:style w:type="paragraph" w:customStyle="1" w:styleId="SubHeading2">
    <w:name w:val="SubHeading2"/>
    <w:basedOn w:val="HeadingBase"/>
    <w:rsid w:val="006C52D7"/>
    <w:pPr>
      <w:spacing w:before="240" w:after="60"/>
    </w:pPr>
    <w:rPr>
      <w:sz w:val="20"/>
    </w:rPr>
  </w:style>
  <w:style w:type="paragraph" w:customStyle="1" w:styleId="SubHeading1">
    <w:name w:val="SubHeading1"/>
    <w:basedOn w:val="HeadingBase"/>
    <w:rsid w:val="006C52D7"/>
    <w:pPr>
      <w:spacing w:before="240" w:after="60"/>
    </w:pPr>
    <w:rPr>
      <w:color w:val="918585"/>
      <w:sz w:val="22"/>
    </w:rPr>
  </w:style>
  <w:style w:type="paragraph" w:customStyle="1" w:styleId="SideHeading">
    <w:name w:val="Side Heading"/>
    <w:basedOn w:val="HeadingBase"/>
    <w:rsid w:val="006C5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2D7"/>
    <w:pPr>
      <w:numPr>
        <w:numId w:val="10"/>
      </w:numPr>
    </w:pPr>
  </w:style>
  <w:style w:type="paragraph" w:styleId="PlainText">
    <w:name w:val="Plain Text"/>
    <w:basedOn w:val="Normal"/>
    <w:link w:val="PlainTextChar"/>
    <w:rsid w:val="006C52D7"/>
    <w:rPr>
      <w:sz w:val="20"/>
    </w:rPr>
  </w:style>
  <w:style w:type="character" w:customStyle="1" w:styleId="PlainTextChar">
    <w:name w:val="Plain Text Char"/>
    <w:basedOn w:val="DefaultParagraphFont"/>
    <w:link w:val="PlainText"/>
    <w:rsid w:val="006C52D7"/>
    <w:rPr>
      <w:rFonts w:ascii="Courier New" w:eastAsia="Times New Roman" w:hAnsi="Courier New" w:cs="Times New Roman"/>
      <w:sz w:val="20"/>
      <w:szCs w:val="20"/>
      <w:lang w:eastAsia="en-US"/>
    </w:rPr>
  </w:style>
  <w:style w:type="character" w:customStyle="1" w:styleId="MenuOption">
    <w:name w:val="Menu Option"/>
    <w:basedOn w:val="DefaultParagraphFont"/>
    <w:rsid w:val="006C52D7"/>
    <w:rPr>
      <w:b/>
      <w:smallCaps/>
    </w:rPr>
  </w:style>
  <w:style w:type="paragraph" w:customStyle="1" w:styleId="TableListNumber">
    <w:name w:val="Table List Number"/>
    <w:basedOn w:val="ListNumber"/>
    <w:rsid w:val="006C52D7"/>
    <w:pPr>
      <w:numPr>
        <w:numId w:val="0"/>
      </w:numPr>
    </w:pPr>
  </w:style>
  <w:style w:type="paragraph" w:styleId="TOC4">
    <w:name w:val="toc 4"/>
    <w:basedOn w:val="TOCBase"/>
    <w:next w:val="Normal"/>
    <w:semiHidden/>
    <w:rsid w:val="006C52D7"/>
    <w:pPr>
      <w:tabs>
        <w:tab w:val="right" w:leader="dot" w:pos="9071"/>
      </w:tabs>
      <w:ind w:left="1701"/>
    </w:pPr>
  </w:style>
  <w:style w:type="paragraph" w:customStyle="1" w:styleId="ListAlpha">
    <w:name w:val="List Alpha"/>
    <w:basedOn w:val="List"/>
    <w:rsid w:val="006C52D7"/>
    <w:pPr>
      <w:numPr>
        <w:numId w:val="8"/>
      </w:numPr>
    </w:pPr>
  </w:style>
  <w:style w:type="paragraph" w:customStyle="1" w:styleId="ListAlpha2">
    <w:name w:val="List Alpha 2"/>
    <w:basedOn w:val="List2"/>
    <w:rsid w:val="006C52D7"/>
    <w:pPr>
      <w:numPr>
        <w:numId w:val="7"/>
      </w:numPr>
    </w:pPr>
  </w:style>
  <w:style w:type="paragraph" w:styleId="List2">
    <w:name w:val="List 2"/>
    <w:basedOn w:val="BodyText"/>
    <w:rsid w:val="006C52D7"/>
    <w:pPr>
      <w:tabs>
        <w:tab w:val="left" w:pos="680"/>
      </w:tabs>
      <w:spacing w:before="60" w:after="60"/>
      <w:ind w:left="680" w:hanging="340"/>
    </w:pPr>
  </w:style>
  <w:style w:type="paragraph" w:styleId="List3">
    <w:name w:val="List 3"/>
    <w:basedOn w:val="BodyText"/>
    <w:rsid w:val="006C52D7"/>
    <w:pPr>
      <w:tabs>
        <w:tab w:val="left" w:pos="1021"/>
      </w:tabs>
      <w:spacing w:before="60" w:after="60"/>
      <w:ind w:left="1020" w:hanging="340"/>
    </w:pPr>
  </w:style>
  <w:style w:type="paragraph" w:styleId="List4">
    <w:name w:val="List 4"/>
    <w:basedOn w:val="BodyText"/>
    <w:rsid w:val="006C52D7"/>
    <w:pPr>
      <w:tabs>
        <w:tab w:val="left" w:pos="1361"/>
      </w:tabs>
      <w:spacing w:before="60" w:after="60"/>
      <w:ind w:left="1361" w:hanging="340"/>
    </w:pPr>
  </w:style>
  <w:style w:type="paragraph" w:styleId="List5">
    <w:name w:val="List 5"/>
    <w:basedOn w:val="BodyText"/>
    <w:rsid w:val="006C52D7"/>
    <w:pPr>
      <w:tabs>
        <w:tab w:val="left" w:pos="1701"/>
      </w:tabs>
      <w:spacing w:before="60" w:after="60"/>
      <w:ind w:left="1701" w:hanging="340"/>
    </w:pPr>
  </w:style>
  <w:style w:type="paragraph" w:styleId="ListBullet3">
    <w:name w:val="List Bullet 3"/>
    <w:basedOn w:val="List3"/>
    <w:rsid w:val="006C52D7"/>
    <w:pPr>
      <w:numPr>
        <w:numId w:val="13"/>
      </w:numPr>
      <w:tabs>
        <w:tab w:val="clear" w:pos="1021"/>
      </w:tabs>
      <w:ind w:left="1037" w:hanging="357"/>
    </w:pPr>
  </w:style>
  <w:style w:type="paragraph" w:styleId="ListBullet4">
    <w:name w:val="List Bullet 4"/>
    <w:basedOn w:val="List4"/>
    <w:rsid w:val="006C52D7"/>
    <w:pPr>
      <w:numPr>
        <w:numId w:val="2"/>
      </w:numPr>
      <w:tabs>
        <w:tab w:val="clear" w:pos="1361"/>
      </w:tabs>
    </w:pPr>
  </w:style>
  <w:style w:type="paragraph" w:styleId="ListBullet5">
    <w:name w:val="List Bullet 5"/>
    <w:basedOn w:val="List5"/>
    <w:rsid w:val="006C52D7"/>
    <w:pPr>
      <w:numPr>
        <w:numId w:val="3"/>
      </w:numPr>
    </w:pPr>
  </w:style>
  <w:style w:type="paragraph" w:styleId="ListContinue2">
    <w:name w:val="List Continue 2"/>
    <w:basedOn w:val="List2"/>
    <w:rsid w:val="006C52D7"/>
    <w:pPr>
      <w:ind w:firstLine="0"/>
    </w:pPr>
  </w:style>
  <w:style w:type="paragraph" w:styleId="ListContinue3">
    <w:name w:val="List Continue 3"/>
    <w:basedOn w:val="List3"/>
    <w:rsid w:val="006C52D7"/>
    <w:pPr>
      <w:ind w:left="1021" w:firstLine="0"/>
    </w:pPr>
  </w:style>
  <w:style w:type="paragraph" w:styleId="ListContinue4">
    <w:name w:val="List Continue 4"/>
    <w:basedOn w:val="List4"/>
    <w:rsid w:val="006C52D7"/>
    <w:pPr>
      <w:ind w:firstLine="0"/>
    </w:pPr>
  </w:style>
  <w:style w:type="paragraph" w:styleId="ListContinue5">
    <w:name w:val="List Continue 5"/>
    <w:basedOn w:val="List5"/>
    <w:rsid w:val="006C52D7"/>
    <w:pPr>
      <w:ind w:firstLine="0"/>
    </w:pPr>
  </w:style>
  <w:style w:type="paragraph" w:styleId="ListNumber3">
    <w:name w:val="List Number 3"/>
    <w:basedOn w:val="List3"/>
    <w:rsid w:val="006C52D7"/>
    <w:pPr>
      <w:numPr>
        <w:numId w:val="4"/>
      </w:numPr>
    </w:pPr>
  </w:style>
  <w:style w:type="paragraph" w:styleId="ListNumber4">
    <w:name w:val="List Number 4"/>
    <w:basedOn w:val="List4"/>
    <w:rsid w:val="006C52D7"/>
    <w:pPr>
      <w:numPr>
        <w:numId w:val="5"/>
      </w:numPr>
    </w:pPr>
  </w:style>
  <w:style w:type="paragraph" w:styleId="ListNumber5">
    <w:name w:val="List Number 5"/>
    <w:basedOn w:val="List5"/>
    <w:rsid w:val="006C52D7"/>
    <w:pPr>
      <w:numPr>
        <w:numId w:val="6"/>
      </w:numPr>
    </w:pPr>
  </w:style>
  <w:style w:type="paragraph" w:styleId="BlockText">
    <w:name w:val="Block Text"/>
    <w:basedOn w:val="Normal"/>
    <w:rsid w:val="006C52D7"/>
    <w:pPr>
      <w:spacing w:after="120"/>
      <w:ind w:left="1440" w:right="1440"/>
    </w:pPr>
  </w:style>
  <w:style w:type="character" w:customStyle="1" w:styleId="Subscript">
    <w:name w:val="Subscript"/>
    <w:basedOn w:val="DefaultParagraphFont"/>
    <w:rsid w:val="006C52D7"/>
    <w:rPr>
      <w:sz w:val="16"/>
      <w:vertAlign w:val="subscript"/>
    </w:rPr>
  </w:style>
  <w:style w:type="character" w:customStyle="1" w:styleId="Superscript">
    <w:name w:val="Superscript"/>
    <w:basedOn w:val="DefaultParagraphFont"/>
    <w:rsid w:val="006C52D7"/>
    <w:rPr>
      <w:sz w:val="16"/>
      <w:vertAlign w:val="superscript"/>
    </w:rPr>
  </w:style>
  <w:style w:type="character" w:customStyle="1" w:styleId="Symbols">
    <w:name w:val="Symbols"/>
    <w:basedOn w:val="DefaultParagraphFont"/>
    <w:rsid w:val="006C52D7"/>
    <w:rPr>
      <w:rFonts w:ascii="Symbol" w:hAnsi="Symbol"/>
    </w:rPr>
  </w:style>
  <w:style w:type="character" w:customStyle="1" w:styleId="MenuOptions">
    <w:name w:val="Menu Options"/>
    <w:basedOn w:val="DefaultParagraphFont"/>
    <w:rsid w:val="006C52D7"/>
    <w:rPr>
      <w:rFonts w:ascii="Arial Narrow" w:hAnsi="Arial Narrow"/>
      <w:smallCaps/>
    </w:rPr>
  </w:style>
  <w:style w:type="character" w:customStyle="1" w:styleId="Buttons">
    <w:name w:val="Buttons"/>
    <w:basedOn w:val="DefaultParagraphFont"/>
    <w:rsid w:val="006C52D7"/>
    <w:rPr>
      <w:b/>
    </w:rPr>
  </w:style>
  <w:style w:type="character" w:customStyle="1" w:styleId="Underlined">
    <w:name w:val="Underlined"/>
    <w:basedOn w:val="DefaultParagraphFont"/>
    <w:rsid w:val="006C52D7"/>
    <w:rPr>
      <w:u w:val="single"/>
    </w:rPr>
  </w:style>
  <w:style w:type="paragraph" w:customStyle="1" w:styleId="TableBodyTextRight">
    <w:name w:val="Table Body Text Right"/>
    <w:basedOn w:val="TableBodyText"/>
    <w:rsid w:val="006C52D7"/>
    <w:pPr>
      <w:widowControl w:val="0"/>
      <w:autoSpaceDE w:val="0"/>
      <w:autoSpaceDN w:val="0"/>
      <w:adjustRightInd w:val="0"/>
      <w:jc w:val="right"/>
    </w:pPr>
    <w:rPr>
      <w:rFonts w:cs="Arial"/>
      <w:szCs w:val="18"/>
    </w:rPr>
  </w:style>
  <w:style w:type="paragraph" w:customStyle="1" w:styleId="CopyrightText">
    <w:name w:val="Copyright Text"/>
    <w:basedOn w:val="BodyText"/>
    <w:rsid w:val="006C52D7"/>
    <w:rPr>
      <w:sz w:val="18"/>
    </w:rPr>
  </w:style>
  <w:style w:type="paragraph" w:customStyle="1" w:styleId="BodySmallRight">
    <w:name w:val="Body Small Right"/>
    <w:basedOn w:val="BodyTextRight"/>
    <w:rsid w:val="006C52D7"/>
    <w:rPr>
      <w:sz w:val="18"/>
      <w:szCs w:val="18"/>
    </w:rPr>
  </w:style>
  <w:style w:type="paragraph" w:customStyle="1" w:styleId="MarginEdition">
    <w:name w:val="Margin Edition"/>
    <w:basedOn w:val="MarginNote"/>
    <w:rsid w:val="006C52D7"/>
    <w:pPr>
      <w:spacing w:before="0" w:after="0"/>
    </w:pPr>
    <w:rPr>
      <w:rFonts w:ascii="Times New Roman" w:hAnsi="Times New Roman"/>
      <w:color w:val="999999"/>
    </w:rPr>
  </w:style>
  <w:style w:type="paragraph" w:customStyle="1" w:styleId="Spacer">
    <w:name w:val="Spacer"/>
    <w:basedOn w:val="Normal"/>
    <w:rsid w:val="006C52D7"/>
    <w:rPr>
      <w:sz w:val="2"/>
      <w:szCs w:val="2"/>
    </w:rPr>
  </w:style>
  <w:style w:type="character" w:customStyle="1" w:styleId="Small">
    <w:name w:val="Small"/>
    <w:basedOn w:val="DefaultParagraphFont"/>
    <w:rsid w:val="006C52D7"/>
    <w:rPr>
      <w:sz w:val="16"/>
    </w:rPr>
  </w:style>
  <w:style w:type="paragraph" w:customStyle="1" w:styleId="WideTable">
    <w:name w:val="Wide Table"/>
    <w:basedOn w:val="Normal"/>
    <w:rsid w:val="006C52D7"/>
    <w:pPr>
      <w:ind w:left="-1418"/>
    </w:pPr>
    <w:rPr>
      <w:sz w:val="2"/>
      <w:szCs w:val="2"/>
    </w:rPr>
  </w:style>
  <w:style w:type="character" w:styleId="PageNumber">
    <w:name w:val="page number"/>
    <w:basedOn w:val="DefaultParagraphFont"/>
    <w:rsid w:val="006C52D7"/>
  </w:style>
  <w:style w:type="paragraph" w:styleId="Quote">
    <w:name w:val="Quote"/>
    <w:basedOn w:val="Heading1"/>
    <w:link w:val="QuoteChar"/>
    <w:qFormat/>
    <w:rsid w:val="006C52D7"/>
    <w:rPr>
      <w:b w:val="0"/>
      <w:sz w:val="72"/>
      <w:szCs w:val="72"/>
      <w:lang w:val="en-NZ"/>
    </w:rPr>
  </w:style>
  <w:style w:type="character" w:customStyle="1" w:styleId="QuoteChar">
    <w:name w:val="Quote Char"/>
    <w:basedOn w:val="DefaultParagraphFont"/>
    <w:link w:val="Quote"/>
    <w:rsid w:val="006C5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2D7"/>
    <w:pPr>
      <w:pageBreakBefore/>
    </w:pPr>
  </w:style>
  <w:style w:type="paragraph" w:customStyle="1" w:styleId="Border">
    <w:name w:val="Border"/>
    <w:basedOn w:val="Normal"/>
    <w:qFormat/>
    <w:rsid w:val="006C5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2D7"/>
    <w:rPr>
      <w:b/>
      <w:bCs/>
      <w:i/>
      <w:iCs/>
      <w:color w:val="auto"/>
    </w:rPr>
  </w:style>
  <w:style w:type="paragraph" w:styleId="IntenseQuote">
    <w:name w:val="Intense Quote"/>
    <w:basedOn w:val="Normal"/>
    <w:next w:val="Normal"/>
    <w:link w:val="IntenseQuoteChar"/>
    <w:uiPriority w:val="30"/>
    <w:qFormat/>
    <w:rsid w:val="006C5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2D7"/>
    <w:rPr>
      <w:smallCaps/>
      <w:color w:val="auto"/>
      <w:u w:val="single"/>
    </w:rPr>
  </w:style>
  <w:style w:type="character" w:styleId="IntenseReference">
    <w:name w:val="Intense Reference"/>
    <w:basedOn w:val="DefaultParagraphFont"/>
    <w:uiPriority w:val="32"/>
    <w:qFormat/>
    <w:rsid w:val="006C52D7"/>
    <w:rPr>
      <w:b/>
      <w:bCs/>
      <w:smallCaps/>
      <w:color w:val="auto"/>
      <w:spacing w:val="5"/>
      <w:u w:val="single"/>
    </w:rPr>
  </w:style>
  <w:style w:type="paragraph" w:customStyle="1" w:styleId="2ColumnHeading">
    <w:name w:val="2Column Heading"/>
    <w:basedOn w:val="BodyText"/>
    <w:qFormat/>
    <w:rsid w:val="006C52D7"/>
    <w:pPr>
      <w:spacing w:after="60"/>
      <w:ind w:left="-2268"/>
    </w:pPr>
    <w:rPr>
      <w:b/>
    </w:rPr>
  </w:style>
  <w:style w:type="paragraph" w:customStyle="1" w:styleId="Heading1TOC">
    <w:name w:val="Heading1 TOC"/>
    <w:basedOn w:val="Normal"/>
    <w:qFormat/>
    <w:rsid w:val="006C52D7"/>
    <w:pPr>
      <w:spacing w:before="240" w:after="120"/>
    </w:pPr>
    <w:rPr>
      <w:rFonts w:ascii="Times New Roman" w:hAnsi="Times New Roman"/>
      <w:b/>
      <w:sz w:val="32"/>
    </w:rPr>
  </w:style>
  <w:style w:type="paragraph" w:customStyle="1" w:styleId="Heading2TOC">
    <w:name w:val="Heading2 TOC"/>
    <w:basedOn w:val="Normal"/>
    <w:qFormat/>
    <w:rsid w:val="006C52D7"/>
    <w:pPr>
      <w:spacing w:before="240" w:after="60"/>
    </w:pPr>
    <w:rPr>
      <w:rFonts w:ascii="Times New Roman" w:hAnsi="Times New Roman"/>
      <w:b/>
      <w:sz w:val="28"/>
    </w:rPr>
  </w:style>
  <w:style w:type="character" w:customStyle="1" w:styleId="Underline">
    <w:name w:val="Underline"/>
    <w:basedOn w:val="DefaultParagraphFont"/>
    <w:qFormat/>
    <w:rsid w:val="006C52D7"/>
    <w:rPr>
      <w:u w:val="single"/>
    </w:rPr>
  </w:style>
  <w:style w:type="character" w:customStyle="1" w:styleId="BoldandItalics">
    <w:name w:val="Bold and Italics"/>
    <w:qFormat/>
    <w:rsid w:val="006C52D7"/>
    <w:rPr>
      <w:b/>
      <w:i/>
      <w:u w:val="none"/>
    </w:rPr>
  </w:style>
  <w:style w:type="paragraph" w:styleId="BalloonText">
    <w:name w:val="Balloon Text"/>
    <w:basedOn w:val="Normal"/>
    <w:link w:val="BalloonTextChar"/>
    <w:rsid w:val="006C52D7"/>
    <w:rPr>
      <w:rFonts w:ascii="Tahoma" w:hAnsi="Tahoma" w:cs="Tahoma"/>
      <w:sz w:val="16"/>
      <w:szCs w:val="16"/>
    </w:rPr>
  </w:style>
  <w:style w:type="character" w:customStyle="1" w:styleId="BalloonTextChar">
    <w:name w:val="Balloon Text Char"/>
    <w:basedOn w:val="DefaultParagraphFont"/>
    <w:link w:val="BalloonText"/>
    <w:rsid w:val="006C5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2D7"/>
    <w:rPr>
      <w:b/>
      <w:color w:val="660033"/>
      <w:spacing w:val="0"/>
    </w:rPr>
  </w:style>
  <w:style w:type="paragraph" w:customStyle="1" w:styleId="Nameditemlist">
    <w:name w:val="Named item list"/>
    <w:basedOn w:val="BodyText"/>
    <w:qFormat/>
    <w:rsid w:val="006C52D7"/>
    <w:pPr>
      <w:tabs>
        <w:tab w:val="left" w:pos="2835"/>
      </w:tabs>
      <w:ind w:left="2835" w:hanging="2835"/>
    </w:pPr>
  </w:style>
  <w:style w:type="paragraph" w:customStyle="1" w:styleId="BodyTextnopadding">
    <w:name w:val="Body Text no padding"/>
    <w:basedOn w:val="BodyText"/>
    <w:qFormat/>
    <w:rsid w:val="006C52D7"/>
    <w:pPr>
      <w:spacing w:before="0" w:after="0"/>
    </w:pPr>
  </w:style>
  <w:style w:type="paragraph" w:customStyle="1" w:styleId="BodyTextBold">
    <w:name w:val="Body Text Bold"/>
    <w:basedOn w:val="BodyText"/>
    <w:qFormat/>
    <w:rsid w:val="006C52D7"/>
    <w:rPr>
      <w:b/>
    </w:rPr>
  </w:style>
  <w:style w:type="character" w:styleId="Hyperlink">
    <w:name w:val="Hyperlink"/>
    <w:basedOn w:val="DefaultParagraphFont"/>
    <w:uiPriority w:val="99"/>
    <w:unhideWhenUsed/>
    <w:rsid w:val="008D1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4022</Characters>
  <Application>Microsoft Office Word</Application>
  <DocSecurity>0</DocSecurity>
  <Lines>114</Lines>
  <Paragraphs>84</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CPC10120 Certificate I in Construction</dc:title>
  <dc:subject>Approved</dc:subject>
  <dc:creator>Artibus Innovation</dc:creator>
  <cp:keywords>Release 5</cp:keywords>
  <dc:description>Review Date: 12 April 2008</dc:description>
  <cp:lastModifiedBy>HSD_TPCMSd.prod</cp:lastModifiedBy>
  <cp:revision>3</cp:revision>
  <dcterms:created xsi:type="dcterms:W3CDTF">2021-12-09T19:08:30Z</dcterms:created>
  <dcterms:modified xsi:type="dcterms:W3CDTF">2021-12-09T04:16:00Z</dcterms:modified>
</cp:coreProperties>
</file>