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FFF" w:rsidP="00B63FFF">
      <w:pPr>
        <w:pStyle w:val="Title"/>
      </w:pPr>
      <w:r>
        <w:fldChar w:fldCharType="begin"/>
      </w:r>
      <w:r>
        <w:instrText xml:space="preserve"> TITLE   \* MERGEFORMAT </w:instrText>
      </w:r>
      <w:r>
        <w:fldChar w:fldCharType="separate"/>
      </w:r>
      <w:r>
        <w:t>CHCYTH608D Manage service response to young people in crisis</w:t>
      </w:r>
      <w:r>
        <w:fldChar w:fldCharType="end"/>
      </w:r>
    </w:p>
    <w:p w:rsidR="00B63FFF" w:rsidP="00B63FFF">
      <w:pPr>
        <w:pStyle w:val="Version"/>
        <w:sectPr w:rsidSect="00E53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26D" w:rsidP="00E5326D">
      <w:pPr>
        <w:pStyle w:val="SuperHeading"/>
      </w:pPr>
      <w:r w:rsidRPr="00E5326D">
        <w:t>CHCYTH608D Manage service response to young people in crisis</w:t>
      </w:r>
    </w:p>
    <w:p w:rsidR="00000000" w:rsidRPr="00E5326D" w:rsidP="00E5326D">
      <w:pPr>
        <w:pStyle w:val="Heading1"/>
      </w:pPr>
      <w:bookmarkStart w:id="1" w:name="O_439041"/>
      <w:bookmarkEnd w:id="1"/>
      <w:r w:rsidRPr="00E5326D">
        <w:t>Modification History</w:t>
      </w:r>
    </w:p>
    <w:tbl>
      <w:tblPr>
        <w:tblW w:w="0" w:type="auto"/>
        <w:tblCellMar>
          <w:left w:w="62" w:type="dxa"/>
          <w:right w:w="62" w:type="dxa"/>
        </w:tblCellMar>
        <w:tblLook w:val="0000"/>
      </w:tblPr>
      <w:tblGrid>
        <w:gridCol w:w="2600"/>
        <w:gridCol w:w="5"/>
        <w:gridCol w:w="2678"/>
        <w:gridCol w:w="11"/>
        <w:gridCol w:w="3902"/>
      </w:tblGrid>
      <w:tr w:rsidTr="00B63FFF">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5326D" w:rsidP="00E5326D">
            <w:pPr>
              <w:pStyle w:val="BodyText"/>
            </w:pPr>
            <w:r w:rsidRPr="00E5326D">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5326D" w:rsidP="00E5326D">
            <w:pPr>
              <w:pStyle w:val="BodyText"/>
            </w:pPr>
            <w:r w:rsidRPr="00E5326D">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5326D">
            <w:pPr>
              <w:pStyle w:val="BodyText"/>
              <w:rPr>
                <w:lang w:val="en-NZ"/>
              </w:rPr>
            </w:pPr>
            <w:r w:rsidRPr="00E5326D">
              <w:rPr>
                <w:rStyle w:val="SpecialBold"/>
              </w:rPr>
              <w:t>Description</w:t>
            </w:r>
          </w:p>
        </w:tc>
      </w:tr>
      <w:tr w:rsidTr="00B63FFF">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26D">
            <w:pPr>
              <w:pStyle w:val="BodyText"/>
              <w:rPr>
                <w:lang w:val="en-NZ"/>
              </w:rPr>
            </w:pPr>
            <w:r w:rsidRPr="00E5326D">
              <w:t>CHCYTH608C Manage service response to young people in crisis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26D">
            <w:pPr>
              <w:pStyle w:val="BodyText"/>
              <w:rPr>
                <w:lang w:val="en-NZ"/>
              </w:rPr>
            </w:pPr>
            <w:r w:rsidRPr="00E5326D">
              <w:t>CHCYTH608D Manage service response to young</w:t>
            </w:r>
            <w:r w:rsidRPr="00E5326D">
              <w:t xml:space="preserve"> people in crisis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326D" w:rsidP="00E5326D">
            <w:pPr>
              <w:pStyle w:val="BodyText"/>
            </w:pPr>
            <w:r w:rsidRPr="00E5326D">
              <w:t>Unit updated in V4.</w:t>
            </w:r>
          </w:p>
          <w:p w:rsidR="00000000" w:rsidRPr="00E5326D" w:rsidP="00E5326D">
            <w:pPr>
              <w:pStyle w:val="BodyText"/>
            </w:pPr>
            <w:r w:rsidRPr="00E5326D">
              <w:t>ISC upgrade changes to remove references to old OHS legislation and replace with references to new WHS legislation. No change to competency outcome.</w:t>
            </w:r>
          </w:p>
        </w:tc>
      </w:tr>
    </w:tbl>
    <w:p w:rsidR="00B63FFF" w:rsidP="00E5326D">
      <w:pPr>
        <w:pStyle w:val="BodyText"/>
      </w:pPr>
    </w:p>
    <w:p w:rsidR="00B63FFF" w:rsidP="00E5326D">
      <w:pPr>
        <w:pStyle w:val="BodyText"/>
      </w:pPr>
    </w:p>
    <w:p w:rsidR="00000000" w:rsidRPr="00E5326D" w:rsidP="00E5326D">
      <w:pPr>
        <w:pStyle w:val="Heading1"/>
      </w:pPr>
      <w:bookmarkStart w:id="2" w:name="O_439039"/>
      <w:bookmarkEnd w:id="2"/>
      <w:r w:rsidRPr="00E5326D">
        <w:t>Unit Descriptor</w:t>
      </w:r>
    </w:p>
    <w:tbl>
      <w:tblPr>
        <w:tblW w:w="0" w:type="auto"/>
        <w:tblLayout w:type="fixed"/>
        <w:tblCellMar>
          <w:left w:w="62" w:type="dxa"/>
          <w:right w:w="62" w:type="dxa"/>
        </w:tblCellMar>
        <w:tblLook w:val="0000"/>
      </w:tblPr>
      <w:tblGrid>
        <w:gridCol w:w="3339"/>
        <w:gridCol w:w="5217"/>
      </w:tblGrid>
      <w:tr w:rsidTr="00B63FF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t>This unit describes the knowledge and skills required to develop an agency approach to young people in crisis</w:t>
            </w:r>
          </w:p>
        </w:tc>
      </w:tr>
    </w:tbl>
    <w:p w:rsidR="00B63FFF" w:rsidP="00E5326D">
      <w:pPr>
        <w:pStyle w:val="BodyText"/>
      </w:pPr>
    </w:p>
    <w:p w:rsidR="00B63FFF" w:rsidP="00E5326D">
      <w:pPr>
        <w:pStyle w:val="BodyText"/>
      </w:pPr>
    </w:p>
    <w:p w:rsidR="00000000" w:rsidRPr="00E5326D" w:rsidP="00E5326D">
      <w:pPr>
        <w:pStyle w:val="Heading1"/>
      </w:pPr>
      <w:bookmarkStart w:id="3" w:name="O_439029"/>
      <w:bookmarkEnd w:id="3"/>
      <w:r w:rsidRPr="00E5326D">
        <w:t>Application of the Unit</w:t>
      </w:r>
    </w:p>
    <w:tbl>
      <w:tblPr>
        <w:tblW w:w="0" w:type="auto"/>
        <w:tblLayout w:type="fixed"/>
        <w:tblCellMar>
          <w:left w:w="62" w:type="dxa"/>
          <w:right w:w="62" w:type="dxa"/>
        </w:tblCellMar>
        <w:tblLook w:val="0000"/>
      </w:tblPr>
      <w:tblGrid>
        <w:gridCol w:w="3349"/>
        <w:gridCol w:w="5207"/>
      </w:tblGrid>
      <w:tr w:rsidTr="00B63FF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t>This unit may apply to community services work in a range of contexts</w:t>
            </w:r>
          </w:p>
        </w:tc>
      </w:tr>
    </w:tbl>
    <w:p w:rsidR="00B63FFF" w:rsidP="00E5326D">
      <w:pPr>
        <w:pStyle w:val="BodyText"/>
      </w:pPr>
    </w:p>
    <w:p w:rsidR="00B63FFF" w:rsidP="00E5326D">
      <w:pPr>
        <w:pStyle w:val="BodyText"/>
      </w:pPr>
    </w:p>
    <w:p w:rsidR="00000000" w:rsidRPr="00E5326D" w:rsidP="00E5326D">
      <w:pPr>
        <w:pStyle w:val="Heading1"/>
      </w:pPr>
      <w:bookmarkStart w:id="4" w:name="O_439035"/>
      <w:bookmarkEnd w:id="4"/>
      <w:r w:rsidRPr="00E5326D">
        <w:t>Licensing/Regulatory Information</w:t>
      </w:r>
    </w:p>
    <w:p w:rsidR="00000000" w:rsidRPr="00E5326D" w:rsidP="00E5326D">
      <w:pPr>
        <w:pStyle w:val="BodyText"/>
      </w:pPr>
      <w:r w:rsidRPr="00E5326D">
        <w:t>Not Applicable</w:t>
      </w:r>
    </w:p>
    <w:p w:rsidR="00000000" w:rsidRPr="00E5326D" w:rsidP="00E5326D">
      <w:pPr>
        <w:pStyle w:val="AllowPageBreak"/>
      </w:pPr>
    </w:p>
    <w:p w:rsidR="00000000" w:rsidRPr="00E5326D" w:rsidP="00E5326D">
      <w:pPr>
        <w:pStyle w:val="Heading1"/>
      </w:pPr>
      <w:bookmarkStart w:id="5" w:name="O_439036"/>
      <w:bookmarkEnd w:id="5"/>
      <w:r w:rsidRPr="00E5326D">
        <w:t>Pre-Requisites</w:t>
      </w:r>
    </w:p>
    <w:p w:rsidR="00000000" w:rsidRPr="00E5326D" w:rsidP="00E5326D">
      <w:pPr>
        <w:pStyle w:val="BodyText"/>
      </w:pPr>
      <w:r w:rsidRPr="00E5326D">
        <w:t>Not Applicable</w:t>
      </w:r>
    </w:p>
    <w:p w:rsidR="00000000" w:rsidRPr="00E5326D" w:rsidP="00E5326D">
      <w:pPr>
        <w:pStyle w:val="AllowPageBreak"/>
      </w:pPr>
    </w:p>
    <w:p w:rsidR="00000000" w:rsidRPr="00E5326D" w:rsidP="00E5326D">
      <w:pPr>
        <w:pStyle w:val="Heading1"/>
      </w:pPr>
      <w:bookmarkStart w:id="6" w:name="O_439032"/>
      <w:bookmarkEnd w:id="6"/>
      <w:r w:rsidRPr="00E5326D">
        <w:t>Employability Skills Information</w:t>
      </w:r>
    </w:p>
    <w:tbl>
      <w:tblPr>
        <w:tblW w:w="0" w:type="auto"/>
        <w:tblLayout w:type="fixed"/>
        <w:tblCellMar>
          <w:left w:w="62" w:type="dxa"/>
          <w:right w:w="62" w:type="dxa"/>
        </w:tblCellMar>
        <w:tblLook w:val="0000"/>
      </w:tblPr>
      <w:tblGrid>
        <w:gridCol w:w="3320"/>
        <w:gridCol w:w="5236"/>
      </w:tblGrid>
      <w:tr w:rsidTr="00B63FF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t>This unit contains Employability Skills</w:t>
            </w:r>
          </w:p>
        </w:tc>
      </w:tr>
    </w:tbl>
    <w:p w:rsidR="00B63FFF" w:rsidP="00E5326D">
      <w:pPr>
        <w:pStyle w:val="BodyText"/>
      </w:pPr>
    </w:p>
    <w:p w:rsidR="00B63FFF" w:rsidP="00E5326D">
      <w:pPr>
        <w:pStyle w:val="BodyText"/>
      </w:pPr>
    </w:p>
    <w:p w:rsidR="00000000" w:rsidRPr="00E5326D" w:rsidP="00E5326D">
      <w:pPr>
        <w:pStyle w:val="Heading1"/>
      </w:pPr>
      <w:bookmarkStart w:id="7" w:name="O_439031"/>
      <w:bookmarkEnd w:id="7"/>
      <w:r w:rsidRPr="00E5326D">
        <w:t>Elements and Performan</w:t>
      </w:r>
      <w:r w:rsidRPr="00E5326D">
        <w:t>ce Criteria Pre-Content</w:t>
      </w:r>
    </w:p>
    <w:tbl>
      <w:tblPr>
        <w:tblW w:w="0" w:type="auto"/>
        <w:tblLayout w:type="fixed"/>
        <w:tblCellMar>
          <w:left w:w="62" w:type="dxa"/>
          <w:right w:w="62" w:type="dxa"/>
        </w:tblCellMar>
        <w:tblLook w:val="0000"/>
      </w:tblPr>
      <w:tblGrid>
        <w:gridCol w:w="3369"/>
        <w:gridCol w:w="5702"/>
      </w:tblGrid>
      <w:tr w:rsidTr="00B63F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t xml:space="preserve">The Performance Criteria specify the level of performance required to demonstrate achievement of the Element. Terms in italics are elaborated in the Range Statement. </w:t>
            </w:r>
          </w:p>
        </w:tc>
      </w:tr>
    </w:tbl>
    <w:p w:rsidR="00000000" w:rsidRPr="00E5326D" w:rsidP="00E5326D">
      <w:pPr>
        <w:pStyle w:val="BodyText"/>
      </w:pPr>
    </w:p>
    <w:p w:rsidR="00000000" w:rsidRPr="00E5326D" w:rsidP="00E5326D">
      <w:pPr>
        <w:pStyle w:val="AllowPageBreak"/>
      </w:pPr>
    </w:p>
    <w:p w:rsidR="00000000" w:rsidRPr="00E5326D" w:rsidP="00E5326D">
      <w:pPr>
        <w:pStyle w:val="Heading1"/>
      </w:pPr>
      <w:bookmarkStart w:id="8" w:name="O_439030"/>
      <w:bookmarkEnd w:id="8"/>
      <w:r w:rsidRPr="00E5326D">
        <w:t>Elements and Performance Criteria</w:t>
      </w:r>
    </w:p>
    <w:tbl>
      <w:tblPr>
        <w:tblW w:w="0" w:type="auto"/>
        <w:tblLayout w:type="fixed"/>
        <w:tblCellMar>
          <w:left w:w="62" w:type="dxa"/>
          <w:right w:w="62" w:type="dxa"/>
        </w:tblCellMar>
        <w:tblLook w:val="0000"/>
      </w:tblPr>
      <w:tblGrid>
        <w:gridCol w:w="3369"/>
        <w:gridCol w:w="5702"/>
      </w:tblGrid>
      <w:tr w:rsidTr="00B63FF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SpecialBold"/>
              </w:rPr>
              <w:t>PERFORMANCE CRITERIA</w:t>
            </w:r>
          </w:p>
        </w:tc>
      </w:tr>
      <w:tr w:rsidTr="00B63F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326D">
            <w:pPr>
              <w:pStyle w:val="List"/>
              <w:rPr>
                <w:lang w:val="en-NZ"/>
              </w:rPr>
            </w:pPr>
            <w:r w:rsidRPr="00E5326D">
              <w:t>1.</w:t>
            </w:r>
            <w:r w:rsidRPr="00E5326D">
              <w:tab/>
              <w:t xml:space="preserve">Implement a framework for preventing </w:t>
            </w:r>
            <w:r w:rsidRPr="00E5326D">
              <w:rPr>
                <w:rStyle w:val="Emphasis"/>
              </w:rPr>
              <w:t>crisis</w:t>
            </w:r>
            <w:r w:rsidRPr="00E5326D">
              <w:t xml:space="preserve"> situations</w:t>
            </w:r>
          </w:p>
        </w:tc>
        <w:tc>
          <w:tcPr>
            <w:tcW w:w="5702"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t>1.1</w:t>
            </w:r>
            <w:r w:rsidRPr="00E5326D">
              <w:tab/>
              <w:t xml:space="preserve">Develop framework to address prevention and response to critical situations and which reflects consideration of </w:t>
            </w:r>
            <w:r w:rsidRPr="00E5326D">
              <w:t>beliefs, rights and needs of client and responsibilities of organisation within a legislative and statutory context</w:t>
            </w:r>
          </w:p>
          <w:p w:rsidR="00000000" w:rsidRPr="00E5326D" w:rsidP="00E5326D">
            <w:pPr>
              <w:pStyle w:val="BodyText"/>
            </w:pPr>
            <w:r w:rsidRPr="00E5326D">
              <w:t>1.2</w:t>
            </w:r>
            <w:r w:rsidRPr="00E5326D">
              <w:tab/>
              <w:t>Establish appropriate resources and mechanisms to assist workers to deal with crisis situations</w:t>
            </w:r>
          </w:p>
          <w:p w:rsidR="00000000" w:rsidRPr="00E5326D" w:rsidP="00E5326D">
            <w:pPr>
              <w:pStyle w:val="BodyText"/>
            </w:pPr>
            <w:r w:rsidRPr="00E5326D">
              <w:t>1.3</w:t>
            </w:r>
            <w:r w:rsidRPr="00E5326D">
              <w:tab/>
              <w:t>Define details of organisation's res</w:t>
            </w:r>
            <w:r w:rsidRPr="00E5326D">
              <w:t>ponsiveness to crisis situations and articulate to relevant personnel</w:t>
            </w:r>
          </w:p>
          <w:p w:rsidR="00000000" w:rsidRPr="00E5326D" w:rsidP="00E5326D">
            <w:pPr>
              <w:pStyle w:val="BodyText"/>
            </w:pPr>
            <w:r w:rsidRPr="00E5326D">
              <w:t>1.4</w:t>
            </w:r>
            <w:r w:rsidRPr="00E5326D">
              <w:tab/>
              <w:t>Store and maintain all information related to crisis situations to maximise accessibility, accuracy, currency and legibility</w:t>
            </w:r>
          </w:p>
          <w:p w:rsidR="00000000" w:rsidP="00E5326D">
            <w:pPr>
              <w:pStyle w:val="BodyText"/>
              <w:rPr>
                <w:lang w:val="en-NZ"/>
              </w:rPr>
            </w:pPr>
            <w:r w:rsidRPr="00E5326D">
              <w:t>1.5</w:t>
            </w:r>
            <w:r w:rsidRPr="00E5326D">
              <w:tab/>
              <w:t>Implement procedures to ensure clients have ready acc</w:t>
            </w:r>
            <w:r w:rsidRPr="00E5326D">
              <w:t>ess to information that may help to resolve crisis situations</w:t>
            </w:r>
          </w:p>
        </w:tc>
      </w:tr>
      <w:tr w:rsidTr="00B63F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326D">
            <w:pPr>
              <w:pStyle w:val="List"/>
              <w:rPr>
                <w:lang w:val="en-NZ"/>
              </w:rPr>
            </w:pPr>
            <w:r w:rsidRPr="00E5326D">
              <w:t>2.</w:t>
            </w:r>
            <w:r w:rsidRPr="00E5326D">
              <w:tab/>
              <w:t>Support staff in responding to a crisis</w:t>
            </w:r>
          </w:p>
        </w:tc>
        <w:tc>
          <w:tcPr>
            <w:tcW w:w="5702"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t>2.1</w:t>
            </w:r>
            <w:r w:rsidRPr="00E5326D">
              <w:tab/>
              <w:t xml:space="preserve">Establish appropriate protocols for managing potential and actual crisis situations </w:t>
            </w:r>
          </w:p>
          <w:p w:rsidR="00000000" w:rsidRPr="00E5326D" w:rsidP="00E5326D">
            <w:pPr>
              <w:pStyle w:val="BodyText"/>
            </w:pPr>
            <w:r w:rsidRPr="00E5326D">
              <w:t>2.2</w:t>
            </w:r>
            <w:r w:rsidRPr="00E5326D">
              <w:tab/>
            </w:r>
            <w:r w:rsidRPr="00E5326D">
              <w:t>Draft, regularly update procedures for the management of crises and communicate to staff and other relevant personnel</w:t>
            </w:r>
          </w:p>
          <w:p w:rsidR="00000000" w:rsidRPr="00E5326D" w:rsidP="00E5326D">
            <w:pPr>
              <w:pStyle w:val="BodyText"/>
            </w:pPr>
            <w:r w:rsidRPr="00E5326D">
              <w:t>2.3</w:t>
            </w:r>
            <w:r w:rsidRPr="00E5326D">
              <w:tab/>
              <w:t>Ensure crisis management procedures which are developed are consistent with legal and organisation obligations and constraints</w:t>
            </w:r>
          </w:p>
          <w:p w:rsidR="00000000" w:rsidRPr="00E5326D" w:rsidP="00E5326D">
            <w:pPr>
              <w:pStyle w:val="BodyText"/>
            </w:pPr>
            <w:r w:rsidRPr="00E5326D">
              <w:t>2.4</w:t>
            </w:r>
            <w:r w:rsidRPr="00E5326D">
              <w:tab/>
              <w:t>All</w:t>
            </w:r>
            <w:r w:rsidRPr="00E5326D">
              <w:t>ocate resources for prompt and effective response to crisis situations</w:t>
            </w:r>
          </w:p>
          <w:p w:rsidR="00000000" w:rsidRPr="00E5326D" w:rsidP="00E5326D">
            <w:pPr>
              <w:pStyle w:val="BodyText"/>
            </w:pPr>
            <w:r w:rsidRPr="00E5326D">
              <w:t>2.5</w:t>
            </w:r>
            <w:r w:rsidRPr="00E5326D">
              <w:tab/>
              <w:t>Provide appropriate crisis response training and update briefings to workers on a regular basis</w:t>
            </w:r>
          </w:p>
          <w:p w:rsidR="00000000" w:rsidP="00E5326D">
            <w:pPr>
              <w:pStyle w:val="BodyText"/>
              <w:rPr>
                <w:lang w:val="en-NZ"/>
              </w:rPr>
            </w:pPr>
            <w:r w:rsidRPr="00E5326D">
              <w:t>2.6</w:t>
            </w:r>
            <w:r w:rsidRPr="00E5326D">
              <w:tab/>
              <w:t>Formulate appropriate advice for upgrade of organisation procedures including tho</w:t>
            </w:r>
            <w:r w:rsidRPr="00E5326D">
              <w:t>se related to work health and safety (WHS) and other industrial and legislative requirements</w:t>
            </w:r>
          </w:p>
        </w:tc>
      </w:tr>
      <w:tr w:rsidTr="00B63F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326D">
            <w:pPr>
              <w:pStyle w:val="List"/>
              <w:rPr>
                <w:lang w:val="en-NZ"/>
              </w:rPr>
            </w:pPr>
            <w:r w:rsidRPr="00E5326D">
              <w:t>3.</w:t>
            </w:r>
            <w:r w:rsidRPr="00E5326D">
              <w:tab/>
              <w:t>Follow up crisis situations</w:t>
            </w:r>
          </w:p>
        </w:tc>
        <w:tc>
          <w:tcPr>
            <w:tcW w:w="5702"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t>3.1</w:t>
            </w:r>
            <w:r w:rsidRPr="00E5326D">
              <w:tab/>
              <w:t>Complete all required reporting and ensure it is comprehensive, accurate and consistent with organisation's policies and pro</w:t>
            </w:r>
            <w:r w:rsidRPr="00E5326D">
              <w:t>cedures</w:t>
            </w:r>
          </w:p>
          <w:p w:rsidR="00000000" w:rsidRPr="00E5326D" w:rsidP="00E5326D">
            <w:pPr>
              <w:pStyle w:val="BodyText"/>
            </w:pPr>
            <w:r w:rsidRPr="00E5326D">
              <w:t>3.2</w:t>
            </w:r>
            <w:r w:rsidRPr="00E5326D">
              <w:tab/>
              <w:t>Define debriefing procedures and implement routinely</w:t>
            </w:r>
          </w:p>
          <w:p w:rsidR="00000000" w:rsidRPr="00E5326D" w:rsidP="00E5326D">
            <w:pPr>
              <w:pStyle w:val="BodyText"/>
            </w:pPr>
            <w:r w:rsidRPr="00E5326D">
              <w:t>3.3</w:t>
            </w:r>
            <w:r w:rsidRPr="00E5326D">
              <w:tab/>
              <w:t>Provide opportunity for participation in review and evaluation of organisation responsiveness</w:t>
            </w:r>
          </w:p>
          <w:p w:rsidR="00000000" w:rsidRPr="00E5326D" w:rsidP="00E5326D">
            <w:pPr>
              <w:pStyle w:val="BodyText"/>
            </w:pPr>
            <w:r w:rsidRPr="00E5326D">
              <w:t>3.4</w:t>
            </w:r>
            <w:r w:rsidRPr="00E5326D">
              <w:tab/>
              <w:t>Identify needs of all specific parties which arise from a crisis situation and develop st</w:t>
            </w:r>
            <w:r w:rsidRPr="00E5326D">
              <w:t>rategies to ensure they are addressed</w:t>
            </w:r>
          </w:p>
        </w:tc>
      </w:tr>
    </w:tbl>
    <w:p w:rsidR="00B63FFF" w:rsidP="00E5326D">
      <w:pPr>
        <w:pStyle w:val="BodyText"/>
      </w:pPr>
    </w:p>
    <w:p w:rsidR="00B63FFF" w:rsidP="00E5326D">
      <w:pPr>
        <w:pStyle w:val="BodyText"/>
      </w:pPr>
    </w:p>
    <w:p w:rsidR="00000000" w:rsidRPr="00E5326D" w:rsidP="00E5326D">
      <w:pPr>
        <w:pStyle w:val="Heading1"/>
      </w:pPr>
      <w:bookmarkStart w:id="9" w:name="O_439038"/>
      <w:bookmarkEnd w:id="9"/>
      <w:r w:rsidRPr="00E5326D">
        <w:t>Required Skills and Knowledge</w:t>
      </w:r>
    </w:p>
    <w:tbl>
      <w:tblPr>
        <w:tblW w:w="0" w:type="auto"/>
        <w:tblLayout w:type="fixed"/>
        <w:tblCellMar>
          <w:left w:w="62" w:type="dxa"/>
          <w:right w:w="62" w:type="dxa"/>
        </w:tblCellMar>
        <w:tblLook w:val="0000"/>
      </w:tblPr>
      <w:tblGrid>
        <w:gridCol w:w="9072"/>
      </w:tblGrid>
      <w:tr w:rsidTr="00B63F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t>This describes the essential skills and knowledge and their level required for this unit.</w:t>
            </w:r>
          </w:p>
        </w:tc>
      </w:tr>
      <w:tr w:rsidTr="00B63F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rPr>
                <w:rStyle w:val="Emphasis"/>
              </w:rPr>
              <w:t>Essential knowledge</w:t>
            </w:r>
            <w:r w:rsidRPr="00E5326D">
              <w:t>:</w:t>
            </w:r>
          </w:p>
          <w:p w:rsidR="00000000" w:rsidRPr="00E5326D" w:rsidP="00E5326D">
            <w:pPr>
              <w:pStyle w:val="BodyText"/>
            </w:pPr>
            <w:r w:rsidRPr="00E5326D">
              <w:t xml:space="preserve">The candidate must be able to demonstrate essential knowledge required to effectively do the task outlined in elements and performance criteria of this unit, manage the task and </w:t>
            </w:r>
            <w:r w:rsidRPr="00E5326D">
              <w:t>manage contingencies in the context of the identified work role</w:t>
            </w:r>
          </w:p>
          <w:p w:rsidR="00000000" w:rsidRPr="00E5326D" w:rsidP="00E5326D">
            <w:pPr>
              <w:pStyle w:val="BodyText"/>
            </w:pPr>
            <w:r w:rsidRPr="00E5326D">
              <w:t xml:space="preserve">These include </w:t>
            </w:r>
            <w:r w:rsidRPr="00E5326D">
              <w:t>knowledge of:</w:t>
            </w:r>
          </w:p>
          <w:p w:rsidR="00000000" w:rsidRPr="00E5326D" w:rsidP="00E5326D">
            <w:pPr>
              <w:pStyle w:val="ListBullet"/>
            </w:pPr>
            <w:r w:rsidRPr="00E5326D">
              <w:t>Legal and organisation policies relating to safety within the work environment</w:t>
            </w:r>
          </w:p>
          <w:p w:rsidR="00000000" w:rsidRPr="00E5326D" w:rsidP="00E5326D">
            <w:pPr>
              <w:pStyle w:val="ListBullet"/>
            </w:pPr>
            <w:r w:rsidRPr="00E5326D">
              <w:t>Relevant specialist support services and resources</w:t>
            </w:r>
          </w:p>
          <w:p w:rsidR="00000000" w:rsidRPr="00E5326D" w:rsidP="00E5326D">
            <w:pPr>
              <w:pStyle w:val="ListBullet"/>
            </w:pPr>
            <w:r w:rsidRPr="00E5326D">
              <w:t>Possible factors which contribute to young people entering crisis situations</w:t>
            </w:r>
          </w:p>
          <w:p w:rsidR="00000000" w:rsidRPr="00E5326D" w:rsidP="00E5326D">
            <w:pPr>
              <w:pStyle w:val="ListBullet"/>
            </w:pPr>
            <w:r w:rsidRPr="00E5326D">
              <w:t>Legislative and policy obligations</w:t>
            </w:r>
          </w:p>
          <w:p w:rsidR="00000000" w:rsidRPr="00E5326D" w:rsidP="00E5326D">
            <w:pPr>
              <w:pStyle w:val="ListBullet"/>
            </w:pPr>
            <w:r w:rsidRPr="00E5326D">
              <w:t xml:space="preserve">Methods of crisis intervention including mediation and negotiation </w:t>
            </w:r>
          </w:p>
          <w:p w:rsidR="00000000" w:rsidRPr="00E5326D" w:rsidP="00E5326D">
            <w:pPr>
              <w:pStyle w:val="ListBullet"/>
            </w:pPr>
            <w:r w:rsidRPr="00E5326D">
              <w:t>Characteristics of aggressive and abusive behaviour</w:t>
            </w:r>
          </w:p>
          <w:p w:rsidR="00000000" w:rsidRPr="00E5326D" w:rsidP="00E5326D">
            <w:pPr>
              <w:pStyle w:val="ListBullet"/>
            </w:pPr>
            <w:r w:rsidRPr="00E5326D">
              <w:t xml:space="preserve">Methods of promoting less aggressive/abusive behaviour </w:t>
            </w:r>
          </w:p>
          <w:p w:rsidR="00000000" w:rsidRPr="00E5326D" w:rsidP="00E5326D">
            <w:pPr>
              <w:pStyle w:val="ListBullet"/>
            </w:pPr>
            <w:r w:rsidRPr="00E5326D">
              <w:t>Other support agencies and the relevant specialist resources they offer</w:t>
            </w:r>
          </w:p>
          <w:p w:rsidR="00000000" w:rsidRPr="00E5326D" w:rsidP="00E5326D">
            <w:pPr>
              <w:pStyle w:val="ListBullet"/>
            </w:pPr>
            <w:r w:rsidRPr="00E5326D">
              <w:t>Possibl</w:t>
            </w:r>
            <w:r w:rsidRPr="00E5326D">
              <w:t>e factors which contribute to young people entering crisis situations</w:t>
            </w:r>
          </w:p>
          <w:p w:rsidR="00000000" w:rsidP="00E5326D">
            <w:pPr>
              <w:pStyle w:val="ListBullet"/>
              <w:rPr>
                <w:lang w:val="en-NZ"/>
              </w:rPr>
            </w:pPr>
            <w:r w:rsidRPr="00E5326D">
              <w:t>Possible repercussions of inappropriate intervention of worker behaviour</w:t>
            </w:r>
          </w:p>
        </w:tc>
      </w:tr>
      <w:tr w:rsidTr="00B63F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326D" w:rsidP="00E5326D">
            <w:pPr>
              <w:pStyle w:val="BodyText"/>
            </w:pPr>
            <w:r w:rsidRPr="00E5326D">
              <w:rPr>
                <w:rStyle w:val="Emphasis"/>
              </w:rPr>
              <w:t>Essential skills</w:t>
            </w:r>
            <w:r w:rsidRPr="00E5326D">
              <w:t>:</w:t>
            </w:r>
          </w:p>
          <w:p w:rsidR="00000000" w:rsidRPr="00E5326D" w:rsidP="00E5326D">
            <w:pPr>
              <w:pStyle w:val="BodyText"/>
            </w:pPr>
            <w:r w:rsidRPr="00E5326D">
              <w:t>It is critical that the candidate demonstrate the ability to:</w:t>
            </w:r>
          </w:p>
          <w:p w:rsidR="00000000" w:rsidRPr="00E5326D" w:rsidP="00E5326D">
            <w:pPr>
              <w:pStyle w:val="ListBullet"/>
            </w:pPr>
            <w:r w:rsidRPr="00E5326D">
              <w:t>Ensure crisis response struct</w:t>
            </w:r>
            <w:r w:rsidRPr="00E5326D">
              <w:t>ure or framework meets the for requirements of particular workplace</w:t>
            </w:r>
          </w:p>
          <w:p w:rsidR="00000000" w:rsidRPr="00E5326D" w:rsidP="00E5326D">
            <w:pPr>
              <w:pStyle w:val="BodyText"/>
            </w:pPr>
            <w:r w:rsidRPr="00E5326D">
              <w:t xml:space="preserve">In addition, the candidate must be able to effectively do the task outlined in elements and performance criteria of this unit, manage the </w:t>
            </w:r>
            <w:r w:rsidRPr="00E5326D">
              <w:t>task and manage contingencies in the context of the identified work role</w:t>
            </w:r>
          </w:p>
          <w:p w:rsidR="00000000" w:rsidRPr="00E5326D" w:rsidP="00E5326D">
            <w:pPr>
              <w:pStyle w:val="BodyText"/>
            </w:pPr>
            <w:r w:rsidRPr="00E5326D">
              <w:t>These include the ability to:</w:t>
            </w:r>
          </w:p>
          <w:p w:rsidR="00000000" w:rsidRPr="00E5326D" w:rsidP="00E5326D">
            <w:pPr>
              <w:pStyle w:val="ListBullet"/>
            </w:pPr>
            <w:r w:rsidRPr="00E5326D">
              <w:t>Demonstrate application of skills in:</w:t>
            </w:r>
          </w:p>
          <w:p w:rsidR="00000000" w:rsidRPr="00E5326D" w:rsidP="00E5326D">
            <w:pPr>
              <w:pStyle w:val="ListBullet2"/>
            </w:pPr>
            <w:r w:rsidRPr="00E5326D">
              <w:t>counselling and professional debriefing techniques</w:t>
            </w:r>
          </w:p>
          <w:p w:rsidR="00000000" w:rsidRPr="00E5326D" w:rsidP="00E5326D">
            <w:pPr>
              <w:pStyle w:val="ListBullet2"/>
            </w:pPr>
            <w:r w:rsidRPr="00E5326D">
              <w:t>conflict resolution/management</w:t>
            </w:r>
          </w:p>
          <w:p w:rsidR="00000000" w:rsidRPr="00E5326D" w:rsidP="00E5326D">
            <w:pPr>
              <w:pStyle w:val="ListBullet2"/>
            </w:pPr>
            <w:r w:rsidRPr="00E5326D">
              <w:t xml:space="preserve">effective communication skills </w:t>
            </w:r>
            <w:r w:rsidRPr="00E5326D">
              <w:t>including mediation and negotiation</w:t>
            </w:r>
          </w:p>
          <w:p w:rsidR="00000000" w:rsidRPr="00E5326D" w:rsidP="00E5326D">
            <w:pPr>
              <w:pStyle w:val="ListBullet2"/>
            </w:pPr>
            <w:r w:rsidRPr="00E5326D">
              <w:t>people management including provision of feedback</w:t>
            </w:r>
          </w:p>
          <w:p w:rsidR="00000000" w:rsidRPr="00E5326D" w:rsidP="00E5326D">
            <w:pPr>
              <w:pStyle w:val="ListBullet"/>
            </w:pPr>
            <w:r w:rsidRPr="00E5326D">
              <w:t>Maintain documentation as required, including effective use of relevant information technology in line with WHS guidelines</w:t>
            </w:r>
          </w:p>
        </w:tc>
      </w:tr>
    </w:tbl>
    <w:p w:rsidR="00B63FFF" w:rsidP="00E5326D">
      <w:pPr>
        <w:pStyle w:val="BodyText"/>
      </w:pPr>
    </w:p>
    <w:p w:rsidR="00B63FFF" w:rsidP="00E5326D">
      <w:pPr>
        <w:pStyle w:val="BodyText"/>
      </w:pPr>
    </w:p>
    <w:p w:rsidR="00000000" w:rsidRPr="00E5326D" w:rsidP="00E5326D">
      <w:pPr>
        <w:pStyle w:val="Heading1"/>
      </w:pPr>
      <w:bookmarkStart w:id="10" w:name="O_439033"/>
      <w:bookmarkEnd w:id="10"/>
      <w:r w:rsidRPr="00E5326D">
        <w:t>Evidence Guide</w:t>
      </w:r>
    </w:p>
    <w:tbl>
      <w:tblPr>
        <w:tblW w:w="0" w:type="auto"/>
        <w:tblLayout w:type="fixed"/>
        <w:tblCellMar>
          <w:left w:w="62" w:type="dxa"/>
          <w:right w:w="62" w:type="dxa"/>
        </w:tblCellMar>
        <w:tblLook w:val="0000"/>
      </w:tblPr>
      <w:tblGrid>
        <w:gridCol w:w="3402"/>
        <w:gridCol w:w="5670"/>
      </w:tblGrid>
      <w:tr w:rsidTr="00B63F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t>The evidence guide provides advice on assessment and must be read in conjunction with the Performance Criteria, Required Skills and Knowledge, the Range Statement and the Assessment Guidelines for this Training Package.</w:t>
            </w:r>
          </w:p>
        </w:tc>
      </w:tr>
      <w:tr w:rsidTr="00B63F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Emphasis"/>
              </w:rPr>
              <w:t>Critical aspects for assessment</w:t>
            </w:r>
            <w:r w:rsidRPr="00E5326D">
              <w:rPr>
                <w:rStyle w:val="Emphasis"/>
              </w:rPr>
              <w:t xml:space="preserve"> and evidence required to </w:t>
            </w:r>
            <w:r w:rsidRPr="00E5326D">
              <w:rPr>
                <w:rStyle w:val="Emphasis"/>
              </w:rPr>
              <w:t>demonstrate this unit of competency</w:t>
            </w:r>
            <w:r w:rsidRPr="00E5326D">
              <w:t xml:space="preserve">: </w:t>
            </w:r>
          </w:p>
        </w:tc>
        <w:tc>
          <w:tcPr>
            <w:tcW w:w="5670" w:type="dxa"/>
            <w:tcBorders>
              <w:top w:val="nil"/>
              <w:left w:val="nil"/>
              <w:bottom w:val="nil"/>
              <w:right w:val="nil"/>
            </w:tcBorders>
            <w:tcMar>
              <w:top w:w="0" w:type="dxa"/>
              <w:left w:w="62" w:type="dxa"/>
              <w:bottom w:w="0" w:type="dxa"/>
              <w:right w:w="62" w:type="dxa"/>
            </w:tcMar>
          </w:tcPr>
          <w:p w:rsidR="00000000" w:rsidRPr="00E5326D" w:rsidP="00E5326D">
            <w:pPr>
              <w:pStyle w:val="ListBullet"/>
            </w:pPr>
            <w:r w:rsidRPr="00E5326D">
              <w:t>The individual being assessed must provide evidence of specified essential knowledge as well as skills</w:t>
            </w:r>
          </w:p>
          <w:p w:rsidR="00000000" w:rsidRPr="00E5326D" w:rsidP="00E5326D">
            <w:pPr>
              <w:pStyle w:val="ListBullet"/>
            </w:pPr>
            <w:r w:rsidRPr="00E5326D">
              <w:t>This unit should be assessed in the workplace or through direct work practice</w:t>
            </w:r>
          </w:p>
          <w:p w:rsidR="00000000" w:rsidP="00E5326D">
            <w:pPr>
              <w:pStyle w:val="ListBullet"/>
              <w:rPr>
                <w:lang w:val="en-NZ"/>
              </w:rPr>
            </w:pPr>
            <w:r w:rsidRPr="00E5326D">
              <w:t>Consistency in performance should consider the particular requirements for crisis management frameworks and structures in the workplace</w:t>
            </w: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Emphasis"/>
              </w:rPr>
              <w:t>Access and equity considerations</w:t>
            </w:r>
            <w:r w:rsidRPr="00E5326D">
              <w:t>:</w:t>
            </w:r>
          </w:p>
        </w:tc>
        <w:tc>
          <w:tcPr>
            <w:tcW w:w="5670" w:type="dxa"/>
            <w:tcBorders>
              <w:top w:val="nil"/>
              <w:left w:val="nil"/>
              <w:bottom w:val="nil"/>
              <w:right w:val="nil"/>
            </w:tcBorders>
            <w:tcMar>
              <w:top w:w="0" w:type="dxa"/>
              <w:left w:w="62" w:type="dxa"/>
              <w:bottom w:w="0" w:type="dxa"/>
              <w:right w:w="62" w:type="dxa"/>
            </w:tcMar>
          </w:tcPr>
          <w:p w:rsidR="00000000" w:rsidRPr="00E5326D" w:rsidP="00E5326D">
            <w:pPr>
              <w:pStyle w:val="ListBullet"/>
            </w:pPr>
            <w:r w:rsidRPr="00E5326D">
              <w:t>All workers in community services should be aware of access, equity and human rig</w:t>
            </w:r>
            <w:r w:rsidRPr="00E5326D">
              <w:t>hts issues in relation to their own area of work</w:t>
            </w:r>
          </w:p>
          <w:p w:rsidR="00000000" w:rsidRPr="00E5326D" w:rsidP="00E5326D">
            <w:pPr>
              <w:pStyle w:val="ListBullet"/>
            </w:pPr>
            <w:r w:rsidRPr="00E5326D">
              <w:t xml:space="preserve">All workers should develop their ability to work in a culturally diverse environment </w:t>
            </w:r>
          </w:p>
          <w:p w:rsidR="00000000" w:rsidRPr="00E5326D" w:rsidP="00E5326D">
            <w:pPr>
              <w:pStyle w:val="ListBullet"/>
            </w:pPr>
            <w:r w:rsidRPr="00E5326D">
              <w:t xml:space="preserve">In recognition of particular issues facing Aboriginal and Torres Strait Islander communities, workers should be aware of </w:t>
            </w:r>
            <w:r w:rsidRPr="00E5326D">
              <w:t>cultural, historical and current issues impacting on Aboriginal and Torres Strait Islander people</w:t>
            </w:r>
          </w:p>
          <w:p w:rsidR="00000000" w:rsidP="00E5326D">
            <w:pPr>
              <w:pStyle w:val="ListBullet"/>
              <w:rPr>
                <w:lang w:val="en-NZ"/>
              </w:rPr>
            </w:pPr>
            <w:r w:rsidRPr="00E5326D">
              <w:t>Assessors and trainers must take into account relevant access and equity issues, in particular relating to factors impacting on Aboriginal and/or Torres Strai</w:t>
            </w:r>
            <w:r w:rsidRPr="00E5326D">
              <w:t>t Islander clients and communities</w:t>
            </w: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Emphasis"/>
              </w:rPr>
              <w:t>Context of and specific resources for assessment</w:t>
            </w:r>
            <w:r w:rsidRPr="00E5326D">
              <w:t xml:space="preserve">: </w:t>
            </w:r>
          </w:p>
        </w:tc>
        <w:tc>
          <w:tcPr>
            <w:tcW w:w="5670" w:type="dxa"/>
            <w:tcBorders>
              <w:top w:val="nil"/>
              <w:left w:val="nil"/>
              <w:bottom w:val="nil"/>
              <w:right w:val="nil"/>
            </w:tcBorders>
            <w:tcMar>
              <w:top w:w="0" w:type="dxa"/>
              <w:left w:w="62" w:type="dxa"/>
              <w:bottom w:w="0" w:type="dxa"/>
              <w:right w:w="62" w:type="dxa"/>
            </w:tcMar>
          </w:tcPr>
          <w:p w:rsidR="00000000" w:rsidRPr="00E5326D" w:rsidP="00E5326D">
            <w:pPr>
              <w:pStyle w:val="ListBullet"/>
            </w:pPr>
            <w:r w:rsidRPr="00E5326D">
              <w:t>This unit can be assessed independently, however holistic assessment practice with other community services units of competency is encouraged</w:t>
            </w:r>
          </w:p>
          <w:p w:rsidR="00000000" w:rsidP="00E5326D">
            <w:pPr>
              <w:pStyle w:val="ListBullet"/>
              <w:rPr>
                <w:lang w:val="en-NZ"/>
              </w:rPr>
            </w:pPr>
            <w:r w:rsidRPr="00E5326D">
              <w:t xml:space="preserve">Resource requirements for assessment of this unit include access to a workplace or accurately simulated environment for assessment </w:t>
            </w: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Emphasis"/>
              </w:rPr>
              <w:t>Method of assessment</w:t>
            </w:r>
            <w:r w:rsidRPr="00E5326D">
              <w:t>:</w:t>
            </w:r>
          </w:p>
        </w:tc>
        <w:tc>
          <w:tcPr>
            <w:tcW w:w="5670" w:type="dxa"/>
            <w:tcBorders>
              <w:top w:val="nil"/>
              <w:left w:val="nil"/>
              <w:bottom w:val="nil"/>
              <w:right w:val="nil"/>
            </w:tcBorders>
            <w:tcMar>
              <w:top w:w="0" w:type="dxa"/>
              <w:left w:w="62" w:type="dxa"/>
              <w:bottom w:w="0" w:type="dxa"/>
              <w:right w:w="62" w:type="dxa"/>
            </w:tcMar>
          </w:tcPr>
          <w:p w:rsidR="00000000" w:rsidRPr="00E5326D" w:rsidP="00E5326D">
            <w:pPr>
              <w:pStyle w:val="ListBullet"/>
            </w:pPr>
            <w:r w:rsidRPr="00E5326D">
              <w:t>In cases where the learner does not have the opportunity to cover all relevant aspects in the wor</w:t>
            </w:r>
            <w:r w:rsidRPr="00E5326D">
              <w:t>k environment, the remainder should be assessed through realistic simulations, projects, previous relevant experience or oral questioning on 'What if?' scenarios</w:t>
            </w:r>
          </w:p>
          <w:p w:rsidR="00000000" w:rsidRPr="00E5326D" w:rsidP="00E5326D">
            <w:pPr>
              <w:pStyle w:val="ListBullet"/>
            </w:pPr>
            <w:r w:rsidRPr="00E5326D">
              <w:t>Assessment of this unit of competence will usually include observation of processes and proced</w:t>
            </w:r>
            <w:r w:rsidRPr="00E5326D">
              <w:t>ures, oral and/or written questioning on Essential knowledge and skills and consideration of required attitudes</w:t>
            </w:r>
          </w:p>
          <w:p w:rsidR="00000000" w:rsidRPr="00E5326D" w:rsidP="00E5326D">
            <w:pPr>
              <w:pStyle w:val="ListBullet"/>
            </w:pPr>
            <w:r w:rsidRPr="00E5326D">
              <w:t xml:space="preserve">Where performance is not directly observed and/or is required to be demonstrated over a 'period of time' and/or in a 'number of locations', any </w:t>
            </w:r>
            <w:r w:rsidRPr="00E5326D">
              <w:t>evidence should be authenticated by colleagues, supervisors, clients or other appropriate persons</w:t>
            </w:r>
          </w:p>
        </w:tc>
      </w:tr>
    </w:tbl>
    <w:p w:rsidR="00B63FFF" w:rsidP="00E5326D">
      <w:pPr>
        <w:pStyle w:val="BodyText"/>
      </w:pPr>
    </w:p>
    <w:p w:rsidR="00B63FFF" w:rsidP="00E5326D">
      <w:pPr>
        <w:pStyle w:val="BodyText"/>
      </w:pPr>
    </w:p>
    <w:p w:rsidR="00000000" w:rsidRPr="00E5326D" w:rsidP="00E5326D">
      <w:pPr>
        <w:pStyle w:val="Heading1"/>
      </w:pPr>
      <w:bookmarkStart w:id="11" w:name="O_439037"/>
      <w:bookmarkEnd w:id="11"/>
      <w:r w:rsidRPr="00E5326D">
        <w:t>Range Statement</w:t>
      </w:r>
    </w:p>
    <w:tbl>
      <w:tblPr>
        <w:tblW w:w="0" w:type="auto"/>
        <w:tblLayout w:type="fixed"/>
        <w:tblCellMar>
          <w:left w:w="62" w:type="dxa"/>
          <w:right w:w="62" w:type="dxa"/>
        </w:tblCellMar>
        <w:tblLook w:val="0000"/>
      </w:tblPr>
      <w:tblGrid>
        <w:gridCol w:w="3402"/>
        <w:gridCol w:w="5671"/>
      </w:tblGrid>
      <w:tr w:rsidTr="00B63FFF">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t>The Range Statement relates to the unit of competency as a whole. It allows for different work environments and situations that may affect performance. Add any essential operating conditions that may be present with training and assessment depending on the</w:t>
            </w:r>
            <w:r w:rsidRPr="00E5326D">
              <w:t xml:space="preserve"> work situation, needs of the candidate, accessibility of the item, and local industry and regional contexts.</w:t>
            </w: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Emphasis"/>
              </w:rPr>
              <w:t>Response to crisis situations will be immediate and ongoing</w:t>
            </w: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Emphasis"/>
              </w:rPr>
              <w:t>Relevant legislation and policy will include</w:t>
            </w:r>
            <w:r w:rsidRPr="00E5326D">
              <w:t>:</w:t>
            </w:r>
          </w:p>
        </w:tc>
        <w:tc>
          <w:tcPr>
            <w:tcW w:w="5671" w:type="dxa"/>
            <w:tcBorders>
              <w:top w:val="nil"/>
              <w:left w:val="nil"/>
              <w:bottom w:val="nil"/>
              <w:right w:val="nil"/>
            </w:tcBorders>
            <w:tcMar>
              <w:top w:w="0" w:type="dxa"/>
              <w:left w:w="62" w:type="dxa"/>
              <w:bottom w:w="0" w:type="dxa"/>
              <w:right w:w="62" w:type="dxa"/>
            </w:tcMar>
          </w:tcPr>
          <w:p w:rsidR="00000000" w:rsidRPr="00E5326D" w:rsidP="00E5326D">
            <w:pPr>
              <w:pStyle w:val="ListBullet"/>
            </w:pPr>
            <w:r w:rsidRPr="00E5326D">
              <w:t>Statutory care and protection guidelines</w:t>
            </w:r>
          </w:p>
          <w:p w:rsidR="00000000" w:rsidRPr="00E5326D" w:rsidP="00E5326D">
            <w:pPr>
              <w:pStyle w:val="ListBullet"/>
            </w:pPr>
            <w:r w:rsidRPr="00E5326D">
              <w:t>Confidentiality</w:t>
            </w:r>
          </w:p>
          <w:p w:rsidR="00000000" w:rsidRPr="00E5326D" w:rsidP="00E5326D">
            <w:pPr>
              <w:pStyle w:val="ListBullet"/>
            </w:pPr>
            <w:r w:rsidRPr="00E5326D">
              <w:t>Age of consent</w:t>
            </w:r>
          </w:p>
          <w:p w:rsidR="00000000" w:rsidRPr="00E5326D" w:rsidP="00E5326D">
            <w:pPr>
              <w:pStyle w:val="ListBullet"/>
            </w:pPr>
            <w:r w:rsidRPr="00E5326D">
              <w:t>Families' rights and responsibilities</w:t>
            </w:r>
          </w:p>
          <w:p w:rsidR="00000000" w:rsidRPr="00E5326D" w:rsidP="00E5326D">
            <w:pPr>
              <w:pStyle w:val="ListBullet"/>
            </w:pPr>
            <w:r w:rsidRPr="00E5326D">
              <w:t>WHS</w:t>
            </w:r>
          </w:p>
          <w:p w:rsidR="00000000" w:rsidRPr="00E5326D" w:rsidP="00E5326D">
            <w:pPr>
              <w:pStyle w:val="ListBullet"/>
            </w:pPr>
            <w:r w:rsidRPr="00E5326D">
              <w:t>Duty of care</w:t>
            </w:r>
          </w:p>
          <w:p w:rsidR="00000000" w:rsidRPr="00E5326D" w:rsidP="00E5326D">
            <w:pPr>
              <w:pStyle w:val="ListBullet"/>
            </w:pPr>
            <w:r w:rsidRPr="00E5326D">
              <w:t>Professional code of conduct</w:t>
            </w:r>
          </w:p>
          <w:p w:rsidR="00000000" w:rsidRPr="00E5326D" w:rsidP="00E5326D">
            <w:pPr>
              <w:pStyle w:val="ListBullet"/>
            </w:pPr>
            <w:r w:rsidRPr="00E5326D">
              <w:t>Non-discrimination</w:t>
            </w:r>
          </w:p>
          <w:p w:rsidR="00000000" w:rsidP="00E5326D">
            <w:pPr>
              <w:pStyle w:val="ListBullet"/>
              <w:rPr>
                <w:lang w:val="en-NZ"/>
              </w:rPr>
            </w:pPr>
            <w:r w:rsidRPr="00E5326D">
              <w:t>Equal employment opportunities</w:t>
            </w: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Emphasis"/>
              </w:rPr>
              <w:t>Crisis will relate to</w:t>
            </w:r>
            <w:r w:rsidRPr="00E5326D">
              <w:t>:</w:t>
            </w:r>
          </w:p>
        </w:tc>
        <w:tc>
          <w:tcPr>
            <w:tcW w:w="5671" w:type="dxa"/>
            <w:tcBorders>
              <w:top w:val="nil"/>
              <w:left w:val="nil"/>
              <w:bottom w:val="nil"/>
              <w:right w:val="nil"/>
            </w:tcBorders>
            <w:tcMar>
              <w:top w:w="0" w:type="dxa"/>
              <w:left w:w="62" w:type="dxa"/>
              <w:bottom w:w="0" w:type="dxa"/>
              <w:right w:w="62" w:type="dxa"/>
            </w:tcMar>
          </w:tcPr>
          <w:p w:rsidR="00000000" w:rsidRPr="00E5326D" w:rsidP="00E5326D">
            <w:pPr>
              <w:pStyle w:val="ListBullet"/>
            </w:pPr>
            <w:r w:rsidRPr="00E5326D">
              <w:t>Those faced by the client group</w:t>
            </w:r>
          </w:p>
          <w:p w:rsidR="00000000" w:rsidRPr="00E5326D" w:rsidP="00E5326D">
            <w:pPr>
              <w:pStyle w:val="ListBullet"/>
            </w:pPr>
            <w:r w:rsidRPr="00E5326D">
              <w:t>Potential or actual crises</w:t>
            </w:r>
          </w:p>
          <w:p w:rsidR="00000000" w:rsidRPr="00E5326D" w:rsidP="00E5326D">
            <w:pPr>
              <w:pStyle w:val="ListBullet"/>
            </w:pPr>
            <w:r w:rsidRPr="00E5326D">
              <w:t>People at immediate risk of emotional, physical, psychological, spiritual, sexual and financial distress and emergency</w:t>
            </w:r>
          </w:p>
          <w:p w:rsidR="00000000" w:rsidRPr="00E5326D" w:rsidP="00E5326D">
            <w:pPr>
              <w:pStyle w:val="ListBullet"/>
            </w:pPr>
            <w:r w:rsidRPr="00E5326D">
              <w:t>Response to physical, mental, emotional or sexual abuse</w:t>
            </w:r>
          </w:p>
          <w:p w:rsidR="00000000" w:rsidP="00E5326D">
            <w:pPr>
              <w:pStyle w:val="ListBullet"/>
              <w:rPr>
                <w:lang w:val="en-NZ"/>
              </w:rPr>
            </w:pPr>
            <w:r w:rsidRPr="00E5326D">
              <w:t xml:space="preserve">Client's relationship </w:t>
            </w:r>
            <w:r w:rsidRPr="00E5326D">
              <w:t>with other agencies e.g. legal system, welfare</w:t>
            </w: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p>
        </w:tc>
      </w:tr>
      <w:tr w:rsidTr="00B63F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26D">
            <w:pPr>
              <w:pStyle w:val="BodyText"/>
              <w:rPr>
                <w:lang w:val="en-NZ"/>
              </w:rPr>
            </w:pPr>
            <w:r w:rsidRPr="00E5326D">
              <w:rPr>
                <w:rStyle w:val="Emphasis"/>
              </w:rPr>
              <w:t>Organisation policies and procedures to maximise physical and emotional safety will relate to</w:t>
            </w:r>
            <w:r w:rsidRPr="00E5326D">
              <w:t>:</w:t>
            </w:r>
          </w:p>
        </w:tc>
        <w:tc>
          <w:tcPr>
            <w:tcW w:w="5671" w:type="dxa"/>
            <w:tcBorders>
              <w:top w:val="nil"/>
              <w:left w:val="nil"/>
              <w:bottom w:val="nil"/>
              <w:right w:val="nil"/>
            </w:tcBorders>
            <w:tcMar>
              <w:top w:w="0" w:type="dxa"/>
              <w:left w:w="62" w:type="dxa"/>
              <w:bottom w:w="0" w:type="dxa"/>
              <w:right w:w="62" w:type="dxa"/>
            </w:tcMar>
          </w:tcPr>
          <w:p w:rsidR="00000000" w:rsidRPr="00E5326D" w:rsidP="00E5326D">
            <w:pPr>
              <w:pStyle w:val="ListBullet"/>
            </w:pPr>
            <w:r w:rsidRPr="00E5326D">
              <w:t>Anti-discrimination guidelines</w:t>
            </w:r>
          </w:p>
          <w:p w:rsidR="00000000" w:rsidRPr="00E5326D" w:rsidP="00E5326D">
            <w:pPr>
              <w:pStyle w:val="ListBullet"/>
            </w:pPr>
            <w:r w:rsidRPr="00E5326D">
              <w:t>Guidelines to deal with violent behaviour</w:t>
            </w:r>
          </w:p>
          <w:p w:rsidR="00000000" w:rsidRPr="00E5326D" w:rsidP="00E5326D">
            <w:pPr>
              <w:pStyle w:val="ListBullet"/>
            </w:pPr>
            <w:r w:rsidRPr="00E5326D">
              <w:t>Rights of worker and service user</w:t>
            </w:r>
          </w:p>
          <w:p w:rsidR="00000000" w:rsidRPr="00E5326D" w:rsidP="00E5326D">
            <w:pPr>
              <w:pStyle w:val="ListBullet"/>
            </w:pPr>
            <w:r w:rsidRPr="00E5326D">
              <w:t>Or</w:t>
            </w:r>
            <w:r w:rsidRPr="00E5326D">
              <w:t>ganisation rules e.g. concerning drug and alcohol use, sexual behaviour, visitors</w:t>
            </w:r>
          </w:p>
          <w:p w:rsidR="00000000" w:rsidRPr="00E5326D" w:rsidP="00E5326D">
            <w:pPr>
              <w:pStyle w:val="ListBullet"/>
            </w:pPr>
            <w:r w:rsidRPr="00E5326D">
              <w:t>WHS</w:t>
            </w:r>
          </w:p>
          <w:p w:rsidR="00000000" w:rsidRPr="00E5326D" w:rsidP="00E5326D">
            <w:pPr>
              <w:pStyle w:val="ListBullet"/>
            </w:pPr>
            <w:r w:rsidRPr="00E5326D">
              <w:t>Emergency/safety procedures</w:t>
            </w:r>
          </w:p>
          <w:p w:rsidR="00000000" w:rsidRPr="00E5326D" w:rsidP="00E5326D">
            <w:pPr>
              <w:pStyle w:val="ListBullet"/>
            </w:pPr>
            <w:r w:rsidRPr="00E5326D">
              <w:t>Security of premises</w:t>
            </w:r>
          </w:p>
          <w:p w:rsidR="00000000" w:rsidRPr="00E5326D" w:rsidP="00E5326D">
            <w:pPr>
              <w:pStyle w:val="ListBullet"/>
            </w:pPr>
            <w:r w:rsidRPr="00E5326D">
              <w:t>Debriefing procedures</w:t>
            </w:r>
          </w:p>
        </w:tc>
      </w:tr>
    </w:tbl>
    <w:p w:rsidR="00B63FFF" w:rsidP="00E5326D">
      <w:pPr>
        <w:pStyle w:val="BodyText"/>
      </w:pPr>
    </w:p>
    <w:p w:rsidR="00B63FFF" w:rsidP="00E5326D">
      <w:pPr>
        <w:pStyle w:val="BodyText"/>
      </w:pPr>
    </w:p>
    <w:p w:rsidR="00000000" w:rsidRPr="00E5326D" w:rsidP="00E5326D">
      <w:pPr>
        <w:pStyle w:val="Heading1"/>
      </w:pPr>
      <w:bookmarkStart w:id="12" w:name="O_439040"/>
      <w:bookmarkEnd w:id="12"/>
      <w:r w:rsidRPr="00E5326D">
        <w:t>Unit Sector(s)</w:t>
      </w:r>
    </w:p>
    <w:p w:rsidR="00000000" w:rsidRPr="00E5326D" w:rsidP="00E5326D">
      <w:pPr>
        <w:pStyle w:val="BodyText"/>
      </w:pPr>
      <w:r w:rsidRPr="00E5326D">
        <w:t>Not Applicable</w:t>
      </w:r>
    </w:p>
    <w:p w:rsidR="00000000" w:rsidRPr="00E5326D" w:rsidP="00E5326D"/>
    <w:sectPr w:rsidSect="00E53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FFF" w:rsidP="00B63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FF" w:rsidP="00E53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3FFF" w:rsidP="00E532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3FFF" w:rsidP="00E532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FFF" w:rsidP="00B63F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FF" w:rsidP="00E5326D">
    <w:pPr>
      <w:pStyle w:val="Header"/>
      <w:framePr w:wrap="around"/>
    </w:pPr>
    <w:r>
      <w:fldChar w:fldCharType="begin"/>
    </w:r>
    <w:r>
      <w:instrText xml:space="preserve"> TITLE   \* MERGEFORMAT </w:instrText>
    </w:r>
    <w:r>
      <w:fldChar w:fldCharType="separate"/>
    </w:r>
    <w:r>
      <w:t>CHCYTH608D Manage service response to young people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3FFF" w:rsidP="00E532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322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89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FC9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2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326D"/>
    <w:pPr>
      <w:spacing w:before="360" w:after="60"/>
      <w:outlineLvl w:val="0"/>
    </w:pPr>
    <w:rPr>
      <w:sz w:val="32"/>
    </w:rPr>
  </w:style>
  <w:style w:type="paragraph" w:styleId="Heading2">
    <w:name w:val="heading 2"/>
    <w:basedOn w:val="HeadingBase"/>
    <w:next w:val="BodyText"/>
    <w:link w:val="Heading2Char"/>
    <w:qFormat/>
    <w:rsid w:val="00E5326D"/>
    <w:pPr>
      <w:keepLines/>
      <w:spacing w:before="240" w:after="120"/>
      <w:outlineLvl w:val="1"/>
    </w:pPr>
    <w:rPr>
      <w:sz w:val="28"/>
      <w:szCs w:val="40"/>
    </w:rPr>
  </w:style>
  <w:style w:type="paragraph" w:styleId="Heading3">
    <w:name w:val="heading 3"/>
    <w:basedOn w:val="HeadingBase"/>
    <w:next w:val="BodyText"/>
    <w:link w:val="Heading3Char"/>
    <w:qFormat/>
    <w:rsid w:val="00E5326D"/>
    <w:pPr>
      <w:spacing w:before="180" w:after="120"/>
      <w:outlineLvl w:val="2"/>
    </w:pPr>
    <w:rPr>
      <w:spacing w:val="-10"/>
      <w:kern w:val="32"/>
    </w:rPr>
  </w:style>
  <w:style w:type="paragraph" w:styleId="Heading4">
    <w:name w:val="heading 4"/>
    <w:basedOn w:val="HeadingBase"/>
    <w:next w:val="BodyText"/>
    <w:link w:val="Heading4Char"/>
    <w:qFormat/>
    <w:rsid w:val="00E5326D"/>
    <w:pPr>
      <w:spacing w:before="160" w:after="120"/>
      <w:outlineLvl w:val="3"/>
    </w:pPr>
    <w:rPr>
      <w:sz w:val="22"/>
    </w:rPr>
  </w:style>
  <w:style w:type="paragraph" w:styleId="Heading5">
    <w:name w:val="heading 5"/>
    <w:basedOn w:val="HeadingBase"/>
    <w:next w:val="Normal"/>
    <w:link w:val="Heading5Char"/>
    <w:qFormat/>
    <w:rsid w:val="00E5326D"/>
    <w:pPr>
      <w:spacing w:before="80"/>
      <w:outlineLvl w:val="4"/>
    </w:pPr>
    <w:rPr>
      <w:color w:val="918585"/>
      <w:sz w:val="20"/>
    </w:rPr>
  </w:style>
  <w:style w:type="paragraph" w:styleId="Heading6">
    <w:name w:val="heading 6"/>
    <w:basedOn w:val="HeadingBase"/>
    <w:next w:val="Normal"/>
    <w:link w:val="Heading6Char"/>
    <w:qFormat/>
    <w:rsid w:val="00E5326D"/>
    <w:pPr>
      <w:spacing w:before="60"/>
      <w:outlineLvl w:val="5"/>
    </w:pPr>
    <w:rPr>
      <w:color w:val="918585"/>
      <w:sz w:val="20"/>
    </w:rPr>
  </w:style>
  <w:style w:type="paragraph" w:styleId="Heading7">
    <w:name w:val="heading 7"/>
    <w:basedOn w:val="Normal"/>
    <w:next w:val="Normal"/>
    <w:link w:val="Heading7Char"/>
    <w:qFormat/>
    <w:rsid w:val="00E5326D"/>
    <w:pPr>
      <w:ind w:left="720"/>
      <w:outlineLvl w:val="6"/>
    </w:pPr>
    <w:rPr>
      <w:i/>
    </w:rPr>
  </w:style>
  <w:style w:type="paragraph" w:styleId="Heading8">
    <w:name w:val="heading 8"/>
    <w:basedOn w:val="Normal"/>
    <w:next w:val="Normal"/>
    <w:link w:val="Heading8Char"/>
    <w:qFormat/>
    <w:rsid w:val="00E5326D"/>
    <w:pPr>
      <w:ind w:left="720"/>
      <w:outlineLvl w:val="7"/>
    </w:pPr>
    <w:rPr>
      <w:i/>
    </w:rPr>
  </w:style>
  <w:style w:type="paragraph" w:styleId="Heading9">
    <w:name w:val="heading 9"/>
    <w:basedOn w:val="Normal"/>
    <w:next w:val="Normal"/>
    <w:link w:val="Heading9Char"/>
    <w:qFormat/>
    <w:rsid w:val="00E5326D"/>
    <w:pPr>
      <w:ind w:left="720"/>
      <w:outlineLvl w:val="8"/>
    </w:pPr>
    <w:rPr>
      <w:i/>
    </w:rPr>
  </w:style>
  <w:style w:type="character" w:default="1" w:styleId="DefaultParagraphFont">
    <w:name w:val="Default Paragraph Font"/>
    <w:uiPriority w:val="1"/>
    <w:unhideWhenUsed/>
    <w:rsid w:val="00E53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26D"/>
  </w:style>
  <w:style w:type="character" w:customStyle="1" w:styleId="Heading1Char">
    <w:name w:val="Heading 1 Char"/>
    <w:basedOn w:val="DefaultParagraphFont"/>
    <w:link w:val="Heading1"/>
    <w:rsid w:val="00E5326D"/>
    <w:rPr>
      <w:rFonts w:ascii="Times New Roman" w:eastAsia="Times New Roman" w:hAnsi="Times New Roman" w:cs="Times New Roman"/>
      <w:b/>
      <w:sz w:val="32"/>
      <w:szCs w:val="20"/>
      <w:lang w:eastAsia="en-US"/>
    </w:rPr>
  </w:style>
  <w:style w:type="paragraph" w:styleId="BodyText">
    <w:name w:val="Body Text"/>
    <w:basedOn w:val="Normal"/>
    <w:link w:val="BodyTextChar"/>
    <w:rsid w:val="00E53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326D"/>
    <w:rPr>
      <w:rFonts w:ascii="Times New Roman" w:eastAsia="Times New Roman" w:hAnsi="Times New Roman" w:cs="Times New Roman"/>
      <w:sz w:val="24"/>
      <w:lang w:val="en-US" w:eastAsia="en-US"/>
    </w:rPr>
  </w:style>
  <w:style w:type="paragraph" w:styleId="Footer">
    <w:name w:val="footer"/>
    <w:basedOn w:val="Normal"/>
    <w:link w:val="FooterChar"/>
    <w:rsid w:val="00E53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26D"/>
    <w:rPr>
      <w:rFonts w:ascii="Times New Roman" w:eastAsia="Times New Roman" w:hAnsi="Times New Roman" w:cs="Times New Roman"/>
      <w:sz w:val="16"/>
      <w:lang w:val="en-US" w:eastAsia="en-US"/>
    </w:rPr>
  </w:style>
  <w:style w:type="paragraph" w:styleId="List">
    <w:name w:val="List"/>
    <w:basedOn w:val="BodyText"/>
    <w:next w:val="BodyText"/>
    <w:rsid w:val="00E5326D"/>
    <w:pPr>
      <w:tabs>
        <w:tab w:val="left" w:pos="340"/>
      </w:tabs>
      <w:spacing w:before="60" w:after="60"/>
      <w:ind w:left="340" w:hanging="340"/>
    </w:pPr>
  </w:style>
  <w:style w:type="paragraph" w:styleId="ListBullet">
    <w:name w:val="List Bullet"/>
    <w:basedOn w:val="List"/>
    <w:rsid w:val="00E5326D"/>
    <w:pPr>
      <w:numPr>
        <w:numId w:val="13"/>
      </w:numPr>
      <w:tabs>
        <w:tab w:val="clear" w:pos="340"/>
      </w:tabs>
      <w:spacing w:before="40" w:after="40"/>
    </w:pPr>
  </w:style>
  <w:style w:type="character" w:customStyle="1" w:styleId="SpecialBold">
    <w:name w:val="Special Bold"/>
    <w:basedOn w:val="DefaultParagraphFont"/>
    <w:rsid w:val="00E5326D"/>
    <w:rPr>
      <w:b/>
      <w:spacing w:val="0"/>
    </w:rPr>
  </w:style>
  <w:style w:type="paragraph" w:styleId="ListBullet2">
    <w:name w:val="List Bullet 2"/>
    <w:basedOn w:val="List2"/>
    <w:rsid w:val="00E5326D"/>
    <w:pPr>
      <w:numPr>
        <w:numId w:val="14"/>
      </w:numPr>
      <w:tabs>
        <w:tab w:val="clear" w:pos="680"/>
      </w:tabs>
    </w:pPr>
  </w:style>
  <w:style w:type="paragraph" w:styleId="Header">
    <w:name w:val="header"/>
    <w:basedOn w:val="Normal"/>
    <w:link w:val="HeaderChar"/>
    <w:rsid w:val="00E53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2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5326D"/>
    <w:rPr>
      <w:i/>
    </w:rPr>
  </w:style>
  <w:style w:type="paragraph" w:customStyle="1" w:styleId="SuperHeading">
    <w:name w:val="SuperHeading"/>
    <w:basedOn w:val="Normal"/>
    <w:rsid w:val="00E5326D"/>
    <w:pPr>
      <w:spacing w:before="240" w:after="120"/>
      <w:outlineLvl w:val="0"/>
    </w:pPr>
    <w:rPr>
      <w:rFonts w:ascii="Times New Roman" w:hAnsi="Times New Roman"/>
      <w:b/>
      <w:sz w:val="28"/>
    </w:rPr>
  </w:style>
  <w:style w:type="paragraph" w:customStyle="1" w:styleId="AllowPageBreak">
    <w:name w:val="AllowPageBreak"/>
    <w:rsid w:val="00E53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2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32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326D"/>
    <w:rPr>
      <w:rFonts w:ascii="Courier New" w:eastAsia="Times New Roman" w:hAnsi="Courier New" w:cs="Times New Roman"/>
      <w:i/>
      <w:szCs w:val="20"/>
      <w:lang w:val="en-US" w:eastAsia="en-US"/>
    </w:rPr>
  </w:style>
  <w:style w:type="paragraph" w:customStyle="1" w:styleId="HeadingBase">
    <w:name w:val="Heading Base"/>
    <w:rsid w:val="00E53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26D"/>
    <w:pPr>
      <w:tabs>
        <w:tab w:val="right" w:leader="dot" w:pos="9072"/>
      </w:tabs>
      <w:ind w:left="567"/>
    </w:pPr>
    <w:rPr>
      <w:szCs w:val="22"/>
    </w:rPr>
  </w:style>
  <w:style w:type="paragraph" w:customStyle="1" w:styleId="TOCBase">
    <w:name w:val="TOC Base"/>
    <w:rsid w:val="00E53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26D"/>
    <w:pPr>
      <w:tabs>
        <w:tab w:val="right" w:leader="dot" w:pos="9072"/>
      </w:tabs>
      <w:spacing w:before="40" w:after="40"/>
      <w:ind w:left="284"/>
    </w:pPr>
    <w:rPr>
      <w:rFonts w:ascii="Times New Roman" w:hAnsi="Times New Roman"/>
    </w:rPr>
  </w:style>
  <w:style w:type="paragraph" w:styleId="TOC1">
    <w:name w:val="toc 1"/>
    <w:basedOn w:val="TOCBase"/>
    <w:next w:val="Normal"/>
    <w:rsid w:val="00E532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26D"/>
    <w:pPr>
      <w:spacing w:before="5040"/>
      <w:jc w:val="center"/>
    </w:pPr>
    <w:rPr>
      <w:sz w:val="48"/>
      <w:szCs w:val="72"/>
      <w:lang w:val="en-US"/>
    </w:rPr>
  </w:style>
  <w:style w:type="character" w:customStyle="1" w:styleId="TitleChar">
    <w:name w:val="Title Char"/>
    <w:basedOn w:val="DefaultParagraphFont"/>
    <w:link w:val="Title"/>
    <w:rsid w:val="00E53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26D"/>
    <w:pPr>
      <w:tabs>
        <w:tab w:val="left" w:pos="3600"/>
        <w:tab w:val="left" w:pos="3958"/>
      </w:tabs>
    </w:pPr>
  </w:style>
  <w:style w:type="paragraph" w:customStyle="1" w:styleId="Note">
    <w:name w:val="Note"/>
    <w:basedOn w:val="BodyText"/>
    <w:rsid w:val="00E53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26D"/>
    <w:pPr>
      <w:framePr w:wrap="auto" w:hAnchor="text" w:y="6049"/>
    </w:pPr>
    <w:rPr>
      <w:color w:val="000000"/>
      <w:sz w:val="40"/>
    </w:rPr>
  </w:style>
  <w:style w:type="paragraph" w:customStyle="1" w:styleId="TOCTitle">
    <w:name w:val="TOCTitle"/>
    <w:basedOn w:val="Heading1"/>
    <w:rsid w:val="00E5326D"/>
    <w:pPr>
      <w:spacing w:after="240"/>
      <w:jc w:val="center"/>
      <w:outlineLvl w:val="9"/>
    </w:pPr>
    <w:rPr>
      <w:caps/>
    </w:rPr>
  </w:style>
  <w:style w:type="paragraph" w:customStyle="1" w:styleId="Version">
    <w:name w:val="Version"/>
    <w:rsid w:val="00E53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26D"/>
    <w:pPr>
      <w:keepNext w:val="0"/>
      <w:tabs>
        <w:tab w:val="right" w:pos="4176"/>
      </w:tabs>
      <w:ind w:left="198" w:hanging="198"/>
    </w:pPr>
    <w:rPr>
      <w:rFonts w:ascii="Garamond" w:hAnsi="Garamond"/>
    </w:rPr>
  </w:style>
  <w:style w:type="paragraph" w:styleId="IndexHeading">
    <w:name w:val="index heading"/>
    <w:basedOn w:val="Normal"/>
    <w:next w:val="Index1"/>
    <w:semiHidden/>
    <w:rsid w:val="00E5326D"/>
    <w:pPr>
      <w:spacing w:before="120" w:after="120"/>
    </w:pPr>
    <w:rPr>
      <w:rFonts w:ascii="Arial" w:hAnsi="Arial"/>
      <w:b/>
      <w:color w:val="918585"/>
      <w:sz w:val="24"/>
    </w:rPr>
  </w:style>
  <w:style w:type="paragraph" w:customStyle="1" w:styleId="Chapter">
    <w:name w:val="Chapter"/>
    <w:basedOn w:val="Normal"/>
    <w:rsid w:val="00E5326D"/>
    <w:pPr>
      <w:spacing w:before="240"/>
    </w:pPr>
    <w:rPr>
      <w:rFonts w:ascii="Times New Roman" w:hAnsi="Times New Roman"/>
      <w:smallCaps/>
      <w:spacing w:val="80"/>
      <w:sz w:val="28"/>
    </w:rPr>
  </w:style>
  <w:style w:type="paragraph" w:customStyle="1" w:styleId="InChapter">
    <w:name w:val="InChapter"/>
    <w:basedOn w:val="Heading3"/>
    <w:rsid w:val="00E5326D"/>
    <w:pPr>
      <w:spacing w:after="240"/>
      <w:outlineLvl w:val="9"/>
    </w:pPr>
    <w:rPr>
      <w:noProof/>
    </w:rPr>
  </w:style>
  <w:style w:type="paragraph" w:styleId="Index2">
    <w:name w:val="index 2"/>
    <w:basedOn w:val="Normal"/>
    <w:next w:val="Normal"/>
    <w:semiHidden/>
    <w:rsid w:val="00E5326D"/>
    <w:pPr>
      <w:tabs>
        <w:tab w:val="right" w:pos="4176"/>
      </w:tabs>
      <w:ind w:left="568" w:hanging="284"/>
    </w:pPr>
    <w:rPr>
      <w:rFonts w:ascii="Garamond" w:hAnsi="Garamond"/>
    </w:rPr>
  </w:style>
  <w:style w:type="paragraph" w:customStyle="1" w:styleId="Byline">
    <w:name w:val="Byline"/>
    <w:rsid w:val="00E53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26D"/>
    <w:pPr>
      <w:tabs>
        <w:tab w:val="clear" w:pos="3600"/>
        <w:tab w:val="clear" w:pos="3958"/>
      </w:tabs>
      <w:jc w:val="right"/>
    </w:pPr>
  </w:style>
  <w:style w:type="paragraph" w:styleId="Caption">
    <w:name w:val="caption"/>
    <w:basedOn w:val="BodyText"/>
    <w:next w:val="Normal"/>
    <w:qFormat/>
    <w:rsid w:val="00E5326D"/>
    <w:pPr>
      <w:framePr w:w="2268" w:hSpace="181" w:vSpace="181" w:wrap="around" w:vAnchor="text" w:hAnchor="page" w:x="1135" w:y="285" w:anchorLock="1"/>
    </w:pPr>
    <w:rPr>
      <w:i/>
    </w:rPr>
  </w:style>
  <w:style w:type="paragraph" w:customStyle="1" w:styleId="MiniTOCTitle">
    <w:name w:val="MiniTOCTitle"/>
    <w:basedOn w:val="Heading4"/>
    <w:rsid w:val="00E5326D"/>
    <w:pPr>
      <w:spacing w:before="240"/>
      <w:outlineLvl w:val="9"/>
    </w:pPr>
    <w:rPr>
      <w:noProof/>
      <w:sz w:val="24"/>
    </w:rPr>
  </w:style>
  <w:style w:type="paragraph" w:customStyle="1" w:styleId="MiniTOCItem">
    <w:name w:val="MiniTOCItem"/>
    <w:basedOn w:val="ListBullet"/>
    <w:rsid w:val="00E5326D"/>
    <w:pPr>
      <w:numPr>
        <w:numId w:val="0"/>
      </w:numPr>
      <w:tabs>
        <w:tab w:val="right" w:leader="dot" w:pos="6521"/>
      </w:tabs>
      <w:spacing w:before="0" w:after="0"/>
    </w:pPr>
  </w:style>
  <w:style w:type="paragraph" w:customStyle="1" w:styleId="TOFTitle">
    <w:name w:val="TOFTitle"/>
    <w:basedOn w:val="TOCTitle"/>
    <w:rsid w:val="00E5326D"/>
  </w:style>
  <w:style w:type="paragraph" w:styleId="TableofFigures">
    <w:name w:val="table of figures"/>
    <w:basedOn w:val="Normal"/>
    <w:next w:val="Normal"/>
    <w:semiHidden/>
    <w:rsid w:val="00E5326D"/>
    <w:pPr>
      <w:tabs>
        <w:tab w:val="right" w:leader="dot" w:pos="9072"/>
      </w:tabs>
      <w:ind w:left="970" w:hanging="403"/>
    </w:pPr>
    <w:rPr>
      <w:rFonts w:ascii="Times New Roman" w:hAnsi="Times New Roman"/>
      <w:b/>
    </w:rPr>
  </w:style>
  <w:style w:type="paragraph" w:styleId="ListNumber">
    <w:name w:val="List Number"/>
    <w:basedOn w:val="List"/>
    <w:rsid w:val="00E5326D"/>
    <w:pPr>
      <w:numPr>
        <w:numId w:val="11"/>
      </w:numPr>
    </w:pPr>
  </w:style>
  <w:style w:type="character" w:customStyle="1" w:styleId="WingdingSymbols">
    <w:name w:val="Wingding Symbols"/>
    <w:rsid w:val="00E5326D"/>
    <w:rPr>
      <w:rFonts w:ascii="Wingdings" w:hAnsi="Wingdings"/>
    </w:rPr>
  </w:style>
  <w:style w:type="paragraph" w:customStyle="1" w:styleId="TableHeading">
    <w:name w:val="Table Heading"/>
    <w:basedOn w:val="HeadingBase"/>
    <w:rsid w:val="00E5326D"/>
    <w:pPr>
      <w:keepLines/>
      <w:pBdr>
        <w:bottom w:val="single" w:sz="6" w:space="1" w:color="918585"/>
      </w:pBdr>
      <w:spacing w:before="240"/>
    </w:pPr>
  </w:style>
  <w:style w:type="character" w:customStyle="1" w:styleId="HotSpot">
    <w:name w:val="HotSpot"/>
    <w:rsid w:val="00E5326D"/>
    <w:rPr>
      <w:color w:val="0033CC"/>
      <w:u w:val="none"/>
    </w:rPr>
  </w:style>
  <w:style w:type="paragraph" w:customStyle="1" w:styleId="BodyTextRight">
    <w:name w:val="Body Text Right"/>
    <w:basedOn w:val="BodyText"/>
    <w:rsid w:val="00E5326D"/>
    <w:pPr>
      <w:spacing w:before="0" w:after="0"/>
      <w:jc w:val="right"/>
    </w:pPr>
  </w:style>
  <w:style w:type="paragraph" w:styleId="Index3">
    <w:name w:val="index 3"/>
    <w:basedOn w:val="ListNumber2"/>
    <w:next w:val="Normal"/>
    <w:semiHidden/>
    <w:rsid w:val="00E5326D"/>
    <w:pPr>
      <w:numPr>
        <w:numId w:val="0"/>
      </w:numPr>
      <w:tabs>
        <w:tab w:val="right" w:leader="dot" w:pos="4176"/>
      </w:tabs>
    </w:pPr>
  </w:style>
  <w:style w:type="paragraph" w:styleId="ListNumber2">
    <w:name w:val="List Number 2"/>
    <w:basedOn w:val="List2"/>
    <w:rsid w:val="00E5326D"/>
    <w:pPr>
      <w:numPr>
        <w:numId w:val="10"/>
      </w:numPr>
      <w:tabs>
        <w:tab w:val="clear" w:pos="1060"/>
      </w:tabs>
    </w:pPr>
  </w:style>
  <w:style w:type="paragraph" w:customStyle="1" w:styleId="MarginNote">
    <w:name w:val="Margin Note"/>
    <w:basedOn w:val="BodyText"/>
    <w:rsid w:val="00E53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2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326D"/>
    <w:rPr>
      <w:sz w:val="32"/>
    </w:rPr>
  </w:style>
  <w:style w:type="paragraph" w:customStyle="1" w:styleId="HeadingProcedure">
    <w:name w:val="Heading Procedure"/>
    <w:basedOn w:val="HeadingBase"/>
    <w:next w:val="Normal"/>
    <w:rsid w:val="00E5326D"/>
    <w:pPr>
      <w:tabs>
        <w:tab w:val="left" w:pos="0"/>
      </w:tabs>
      <w:spacing w:before="120" w:after="60"/>
    </w:pPr>
    <w:rPr>
      <w:i/>
      <w:color w:val="918585"/>
      <w:sz w:val="22"/>
    </w:rPr>
  </w:style>
  <w:style w:type="paragraph" w:customStyle="1" w:styleId="TableBodyText">
    <w:name w:val="Table Body Text"/>
    <w:basedOn w:val="BodyText"/>
    <w:rsid w:val="00E5326D"/>
    <w:pPr>
      <w:spacing w:before="60" w:after="60"/>
    </w:pPr>
  </w:style>
  <w:style w:type="paragraph" w:styleId="ListContinue">
    <w:name w:val="List Continue"/>
    <w:basedOn w:val="List"/>
    <w:rsid w:val="00E5326D"/>
    <w:pPr>
      <w:ind w:firstLine="0"/>
    </w:pPr>
  </w:style>
  <w:style w:type="paragraph" w:customStyle="1" w:styleId="ListNote">
    <w:name w:val="List Note"/>
    <w:basedOn w:val="List"/>
    <w:rsid w:val="00E5326D"/>
    <w:pPr>
      <w:pBdr>
        <w:top w:val="single" w:sz="6" w:space="2" w:color="918585"/>
        <w:bottom w:val="single" w:sz="6" w:space="2" w:color="918585"/>
      </w:pBdr>
      <w:tabs>
        <w:tab w:val="left" w:pos="1021"/>
      </w:tabs>
      <w:ind w:firstLine="0"/>
    </w:pPr>
  </w:style>
  <w:style w:type="paragraph" w:customStyle="1" w:styleId="Warning">
    <w:name w:val="Warning"/>
    <w:basedOn w:val="BodyText"/>
    <w:rsid w:val="00E5326D"/>
    <w:pPr>
      <w:shd w:val="clear" w:color="auto" w:fill="D9D9D9"/>
      <w:tabs>
        <w:tab w:val="left" w:pos="992"/>
      </w:tabs>
      <w:ind w:left="119" w:right="119"/>
    </w:pPr>
    <w:rPr>
      <w:sz w:val="20"/>
    </w:rPr>
  </w:style>
  <w:style w:type="paragraph" w:customStyle="1" w:styleId="MarginIcons">
    <w:name w:val="Margin Icons"/>
    <w:basedOn w:val="BodyText"/>
    <w:rsid w:val="00E53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26D"/>
    <w:rPr>
      <w:rFonts w:ascii="Courier New" w:hAnsi="Courier New"/>
    </w:rPr>
  </w:style>
  <w:style w:type="paragraph" w:customStyle="1" w:styleId="NoteBullet">
    <w:name w:val="Note Bullet"/>
    <w:basedOn w:val="Note"/>
    <w:rsid w:val="00E5326D"/>
    <w:pPr>
      <w:tabs>
        <w:tab w:val="clear" w:pos="680"/>
      </w:tabs>
      <w:spacing w:before="60" w:after="60"/>
    </w:pPr>
  </w:style>
  <w:style w:type="paragraph" w:customStyle="1" w:styleId="SubHeading2">
    <w:name w:val="SubHeading2"/>
    <w:basedOn w:val="HeadingBase"/>
    <w:rsid w:val="00E5326D"/>
    <w:pPr>
      <w:spacing w:before="240" w:after="60"/>
    </w:pPr>
    <w:rPr>
      <w:sz w:val="20"/>
    </w:rPr>
  </w:style>
  <w:style w:type="paragraph" w:customStyle="1" w:styleId="SubHeading1">
    <w:name w:val="SubHeading1"/>
    <w:basedOn w:val="HeadingBase"/>
    <w:rsid w:val="00E5326D"/>
    <w:pPr>
      <w:spacing w:before="240" w:after="60"/>
    </w:pPr>
    <w:rPr>
      <w:color w:val="918585"/>
      <w:sz w:val="22"/>
    </w:rPr>
  </w:style>
  <w:style w:type="paragraph" w:customStyle="1" w:styleId="SideHeading">
    <w:name w:val="Side Heading"/>
    <w:basedOn w:val="HeadingBase"/>
    <w:rsid w:val="00E53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26D"/>
    <w:pPr>
      <w:numPr>
        <w:numId w:val="12"/>
      </w:numPr>
    </w:pPr>
  </w:style>
  <w:style w:type="paragraph" w:styleId="PlainText">
    <w:name w:val="Plain Text"/>
    <w:basedOn w:val="Normal"/>
    <w:link w:val="PlainTextChar"/>
    <w:rsid w:val="00E5326D"/>
    <w:rPr>
      <w:sz w:val="20"/>
    </w:rPr>
  </w:style>
  <w:style w:type="character" w:customStyle="1" w:styleId="PlainTextChar">
    <w:name w:val="Plain Text Char"/>
    <w:basedOn w:val="DefaultParagraphFont"/>
    <w:link w:val="PlainText"/>
    <w:rsid w:val="00E532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326D"/>
    <w:rPr>
      <w:b/>
      <w:smallCaps/>
    </w:rPr>
  </w:style>
  <w:style w:type="paragraph" w:customStyle="1" w:styleId="TableListNumber">
    <w:name w:val="Table List Number"/>
    <w:basedOn w:val="ListNumber"/>
    <w:rsid w:val="00E5326D"/>
    <w:pPr>
      <w:numPr>
        <w:numId w:val="0"/>
      </w:numPr>
    </w:pPr>
  </w:style>
  <w:style w:type="paragraph" w:styleId="TOC4">
    <w:name w:val="toc 4"/>
    <w:basedOn w:val="TOCBase"/>
    <w:next w:val="Normal"/>
    <w:semiHidden/>
    <w:rsid w:val="00E5326D"/>
    <w:pPr>
      <w:tabs>
        <w:tab w:val="right" w:leader="dot" w:pos="9071"/>
      </w:tabs>
      <w:ind w:left="1701"/>
    </w:pPr>
  </w:style>
  <w:style w:type="paragraph" w:customStyle="1" w:styleId="ListAlpha">
    <w:name w:val="List Alpha"/>
    <w:basedOn w:val="List"/>
    <w:rsid w:val="00E5326D"/>
    <w:pPr>
      <w:numPr>
        <w:numId w:val="9"/>
      </w:numPr>
    </w:pPr>
  </w:style>
  <w:style w:type="paragraph" w:customStyle="1" w:styleId="ListAlpha2">
    <w:name w:val="List Alpha 2"/>
    <w:basedOn w:val="List2"/>
    <w:rsid w:val="00E5326D"/>
    <w:pPr>
      <w:numPr>
        <w:numId w:val="8"/>
      </w:numPr>
    </w:pPr>
  </w:style>
  <w:style w:type="paragraph" w:styleId="List2">
    <w:name w:val="List 2"/>
    <w:basedOn w:val="BodyText"/>
    <w:rsid w:val="00E5326D"/>
    <w:pPr>
      <w:tabs>
        <w:tab w:val="left" w:pos="680"/>
      </w:tabs>
      <w:spacing w:before="60" w:after="60"/>
      <w:ind w:left="680" w:hanging="340"/>
    </w:pPr>
  </w:style>
  <w:style w:type="paragraph" w:styleId="List3">
    <w:name w:val="List 3"/>
    <w:basedOn w:val="BodyText"/>
    <w:rsid w:val="00E5326D"/>
    <w:pPr>
      <w:tabs>
        <w:tab w:val="left" w:pos="1021"/>
      </w:tabs>
      <w:spacing w:before="60" w:after="60"/>
      <w:ind w:left="1020" w:hanging="340"/>
    </w:pPr>
  </w:style>
  <w:style w:type="paragraph" w:styleId="List4">
    <w:name w:val="List 4"/>
    <w:basedOn w:val="BodyText"/>
    <w:rsid w:val="00E5326D"/>
    <w:pPr>
      <w:tabs>
        <w:tab w:val="left" w:pos="1361"/>
      </w:tabs>
      <w:spacing w:before="60" w:after="60"/>
      <w:ind w:left="1361" w:hanging="340"/>
    </w:pPr>
  </w:style>
  <w:style w:type="paragraph" w:styleId="List5">
    <w:name w:val="List 5"/>
    <w:basedOn w:val="BodyText"/>
    <w:rsid w:val="00E5326D"/>
    <w:pPr>
      <w:tabs>
        <w:tab w:val="left" w:pos="1701"/>
      </w:tabs>
      <w:spacing w:before="60" w:after="60"/>
      <w:ind w:left="1701" w:hanging="340"/>
    </w:pPr>
  </w:style>
  <w:style w:type="paragraph" w:styleId="ListBullet3">
    <w:name w:val="List Bullet 3"/>
    <w:basedOn w:val="List3"/>
    <w:rsid w:val="00E5326D"/>
    <w:pPr>
      <w:numPr>
        <w:numId w:val="15"/>
      </w:numPr>
      <w:tabs>
        <w:tab w:val="clear" w:pos="1021"/>
      </w:tabs>
      <w:ind w:left="1037" w:hanging="357"/>
    </w:pPr>
  </w:style>
  <w:style w:type="paragraph" w:styleId="ListBullet4">
    <w:name w:val="List Bullet 4"/>
    <w:basedOn w:val="List4"/>
    <w:rsid w:val="00E5326D"/>
    <w:pPr>
      <w:numPr>
        <w:numId w:val="3"/>
      </w:numPr>
    </w:pPr>
  </w:style>
  <w:style w:type="paragraph" w:styleId="ListBullet5">
    <w:name w:val="List Bullet 5"/>
    <w:basedOn w:val="List5"/>
    <w:rsid w:val="00E5326D"/>
    <w:pPr>
      <w:numPr>
        <w:numId w:val="4"/>
      </w:numPr>
    </w:pPr>
  </w:style>
  <w:style w:type="paragraph" w:styleId="ListContinue2">
    <w:name w:val="List Continue 2"/>
    <w:basedOn w:val="List2"/>
    <w:rsid w:val="00E5326D"/>
    <w:pPr>
      <w:ind w:firstLine="0"/>
    </w:pPr>
  </w:style>
  <w:style w:type="paragraph" w:styleId="ListContinue3">
    <w:name w:val="List Continue 3"/>
    <w:basedOn w:val="List3"/>
    <w:rsid w:val="00E5326D"/>
    <w:pPr>
      <w:ind w:left="1021" w:firstLine="0"/>
    </w:pPr>
  </w:style>
  <w:style w:type="paragraph" w:styleId="ListContinue4">
    <w:name w:val="List Continue 4"/>
    <w:basedOn w:val="List4"/>
    <w:rsid w:val="00E5326D"/>
    <w:pPr>
      <w:ind w:firstLine="0"/>
    </w:pPr>
  </w:style>
  <w:style w:type="paragraph" w:styleId="ListContinue5">
    <w:name w:val="List Continue 5"/>
    <w:basedOn w:val="List5"/>
    <w:rsid w:val="00E5326D"/>
    <w:pPr>
      <w:ind w:firstLine="0"/>
    </w:pPr>
  </w:style>
  <w:style w:type="paragraph" w:styleId="ListNumber3">
    <w:name w:val="List Number 3"/>
    <w:basedOn w:val="List3"/>
    <w:rsid w:val="00E5326D"/>
    <w:pPr>
      <w:numPr>
        <w:numId w:val="5"/>
      </w:numPr>
    </w:pPr>
  </w:style>
  <w:style w:type="paragraph" w:styleId="ListNumber4">
    <w:name w:val="List Number 4"/>
    <w:basedOn w:val="List4"/>
    <w:rsid w:val="00E5326D"/>
    <w:pPr>
      <w:numPr>
        <w:numId w:val="6"/>
      </w:numPr>
    </w:pPr>
  </w:style>
  <w:style w:type="paragraph" w:styleId="ListNumber5">
    <w:name w:val="List Number 5"/>
    <w:basedOn w:val="List5"/>
    <w:rsid w:val="00E5326D"/>
    <w:pPr>
      <w:numPr>
        <w:numId w:val="7"/>
      </w:numPr>
    </w:pPr>
  </w:style>
  <w:style w:type="paragraph" w:styleId="BlockText">
    <w:name w:val="Block Text"/>
    <w:basedOn w:val="Normal"/>
    <w:rsid w:val="00E5326D"/>
    <w:pPr>
      <w:spacing w:after="120"/>
      <w:ind w:left="1440" w:right="1440"/>
    </w:pPr>
  </w:style>
  <w:style w:type="character" w:customStyle="1" w:styleId="Subscript">
    <w:name w:val="Subscript"/>
    <w:basedOn w:val="DefaultParagraphFont"/>
    <w:rsid w:val="00E5326D"/>
    <w:rPr>
      <w:sz w:val="16"/>
      <w:vertAlign w:val="subscript"/>
    </w:rPr>
  </w:style>
  <w:style w:type="character" w:customStyle="1" w:styleId="Superscript">
    <w:name w:val="Superscript"/>
    <w:basedOn w:val="DefaultParagraphFont"/>
    <w:rsid w:val="00E5326D"/>
    <w:rPr>
      <w:sz w:val="16"/>
      <w:vertAlign w:val="superscript"/>
    </w:rPr>
  </w:style>
  <w:style w:type="character" w:customStyle="1" w:styleId="Symbols">
    <w:name w:val="Symbols"/>
    <w:basedOn w:val="DefaultParagraphFont"/>
    <w:rsid w:val="00E5326D"/>
    <w:rPr>
      <w:rFonts w:ascii="Symbol" w:hAnsi="Symbol"/>
    </w:rPr>
  </w:style>
  <w:style w:type="character" w:customStyle="1" w:styleId="MenuOptions">
    <w:name w:val="Menu Options"/>
    <w:basedOn w:val="DefaultParagraphFont"/>
    <w:rsid w:val="00E5326D"/>
    <w:rPr>
      <w:rFonts w:ascii="Arial Narrow" w:hAnsi="Arial Narrow"/>
      <w:smallCaps/>
    </w:rPr>
  </w:style>
  <w:style w:type="character" w:customStyle="1" w:styleId="Buttons">
    <w:name w:val="Buttons"/>
    <w:basedOn w:val="DefaultParagraphFont"/>
    <w:rsid w:val="00E5326D"/>
    <w:rPr>
      <w:b/>
    </w:rPr>
  </w:style>
  <w:style w:type="character" w:customStyle="1" w:styleId="Underlined">
    <w:name w:val="Underlined"/>
    <w:basedOn w:val="DefaultParagraphFont"/>
    <w:rsid w:val="00E5326D"/>
    <w:rPr>
      <w:u w:val="single"/>
    </w:rPr>
  </w:style>
  <w:style w:type="paragraph" w:customStyle="1" w:styleId="TableBodyTextRight">
    <w:name w:val="Table Body Text Right"/>
    <w:basedOn w:val="TableBodyText"/>
    <w:rsid w:val="00E5326D"/>
    <w:pPr>
      <w:widowControl w:val="0"/>
      <w:autoSpaceDE w:val="0"/>
      <w:autoSpaceDN w:val="0"/>
      <w:adjustRightInd w:val="0"/>
      <w:jc w:val="right"/>
    </w:pPr>
    <w:rPr>
      <w:rFonts w:cs="Arial"/>
      <w:szCs w:val="18"/>
    </w:rPr>
  </w:style>
  <w:style w:type="paragraph" w:customStyle="1" w:styleId="CopyrightText">
    <w:name w:val="Copyright Text"/>
    <w:basedOn w:val="BodyText"/>
    <w:rsid w:val="00E5326D"/>
    <w:rPr>
      <w:sz w:val="18"/>
    </w:rPr>
  </w:style>
  <w:style w:type="paragraph" w:customStyle="1" w:styleId="BodySmallRight">
    <w:name w:val="Body Small Right"/>
    <w:basedOn w:val="BodyTextRight"/>
    <w:rsid w:val="00E5326D"/>
    <w:rPr>
      <w:sz w:val="18"/>
      <w:szCs w:val="18"/>
    </w:rPr>
  </w:style>
  <w:style w:type="paragraph" w:customStyle="1" w:styleId="MarginEdition">
    <w:name w:val="Margin Edition"/>
    <w:basedOn w:val="MarginNote"/>
    <w:rsid w:val="00E5326D"/>
    <w:pPr>
      <w:spacing w:before="0" w:after="0"/>
    </w:pPr>
    <w:rPr>
      <w:rFonts w:ascii="Times New Roman" w:hAnsi="Times New Roman"/>
      <w:color w:val="999999"/>
    </w:rPr>
  </w:style>
  <w:style w:type="paragraph" w:customStyle="1" w:styleId="Spacer">
    <w:name w:val="Spacer"/>
    <w:basedOn w:val="Normal"/>
    <w:rsid w:val="00E5326D"/>
    <w:rPr>
      <w:sz w:val="2"/>
      <w:szCs w:val="2"/>
    </w:rPr>
  </w:style>
  <w:style w:type="character" w:customStyle="1" w:styleId="Small">
    <w:name w:val="Small"/>
    <w:basedOn w:val="DefaultParagraphFont"/>
    <w:rsid w:val="00E5326D"/>
    <w:rPr>
      <w:sz w:val="16"/>
    </w:rPr>
  </w:style>
  <w:style w:type="paragraph" w:customStyle="1" w:styleId="WideTable">
    <w:name w:val="Wide Table"/>
    <w:basedOn w:val="Normal"/>
    <w:rsid w:val="00E5326D"/>
    <w:pPr>
      <w:ind w:left="-1418"/>
    </w:pPr>
    <w:rPr>
      <w:sz w:val="2"/>
      <w:szCs w:val="2"/>
    </w:rPr>
  </w:style>
  <w:style w:type="character" w:styleId="PageNumber">
    <w:name w:val="page number"/>
    <w:basedOn w:val="DefaultParagraphFont"/>
    <w:rsid w:val="00E5326D"/>
  </w:style>
  <w:style w:type="paragraph" w:styleId="Quote">
    <w:name w:val="Quote"/>
    <w:basedOn w:val="Heading1"/>
    <w:link w:val="QuoteChar"/>
    <w:qFormat/>
    <w:rsid w:val="00E5326D"/>
    <w:rPr>
      <w:b w:val="0"/>
      <w:sz w:val="72"/>
      <w:szCs w:val="72"/>
      <w:lang w:val="en-NZ"/>
    </w:rPr>
  </w:style>
  <w:style w:type="character" w:customStyle="1" w:styleId="QuoteChar">
    <w:name w:val="Quote Char"/>
    <w:basedOn w:val="DefaultParagraphFont"/>
    <w:link w:val="Quote"/>
    <w:rsid w:val="00E53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26D"/>
    <w:pPr>
      <w:pageBreakBefore/>
    </w:pPr>
  </w:style>
  <w:style w:type="paragraph" w:customStyle="1" w:styleId="Border">
    <w:name w:val="Border"/>
    <w:basedOn w:val="Normal"/>
    <w:qFormat/>
    <w:rsid w:val="00E53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26D"/>
    <w:rPr>
      <w:b/>
      <w:bCs/>
      <w:i/>
      <w:iCs/>
      <w:color w:val="auto"/>
    </w:rPr>
  </w:style>
  <w:style w:type="paragraph" w:styleId="IntenseQuote">
    <w:name w:val="Intense Quote"/>
    <w:basedOn w:val="Normal"/>
    <w:next w:val="Normal"/>
    <w:link w:val="IntenseQuoteChar"/>
    <w:uiPriority w:val="30"/>
    <w:qFormat/>
    <w:rsid w:val="00E53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2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326D"/>
    <w:rPr>
      <w:smallCaps/>
      <w:color w:val="auto"/>
      <w:u w:val="single"/>
    </w:rPr>
  </w:style>
  <w:style w:type="character" w:styleId="IntenseReference">
    <w:name w:val="Intense Reference"/>
    <w:basedOn w:val="DefaultParagraphFont"/>
    <w:uiPriority w:val="32"/>
    <w:qFormat/>
    <w:rsid w:val="00E5326D"/>
    <w:rPr>
      <w:b/>
      <w:bCs/>
      <w:smallCaps/>
      <w:color w:val="auto"/>
      <w:spacing w:val="5"/>
      <w:u w:val="single"/>
    </w:rPr>
  </w:style>
  <w:style w:type="paragraph" w:customStyle="1" w:styleId="2ColumnHeading">
    <w:name w:val="2Column Heading"/>
    <w:basedOn w:val="BodyText"/>
    <w:qFormat/>
    <w:rsid w:val="00E5326D"/>
    <w:pPr>
      <w:spacing w:after="60"/>
      <w:ind w:left="-2268"/>
    </w:pPr>
    <w:rPr>
      <w:b/>
    </w:rPr>
  </w:style>
  <w:style w:type="paragraph" w:customStyle="1" w:styleId="Heading1TOC">
    <w:name w:val="Heading1 TOC"/>
    <w:basedOn w:val="Normal"/>
    <w:qFormat/>
    <w:rsid w:val="00E5326D"/>
    <w:pPr>
      <w:spacing w:before="240" w:after="120"/>
    </w:pPr>
    <w:rPr>
      <w:rFonts w:ascii="Times New Roman" w:hAnsi="Times New Roman"/>
      <w:b/>
      <w:sz w:val="32"/>
    </w:rPr>
  </w:style>
  <w:style w:type="paragraph" w:customStyle="1" w:styleId="Heading2TOC">
    <w:name w:val="Heading2 TOC"/>
    <w:basedOn w:val="Normal"/>
    <w:qFormat/>
    <w:rsid w:val="00E5326D"/>
    <w:pPr>
      <w:spacing w:before="240" w:after="60"/>
    </w:pPr>
    <w:rPr>
      <w:rFonts w:ascii="Times New Roman" w:hAnsi="Times New Roman"/>
      <w:b/>
      <w:sz w:val="28"/>
    </w:rPr>
  </w:style>
  <w:style w:type="character" w:customStyle="1" w:styleId="Underline">
    <w:name w:val="Underline"/>
    <w:basedOn w:val="DefaultParagraphFont"/>
    <w:qFormat/>
    <w:rsid w:val="00E5326D"/>
    <w:rPr>
      <w:u w:val="single"/>
    </w:rPr>
  </w:style>
  <w:style w:type="character" w:customStyle="1" w:styleId="BoldandItalics">
    <w:name w:val="Bold and Italics"/>
    <w:qFormat/>
    <w:rsid w:val="00E5326D"/>
    <w:rPr>
      <w:b/>
      <w:i/>
      <w:u w:val="none"/>
    </w:rPr>
  </w:style>
  <w:style w:type="paragraph" w:styleId="BalloonText">
    <w:name w:val="Balloon Text"/>
    <w:basedOn w:val="Normal"/>
    <w:link w:val="BalloonTextChar"/>
    <w:rsid w:val="00E5326D"/>
    <w:rPr>
      <w:rFonts w:ascii="Tahoma" w:hAnsi="Tahoma" w:cs="Tahoma"/>
      <w:sz w:val="16"/>
      <w:szCs w:val="16"/>
    </w:rPr>
  </w:style>
  <w:style w:type="character" w:customStyle="1" w:styleId="BalloonTextChar">
    <w:name w:val="Balloon Text Char"/>
    <w:basedOn w:val="DefaultParagraphFont"/>
    <w:link w:val="BalloonText"/>
    <w:rsid w:val="00E532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3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32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1225</Words>
  <Characters>7607</Characters>
  <Application>Microsoft Office Word</Application>
  <DocSecurity>0</DocSecurity>
  <Lines>262</Lines>
  <Paragraphs>122</Paragraphs>
  <ScaleCrop>false</ScaleCrop>
  <Company>Author-it Software Corporation Ltd.</Company>
  <LinksUpToDate>false</LinksUpToDate>
  <CharactersWithSpaces>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CHCYTH608D Manage service response to young people in crisis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2012-05-26T14:48:00Z</dcterms:created>
  <dcterms:modified xsi:type="dcterms:W3CDTF">2012-05-26T14:49:00Z</dcterms:modified>
</cp:coreProperties>
</file>