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3E5" w:rsidP="006973E5">
      <w:pPr>
        <w:pStyle w:val="Title"/>
      </w:pPr>
      <w:bookmarkStart w:id="0" w:name="_GoBack"/>
      <w:bookmarkEnd w:id="0"/>
      <w:r>
        <w:fldChar w:fldCharType="begin"/>
      </w:r>
      <w:r>
        <w:instrText xml:space="preserve"> TITLE   \* MERGEFORMAT </w:instrText>
      </w:r>
      <w:r>
        <w:fldChar w:fldCharType="separate"/>
      </w:r>
      <w:r>
        <w:t>CHCYTH501A Develop and implement procedures to enable young people to address their needs</w:t>
      </w:r>
      <w:r>
        <w:fldChar w:fldCharType="end"/>
      </w:r>
    </w:p>
    <w:p w:rsidR="006973E5" w:rsidP="006973E5">
      <w:pPr>
        <w:pStyle w:val="Version"/>
        <w:sectPr w:rsidSect="002924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45E" w:rsidP="0029245E">
      <w:pPr>
        <w:pStyle w:val="SuperHeading"/>
      </w:pPr>
      <w:r w:rsidRPr="0029245E">
        <w:t>CHCYTH501A Develop and implement procedures to enable young people to address their needs</w:t>
      </w:r>
    </w:p>
    <w:p w:rsidR="00000000" w:rsidRPr="0029245E" w:rsidP="0029245E">
      <w:pPr>
        <w:pStyle w:val="Heading1"/>
      </w:pPr>
      <w:bookmarkStart w:id="1" w:name="O_269390"/>
      <w:bookmarkEnd w:id="1"/>
      <w:r w:rsidRPr="0029245E">
        <w:t>Modification History</w:t>
      </w:r>
    </w:p>
    <w:p w:rsidR="00000000" w:rsidRPr="0029245E" w:rsidP="0029245E">
      <w:pPr>
        <w:pStyle w:val="BodyText"/>
      </w:pPr>
      <w:r w:rsidRPr="0029245E">
        <w:t>Not Applicable</w:t>
      </w:r>
    </w:p>
    <w:p w:rsidR="00000000" w:rsidRPr="0029245E" w:rsidP="0029245E">
      <w:pPr>
        <w:pStyle w:val="AllowPageBreak"/>
      </w:pPr>
    </w:p>
    <w:p w:rsidR="00000000" w:rsidRPr="0029245E" w:rsidP="0029245E">
      <w:pPr>
        <w:pStyle w:val="Heading1"/>
      </w:pPr>
      <w:bookmarkStart w:id="2" w:name="O_196622"/>
      <w:bookmarkEnd w:id="2"/>
      <w:r w:rsidRPr="0029245E">
        <w:t>Unit De</w:t>
      </w:r>
      <w:r w:rsidRPr="0029245E">
        <w:t>scriptor</w:t>
      </w:r>
    </w:p>
    <w:tbl>
      <w:tblPr>
        <w:tblW w:w="0" w:type="auto"/>
        <w:tblLayout w:type="fixed"/>
        <w:tblCellMar>
          <w:left w:w="62" w:type="dxa"/>
          <w:right w:w="62" w:type="dxa"/>
        </w:tblCellMar>
        <w:tblLook w:val="0000"/>
      </w:tblPr>
      <w:tblGrid>
        <w:gridCol w:w="3339"/>
        <w:gridCol w:w="5217"/>
      </w:tblGrid>
      <w:tr w:rsidTr="006973E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9245E" w:rsidP="0029245E">
            <w:pPr>
              <w:pStyle w:val="BodyText"/>
            </w:pPr>
            <w:r w:rsidRPr="0029245E">
              <w:t>This unit describes the knowledge and skills required to monitor and upgrade organisation approaches to young people with highly complex problems</w:t>
            </w:r>
          </w:p>
        </w:tc>
      </w:tr>
    </w:tbl>
    <w:p w:rsidR="006973E5" w:rsidP="0029245E">
      <w:pPr>
        <w:pStyle w:val="BodyText"/>
      </w:pPr>
    </w:p>
    <w:p w:rsidR="006973E5" w:rsidP="0029245E">
      <w:pPr>
        <w:pStyle w:val="BodyText"/>
      </w:pPr>
    </w:p>
    <w:p w:rsidR="00000000" w:rsidRPr="0029245E" w:rsidP="0029245E">
      <w:pPr>
        <w:pStyle w:val="Heading1"/>
      </w:pPr>
      <w:bookmarkStart w:id="3" w:name="O_196624"/>
      <w:bookmarkEnd w:id="3"/>
      <w:r w:rsidRPr="0029245E">
        <w:t>Application of the Unit</w:t>
      </w:r>
    </w:p>
    <w:tbl>
      <w:tblPr>
        <w:tblW w:w="0" w:type="auto"/>
        <w:tblLayout w:type="fixed"/>
        <w:tblCellMar>
          <w:left w:w="62" w:type="dxa"/>
          <w:right w:w="62" w:type="dxa"/>
        </w:tblCellMar>
        <w:tblLook w:val="0000"/>
      </w:tblPr>
      <w:tblGrid>
        <w:gridCol w:w="3349"/>
        <w:gridCol w:w="5207"/>
      </w:tblGrid>
      <w:tr w:rsidTr="006973E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9245E" w:rsidP="0029245E">
            <w:pPr>
              <w:pStyle w:val="BodyText"/>
            </w:pPr>
            <w:r w:rsidRPr="0029245E">
              <w:t>This unit may apply to community services work in a range of contexts</w:t>
            </w:r>
          </w:p>
        </w:tc>
      </w:tr>
    </w:tbl>
    <w:p w:rsidR="006973E5" w:rsidP="0029245E">
      <w:pPr>
        <w:pStyle w:val="BodyText"/>
      </w:pPr>
    </w:p>
    <w:p w:rsidR="006973E5" w:rsidP="0029245E">
      <w:pPr>
        <w:pStyle w:val="BodyText"/>
      </w:pPr>
    </w:p>
    <w:p w:rsidR="00000000" w:rsidRPr="0029245E" w:rsidP="0029245E">
      <w:pPr>
        <w:pStyle w:val="Heading1"/>
      </w:pPr>
      <w:bookmarkStart w:id="4" w:name="O_277650"/>
      <w:bookmarkEnd w:id="4"/>
      <w:r w:rsidRPr="0029245E">
        <w:t>Licensing/Regulatory Information</w:t>
      </w:r>
    </w:p>
    <w:p w:rsidR="00000000" w:rsidRPr="0029245E" w:rsidP="0029245E">
      <w:pPr>
        <w:pStyle w:val="BodyText"/>
      </w:pPr>
      <w:r w:rsidRPr="0029245E">
        <w:t>Not Applicable</w:t>
      </w:r>
    </w:p>
    <w:p w:rsidR="00000000" w:rsidRPr="0029245E" w:rsidP="0029245E">
      <w:pPr>
        <w:pStyle w:val="AllowPageBreak"/>
      </w:pPr>
    </w:p>
    <w:p w:rsidR="00000000" w:rsidRPr="0029245E" w:rsidP="0029245E">
      <w:pPr>
        <w:pStyle w:val="Heading1"/>
      </w:pPr>
      <w:bookmarkStart w:id="5" w:name="O_283483"/>
      <w:bookmarkEnd w:id="5"/>
      <w:r w:rsidRPr="0029245E">
        <w:t>Pre-Requisites</w:t>
      </w:r>
    </w:p>
    <w:p w:rsidR="00000000" w:rsidRPr="0029245E" w:rsidP="0029245E">
      <w:pPr>
        <w:pStyle w:val="BodyText"/>
      </w:pPr>
      <w:r w:rsidRPr="0029245E">
        <w:t>Not Applicable</w:t>
      </w:r>
    </w:p>
    <w:p w:rsidR="00000000" w:rsidRPr="0029245E" w:rsidP="0029245E">
      <w:pPr>
        <w:pStyle w:val="AllowPageBreak"/>
      </w:pPr>
    </w:p>
    <w:p w:rsidR="00000000" w:rsidRPr="0029245E" w:rsidP="0029245E">
      <w:pPr>
        <w:pStyle w:val="Heading1"/>
      </w:pPr>
      <w:bookmarkStart w:id="6" w:name="O_196623"/>
      <w:bookmarkEnd w:id="6"/>
      <w:r w:rsidRPr="0029245E">
        <w:t>Employability Skills Information</w:t>
      </w:r>
    </w:p>
    <w:tbl>
      <w:tblPr>
        <w:tblW w:w="0" w:type="auto"/>
        <w:tblLayout w:type="fixed"/>
        <w:tblCellMar>
          <w:left w:w="62" w:type="dxa"/>
          <w:right w:w="62" w:type="dxa"/>
        </w:tblCellMar>
        <w:tblLook w:val="0000"/>
      </w:tblPr>
      <w:tblGrid>
        <w:gridCol w:w="3320"/>
        <w:gridCol w:w="5236"/>
      </w:tblGrid>
      <w:tr w:rsidTr="006973E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9245E" w:rsidP="0029245E">
            <w:pPr>
              <w:pStyle w:val="BodyText"/>
            </w:pPr>
            <w:r w:rsidRPr="0029245E">
              <w:t>This unit contains Employability Skills</w:t>
            </w:r>
          </w:p>
        </w:tc>
      </w:tr>
    </w:tbl>
    <w:p w:rsidR="006973E5" w:rsidP="0029245E">
      <w:pPr>
        <w:pStyle w:val="BodyText"/>
      </w:pPr>
    </w:p>
    <w:p w:rsidR="006973E5" w:rsidP="0029245E">
      <w:pPr>
        <w:pStyle w:val="BodyText"/>
      </w:pPr>
    </w:p>
    <w:p w:rsidR="00000000" w:rsidRPr="0029245E" w:rsidP="0029245E">
      <w:pPr>
        <w:pStyle w:val="Heading1"/>
      </w:pPr>
      <w:bookmarkStart w:id="7" w:name="O_287436"/>
      <w:bookmarkEnd w:id="7"/>
      <w:r w:rsidRPr="0029245E">
        <w:t>Elements and Performance Criteria Pre-Content</w:t>
      </w:r>
    </w:p>
    <w:tbl>
      <w:tblPr>
        <w:tblW w:w="0" w:type="auto"/>
        <w:tblLayout w:type="fixed"/>
        <w:tblCellMar>
          <w:left w:w="62" w:type="dxa"/>
          <w:right w:w="62" w:type="dxa"/>
        </w:tblCellMar>
        <w:tblLook w:val="0000"/>
      </w:tblPr>
      <w:tblGrid>
        <w:gridCol w:w="3369"/>
        <w:gridCol w:w="5702"/>
      </w:tblGrid>
      <w:tr w:rsidTr="006973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9245E" w:rsidP="0029245E">
            <w:pPr>
              <w:pStyle w:val="BodyText"/>
            </w:pPr>
            <w:r w:rsidRPr="0029245E">
              <w:t>The Performance Criteria specify the level of performance require</w:t>
            </w:r>
            <w:r w:rsidRPr="0029245E">
              <w:t xml:space="preserve">d to demonstrate achievement of the Element. Terms in italics are elaborated in the Range Statement. </w:t>
            </w:r>
          </w:p>
        </w:tc>
      </w:tr>
    </w:tbl>
    <w:p w:rsidR="00000000" w:rsidRPr="0029245E" w:rsidP="0029245E">
      <w:pPr>
        <w:pStyle w:val="BodyText"/>
      </w:pPr>
    </w:p>
    <w:p w:rsidR="00000000" w:rsidRPr="0029245E" w:rsidP="0029245E">
      <w:pPr>
        <w:pStyle w:val="AllowPageBreak"/>
      </w:pPr>
    </w:p>
    <w:p w:rsidR="00000000" w:rsidRPr="0029245E" w:rsidP="0029245E">
      <w:pPr>
        <w:pStyle w:val="Heading1"/>
      </w:pPr>
      <w:bookmarkStart w:id="8" w:name="O_234103"/>
      <w:bookmarkEnd w:id="8"/>
      <w:r w:rsidRPr="0029245E">
        <w:t>Elements and Performance Criteria</w:t>
      </w:r>
    </w:p>
    <w:tbl>
      <w:tblPr>
        <w:tblW w:w="0" w:type="auto"/>
        <w:tblLayout w:type="fixed"/>
        <w:tblCellMar>
          <w:left w:w="62" w:type="dxa"/>
          <w:right w:w="62" w:type="dxa"/>
        </w:tblCellMar>
        <w:tblLook w:val="0000"/>
      </w:tblPr>
      <w:tblGrid>
        <w:gridCol w:w="3369"/>
        <w:gridCol w:w="5702"/>
      </w:tblGrid>
      <w:tr w:rsidTr="006973E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9245E" w:rsidP="0029245E">
            <w:pPr>
              <w:pStyle w:val="BodyText"/>
            </w:pPr>
            <w:r w:rsidRPr="0029245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SpecialBold"/>
              </w:rPr>
              <w:t>PERFORMANCE CRITERIA</w:t>
            </w:r>
          </w:p>
        </w:tc>
      </w:tr>
      <w:tr w:rsidTr="006973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245E">
            <w:pPr>
              <w:pStyle w:val="List"/>
              <w:rPr>
                <w:lang w:val="en-NZ"/>
              </w:rPr>
            </w:pPr>
            <w:r w:rsidRPr="0029245E">
              <w:t>1.</w:t>
            </w:r>
            <w:r w:rsidRPr="0029245E">
              <w:tab/>
              <w:t>Develop support programs for young people</w:t>
            </w:r>
          </w:p>
        </w:tc>
        <w:tc>
          <w:tcPr>
            <w:tcW w:w="5702" w:type="dxa"/>
            <w:tcBorders>
              <w:top w:val="nil"/>
              <w:left w:val="nil"/>
              <w:bottom w:val="nil"/>
              <w:right w:val="nil"/>
            </w:tcBorders>
            <w:tcMar>
              <w:top w:w="0" w:type="dxa"/>
              <w:left w:w="62" w:type="dxa"/>
              <w:bottom w:w="0" w:type="dxa"/>
              <w:right w:w="62" w:type="dxa"/>
            </w:tcMar>
          </w:tcPr>
          <w:p w:rsidR="00000000" w:rsidRPr="0029245E" w:rsidP="0029245E">
            <w:pPr>
              <w:pStyle w:val="BodyText"/>
            </w:pPr>
            <w:r w:rsidRPr="0029245E">
              <w:t>1.1</w:t>
            </w:r>
            <w:r w:rsidRPr="0029245E">
              <w:tab/>
              <w:t>Assess specif</w:t>
            </w:r>
            <w:r w:rsidRPr="0029245E">
              <w:t xml:space="preserve">ic needs of the young person and match to an existing program </w:t>
            </w:r>
          </w:p>
          <w:p w:rsidR="00000000" w:rsidRPr="0029245E" w:rsidP="0029245E">
            <w:pPr>
              <w:pStyle w:val="BodyText"/>
            </w:pPr>
            <w:r w:rsidRPr="0029245E">
              <w:t>1.2</w:t>
            </w:r>
            <w:r w:rsidRPr="0029245E">
              <w:tab/>
              <w:t>Employ appropriate communication techniques to engage young person and to address specific needs</w:t>
            </w:r>
          </w:p>
          <w:p w:rsidR="00000000" w:rsidRPr="0029245E" w:rsidP="0029245E">
            <w:pPr>
              <w:pStyle w:val="BodyText"/>
            </w:pPr>
            <w:r w:rsidRPr="0029245E">
              <w:t>1.3</w:t>
            </w:r>
            <w:r w:rsidRPr="0029245E">
              <w:tab/>
              <w:t>Consult relevant community organisations to identify available support programs that mee</w:t>
            </w:r>
            <w:r w:rsidRPr="0029245E">
              <w:t>t specific needs of clients</w:t>
            </w:r>
          </w:p>
          <w:p w:rsidR="00000000" w:rsidRPr="0029245E" w:rsidP="0029245E">
            <w:pPr>
              <w:pStyle w:val="BodyText"/>
            </w:pPr>
            <w:r w:rsidRPr="0029245E">
              <w:t>1.4</w:t>
            </w:r>
            <w:r w:rsidRPr="0029245E">
              <w:tab/>
              <w:t>Undertake appropriate work to ensure a thorough knowledge of content, purpose and access protocols of existing programs</w:t>
            </w:r>
          </w:p>
          <w:p w:rsidR="00000000" w:rsidP="0029245E">
            <w:pPr>
              <w:pStyle w:val="BodyText"/>
              <w:rPr>
                <w:lang w:val="en-NZ"/>
              </w:rPr>
            </w:pPr>
            <w:r w:rsidRPr="0029245E">
              <w:t>1.5</w:t>
            </w:r>
            <w:r w:rsidRPr="0029245E">
              <w:tab/>
              <w:t>Provide relevant information to client as appropriate</w:t>
            </w:r>
          </w:p>
        </w:tc>
      </w:tr>
      <w:tr w:rsidTr="006973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245E">
            <w:pPr>
              <w:pStyle w:val="List"/>
              <w:rPr>
                <w:lang w:val="en-NZ"/>
              </w:rPr>
            </w:pPr>
            <w:r w:rsidRPr="0029245E">
              <w:t>2.</w:t>
            </w:r>
            <w:r w:rsidRPr="0029245E">
              <w:tab/>
            </w:r>
            <w:r w:rsidRPr="0029245E">
              <w:t xml:space="preserve">Ensure that young people with complex needs receive appropriate services </w:t>
            </w:r>
          </w:p>
        </w:tc>
        <w:tc>
          <w:tcPr>
            <w:tcW w:w="5702" w:type="dxa"/>
            <w:tcBorders>
              <w:top w:val="nil"/>
              <w:left w:val="nil"/>
              <w:bottom w:val="nil"/>
              <w:right w:val="nil"/>
            </w:tcBorders>
            <w:tcMar>
              <w:top w:w="0" w:type="dxa"/>
              <w:left w:w="62" w:type="dxa"/>
              <w:bottom w:w="0" w:type="dxa"/>
              <w:right w:w="62" w:type="dxa"/>
            </w:tcMar>
          </w:tcPr>
          <w:p w:rsidR="00000000" w:rsidRPr="0029245E" w:rsidP="0029245E">
            <w:pPr>
              <w:pStyle w:val="BodyText"/>
            </w:pPr>
            <w:r w:rsidRPr="0029245E">
              <w:t>2.1</w:t>
            </w:r>
            <w:r w:rsidRPr="0029245E">
              <w:tab/>
              <w:t xml:space="preserve">Implement procedures to ensure indications of physical, emotional, psychological or sexual abuse are identified and addressed </w:t>
            </w:r>
          </w:p>
          <w:p w:rsidR="00000000" w:rsidRPr="0029245E" w:rsidP="0029245E">
            <w:pPr>
              <w:pStyle w:val="BodyText"/>
            </w:pPr>
            <w:r w:rsidRPr="0029245E">
              <w:t>2.2</w:t>
            </w:r>
            <w:r w:rsidRPr="0029245E">
              <w:tab/>
              <w:t xml:space="preserve">Define appropriate procedures and put in place </w:t>
            </w:r>
            <w:r w:rsidRPr="0029245E">
              <w:t>to minimise effects of any aggressive or abusive behaviour of clients including identifying:</w:t>
            </w:r>
          </w:p>
          <w:p w:rsidR="00000000" w:rsidRPr="0029245E" w:rsidP="0029245E">
            <w:pPr>
              <w:pStyle w:val="ListBullet2"/>
            </w:pPr>
            <w:r w:rsidRPr="0029245E">
              <w:t xml:space="preserve">'at risk' behaviour patterns </w:t>
            </w:r>
          </w:p>
          <w:p w:rsidR="00000000" w:rsidRPr="0029245E" w:rsidP="0029245E">
            <w:pPr>
              <w:pStyle w:val="ListBullet2"/>
            </w:pPr>
            <w:r w:rsidRPr="0029245E">
              <w:t>a range of alternative strategies</w:t>
            </w:r>
          </w:p>
          <w:p w:rsidR="00000000" w:rsidRPr="0029245E" w:rsidP="0029245E">
            <w:pPr>
              <w:pStyle w:val="ListBullet2"/>
            </w:pPr>
            <w:r w:rsidRPr="0029245E">
              <w:t>quick response actions</w:t>
            </w:r>
          </w:p>
          <w:p w:rsidR="00000000" w:rsidRPr="0029245E" w:rsidP="0029245E">
            <w:pPr>
              <w:pStyle w:val="ListBullet2"/>
            </w:pPr>
            <w:r w:rsidRPr="0029245E">
              <w:t xml:space="preserve">support behaviours </w:t>
            </w:r>
          </w:p>
          <w:p w:rsidR="00000000" w:rsidRPr="0029245E" w:rsidP="0029245E">
            <w:pPr>
              <w:pStyle w:val="ListBullet2"/>
            </w:pPr>
            <w:r w:rsidRPr="0029245E">
              <w:t xml:space="preserve">protocols of behaviour </w:t>
            </w:r>
          </w:p>
          <w:p w:rsidR="00000000" w:rsidP="0029245E">
            <w:pPr>
              <w:pStyle w:val="BodyText"/>
              <w:rPr>
                <w:lang w:val="en-NZ"/>
              </w:rPr>
            </w:pPr>
            <w:r w:rsidRPr="0029245E">
              <w:t>2.3</w:t>
            </w:r>
            <w:r w:rsidRPr="0029245E">
              <w:tab/>
              <w:t>Employ appropriate approach</w:t>
            </w:r>
            <w:r w:rsidRPr="0029245E">
              <w:t xml:space="preserve">es and language to enable clients to express their ideas in a range of ways </w:t>
            </w:r>
          </w:p>
        </w:tc>
      </w:tr>
      <w:tr w:rsidTr="006973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245E">
            <w:pPr>
              <w:pStyle w:val="List"/>
              <w:rPr>
                <w:lang w:val="en-NZ"/>
              </w:rPr>
            </w:pPr>
            <w:r w:rsidRPr="0029245E">
              <w:t>3.</w:t>
            </w:r>
            <w:r w:rsidRPr="0029245E">
              <w:tab/>
              <w:t>Liaise with other services and organisations</w:t>
            </w:r>
          </w:p>
        </w:tc>
        <w:tc>
          <w:tcPr>
            <w:tcW w:w="5702" w:type="dxa"/>
            <w:tcBorders>
              <w:top w:val="nil"/>
              <w:left w:val="nil"/>
              <w:bottom w:val="nil"/>
              <w:right w:val="nil"/>
            </w:tcBorders>
            <w:tcMar>
              <w:top w:w="0" w:type="dxa"/>
              <w:left w:w="62" w:type="dxa"/>
              <w:bottom w:w="0" w:type="dxa"/>
              <w:right w:w="62" w:type="dxa"/>
            </w:tcMar>
          </w:tcPr>
          <w:p w:rsidR="00000000" w:rsidRPr="0029245E" w:rsidP="0029245E">
            <w:pPr>
              <w:pStyle w:val="BodyText"/>
            </w:pPr>
            <w:r w:rsidRPr="0029245E">
              <w:t>3.1</w:t>
            </w:r>
            <w:r w:rsidRPr="0029245E">
              <w:tab/>
              <w:t>Design and implement appropriate referral systems and procedures to ensure special needs of clients can be addressed</w:t>
            </w:r>
          </w:p>
          <w:p w:rsidR="00000000" w:rsidRPr="0029245E" w:rsidP="0029245E">
            <w:pPr>
              <w:pStyle w:val="BodyText"/>
            </w:pPr>
            <w:r w:rsidRPr="0029245E">
              <w:t>3.2</w:t>
            </w:r>
            <w:r w:rsidRPr="0029245E">
              <w:tab/>
            </w:r>
            <w:r w:rsidRPr="0029245E">
              <w:t xml:space="preserve">Identify and access </w:t>
            </w:r>
            <w:r w:rsidRPr="0029245E">
              <w:rPr>
                <w:rStyle w:val="Emphasis"/>
              </w:rPr>
              <w:t>support facilities</w:t>
            </w:r>
            <w:r w:rsidRPr="0029245E">
              <w:t xml:space="preserve"> required to optimise client access to specialist services </w:t>
            </w:r>
          </w:p>
          <w:p w:rsidR="00000000" w:rsidRPr="0029245E" w:rsidP="0029245E">
            <w:pPr>
              <w:pStyle w:val="BodyText"/>
            </w:pPr>
            <w:r w:rsidRPr="0029245E">
              <w:t>3.3</w:t>
            </w:r>
            <w:r w:rsidRPr="0029245E">
              <w:tab/>
              <w:t xml:space="preserve">Ensure </w:t>
            </w:r>
            <w:r w:rsidRPr="0029245E">
              <w:rPr>
                <w:rStyle w:val="Emphasis"/>
              </w:rPr>
              <w:t>support</w:t>
            </w:r>
            <w:r w:rsidRPr="0029245E">
              <w:t xml:space="preserve"> and advocacy services provided reflect organisation procedures, respect the young person's rights and are appropriate to cultural and other</w:t>
            </w:r>
            <w:r w:rsidRPr="0029245E">
              <w:t xml:space="preserve"> individual circumstances</w:t>
            </w:r>
          </w:p>
          <w:p w:rsidR="00000000" w:rsidP="0029245E">
            <w:pPr>
              <w:pStyle w:val="BodyText"/>
              <w:rPr>
                <w:lang w:val="en-NZ"/>
              </w:rPr>
            </w:pPr>
            <w:r w:rsidRPr="0029245E">
              <w:t>3.4</w:t>
            </w:r>
            <w:r w:rsidRPr="0029245E">
              <w:tab/>
              <w:t>Consult with relevant professionals and service providers to ensure broad and comprehensive client service delivery</w:t>
            </w:r>
          </w:p>
        </w:tc>
      </w:tr>
      <w:tr w:rsidTr="006973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245E">
            <w:pPr>
              <w:pStyle w:val="List"/>
              <w:rPr>
                <w:lang w:val="en-NZ"/>
              </w:rPr>
            </w:pPr>
            <w:r w:rsidRPr="0029245E">
              <w:t>4.</w:t>
            </w:r>
            <w:r w:rsidRPr="0029245E">
              <w:tab/>
              <w:t>Monitor and upgrade support provided by the organisation</w:t>
            </w:r>
          </w:p>
        </w:tc>
        <w:tc>
          <w:tcPr>
            <w:tcW w:w="5702" w:type="dxa"/>
            <w:tcBorders>
              <w:top w:val="nil"/>
              <w:left w:val="nil"/>
              <w:bottom w:val="nil"/>
              <w:right w:val="nil"/>
            </w:tcBorders>
            <w:tcMar>
              <w:top w:w="0" w:type="dxa"/>
              <w:left w:w="62" w:type="dxa"/>
              <w:bottom w:w="0" w:type="dxa"/>
              <w:right w:w="62" w:type="dxa"/>
            </w:tcMar>
          </w:tcPr>
          <w:p w:rsidR="00000000" w:rsidRPr="0029245E" w:rsidP="0029245E">
            <w:pPr>
              <w:pStyle w:val="BodyText"/>
            </w:pPr>
            <w:r w:rsidRPr="0029245E">
              <w:t>4.1</w:t>
            </w:r>
            <w:r w:rsidRPr="0029245E">
              <w:tab/>
              <w:t xml:space="preserve">Regularly review information and services </w:t>
            </w:r>
            <w:r w:rsidRPr="0029245E">
              <w:t>provided to clients to assess continuing relevance and effectiveness</w:t>
            </w:r>
          </w:p>
          <w:p w:rsidR="00000000" w:rsidRPr="0029245E" w:rsidP="0029245E">
            <w:pPr>
              <w:pStyle w:val="BodyText"/>
            </w:pPr>
            <w:r w:rsidRPr="0029245E">
              <w:t>4.2</w:t>
            </w:r>
            <w:r w:rsidRPr="0029245E">
              <w:tab/>
              <w:t xml:space="preserve">Periodically review assessment, support and referral systems used within the agency </w:t>
            </w:r>
          </w:p>
          <w:p w:rsidR="00000000" w:rsidRPr="0029245E" w:rsidP="0029245E">
            <w:pPr>
              <w:pStyle w:val="BodyText"/>
            </w:pPr>
            <w:r w:rsidRPr="0029245E">
              <w:t>4.3</w:t>
            </w:r>
            <w:r w:rsidRPr="0029245E">
              <w:tab/>
              <w:t>Hold appropriate debriefings with workers for the purposes of counselling, identifying trainin</w:t>
            </w:r>
            <w:r w:rsidRPr="0029245E">
              <w:t>g needs and evaluating client service delivery</w:t>
            </w:r>
          </w:p>
          <w:p w:rsidR="00000000" w:rsidRPr="0029245E" w:rsidP="0029245E">
            <w:pPr>
              <w:pStyle w:val="BodyText"/>
            </w:pPr>
            <w:r w:rsidRPr="0029245E">
              <w:t>4.4</w:t>
            </w:r>
            <w:r w:rsidRPr="0029245E">
              <w:tab/>
              <w:t>Identify problems experienced by workers, assess appropriate adjustments to service delivery and negotiate with relevant staff</w:t>
            </w:r>
          </w:p>
          <w:p w:rsidR="00000000" w:rsidRPr="0029245E" w:rsidP="0029245E">
            <w:pPr>
              <w:pStyle w:val="BodyText"/>
            </w:pPr>
            <w:r w:rsidRPr="0029245E">
              <w:t>4.5</w:t>
            </w:r>
            <w:r w:rsidRPr="0029245E">
              <w:tab/>
              <w:t>Provide support and supervision to other workers as required in accordance</w:t>
            </w:r>
            <w:r w:rsidRPr="0029245E">
              <w:t xml:space="preserve"> with organisation procedures</w:t>
            </w:r>
          </w:p>
          <w:p w:rsidR="00000000" w:rsidP="0029245E">
            <w:pPr>
              <w:pStyle w:val="BodyText"/>
              <w:rPr>
                <w:lang w:val="en-NZ"/>
              </w:rPr>
            </w:pPr>
            <w:r w:rsidRPr="0029245E">
              <w:t>4.6</w:t>
            </w:r>
            <w:r w:rsidRPr="0029245E">
              <w:tab/>
              <w:t>Arrange regular debriefings with associated organisations and service providers and produce and provide reports in accordance with organisation procedures</w:t>
            </w:r>
          </w:p>
        </w:tc>
      </w:tr>
      <w:tr w:rsidTr="006973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9245E" w:rsidP="0029245E">
            <w:pPr>
              <w:pStyle w:val="BodyText"/>
            </w:pPr>
          </w:p>
        </w:tc>
      </w:tr>
    </w:tbl>
    <w:p w:rsidR="006973E5" w:rsidP="0029245E">
      <w:pPr>
        <w:pStyle w:val="BodyText"/>
      </w:pPr>
    </w:p>
    <w:p w:rsidR="006973E5" w:rsidP="0029245E">
      <w:pPr>
        <w:pStyle w:val="BodyText"/>
      </w:pPr>
    </w:p>
    <w:p w:rsidR="00000000" w:rsidRPr="0029245E" w:rsidP="0029245E">
      <w:pPr>
        <w:pStyle w:val="Heading1"/>
      </w:pPr>
      <w:bookmarkStart w:id="9" w:name="O_258053"/>
      <w:bookmarkEnd w:id="9"/>
      <w:r w:rsidRPr="0029245E">
        <w:t>Required Skills and Knowledge</w:t>
      </w:r>
    </w:p>
    <w:tbl>
      <w:tblPr>
        <w:tblW w:w="0" w:type="auto"/>
        <w:tblLayout w:type="fixed"/>
        <w:tblCellMar>
          <w:left w:w="62" w:type="dxa"/>
          <w:right w:w="62" w:type="dxa"/>
        </w:tblCellMar>
        <w:tblLook w:val="0000"/>
      </w:tblPr>
      <w:tblGrid>
        <w:gridCol w:w="9072"/>
      </w:tblGrid>
      <w:tr w:rsidTr="006973E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SpecialBold"/>
              </w:rPr>
              <w:t>REQUIRED SKILLS AND KNOWLEDGE</w:t>
            </w:r>
          </w:p>
        </w:tc>
      </w:tr>
      <w:tr w:rsidTr="006973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t>This describes the essential skills and knowledge and their level required for this unit.</w:t>
            </w:r>
          </w:p>
        </w:tc>
      </w:tr>
      <w:tr w:rsidTr="006973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245E" w:rsidP="0029245E">
            <w:pPr>
              <w:pStyle w:val="BodyText"/>
            </w:pPr>
            <w:r w:rsidRPr="0029245E">
              <w:rPr>
                <w:rStyle w:val="Emphasis"/>
              </w:rPr>
              <w:t>Essential knowledge</w:t>
            </w:r>
            <w:r w:rsidRPr="0029245E">
              <w:t>:</w:t>
            </w:r>
          </w:p>
          <w:p w:rsidR="00000000" w:rsidRPr="0029245E" w:rsidP="0029245E">
            <w:pPr>
              <w:pStyle w:val="BodyText"/>
            </w:pPr>
            <w:r w:rsidRPr="0029245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9245E" w:rsidP="0029245E">
            <w:pPr>
              <w:pStyle w:val="BodyText"/>
            </w:pPr>
            <w:r w:rsidRPr="0029245E">
              <w:t xml:space="preserve">These include </w:t>
            </w:r>
            <w:r w:rsidRPr="0029245E">
              <w:t>knowledge of:</w:t>
            </w:r>
          </w:p>
          <w:p w:rsidR="00000000" w:rsidRPr="0029245E" w:rsidP="0029245E">
            <w:pPr>
              <w:pStyle w:val="ListBullet"/>
            </w:pPr>
            <w:r w:rsidRPr="0029245E">
              <w:t>Legal and organisation policies relating to advocacy, monitoring and dealing with abuse</w:t>
            </w:r>
          </w:p>
          <w:p w:rsidR="00000000" w:rsidRPr="0029245E" w:rsidP="0029245E">
            <w:pPr>
              <w:pStyle w:val="ListBullet"/>
            </w:pPr>
            <w:r w:rsidRPr="0029245E">
              <w:t>Principles of empowerment and enabling processes in advocacy</w:t>
            </w:r>
          </w:p>
          <w:p w:rsidR="00000000" w:rsidRPr="0029245E" w:rsidP="0029245E">
            <w:pPr>
              <w:pStyle w:val="ListBullet"/>
            </w:pPr>
            <w:r w:rsidRPr="0029245E">
              <w:t>Methods of short term counselling strategies</w:t>
            </w:r>
          </w:p>
          <w:p w:rsidR="00000000" w:rsidRPr="0029245E" w:rsidP="0029245E">
            <w:pPr>
              <w:pStyle w:val="ListBullet"/>
            </w:pPr>
            <w:r w:rsidRPr="0029245E">
              <w:t>Different forms of abuse and their indicators an</w:t>
            </w:r>
            <w:r w:rsidRPr="0029245E">
              <w:t>d response processes</w:t>
            </w:r>
          </w:p>
          <w:p w:rsidR="00000000" w:rsidRPr="0029245E" w:rsidP="0029245E">
            <w:pPr>
              <w:pStyle w:val="ListBullet"/>
            </w:pPr>
            <w:r w:rsidRPr="0029245E">
              <w:t>A broad range of specialist and generic services and agencies</w:t>
            </w:r>
          </w:p>
          <w:p w:rsidR="00000000" w:rsidRPr="0029245E" w:rsidP="0029245E">
            <w:pPr>
              <w:pStyle w:val="ListBullet"/>
            </w:pPr>
            <w:r w:rsidRPr="0029245E">
              <w:t>Family support and mediation</w:t>
            </w:r>
          </w:p>
          <w:p w:rsidR="00000000" w:rsidRPr="0029245E" w:rsidP="0029245E">
            <w:pPr>
              <w:pStyle w:val="ListBullet"/>
            </w:pPr>
            <w:r w:rsidRPr="0029245E">
              <w:t>Organisations policies, guidelines, procedures</w:t>
            </w:r>
          </w:p>
          <w:p w:rsidR="00000000" w:rsidRPr="0029245E" w:rsidP="0029245E">
            <w:pPr>
              <w:pStyle w:val="ListBullet"/>
            </w:pPr>
            <w:r w:rsidRPr="0029245E">
              <w:t>The specific needs of identified target groups</w:t>
            </w:r>
          </w:p>
          <w:p w:rsidR="00000000" w:rsidRPr="0029245E" w:rsidP="0029245E">
            <w:pPr>
              <w:pStyle w:val="ListBullet"/>
            </w:pPr>
            <w:r w:rsidRPr="0029245E">
              <w:t>Youth specific consultation and engagement princip</w:t>
            </w:r>
            <w:r w:rsidRPr="0029245E">
              <w:t>les for seeking feedback on service provision</w:t>
            </w:r>
          </w:p>
          <w:p w:rsidR="00000000" w:rsidRPr="0029245E" w:rsidP="0029245E">
            <w:pPr>
              <w:pStyle w:val="ListBullet"/>
            </w:pPr>
            <w:r w:rsidRPr="0029245E">
              <w:t>Reflective and evaluative processes in youth work practice</w:t>
            </w:r>
          </w:p>
          <w:p w:rsidR="00000000" w:rsidRPr="0029245E" w:rsidP="0029245E">
            <w:pPr>
              <w:pStyle w:val="ListBullet"/>
            </w:pPr>
            <w:r w:rsidRPr="0029245E">
              <w:t>Strengths-based approaches</w:t>
            </w:r>
          </w:p>
          <w:p w:rsidR="00000000" w:rsidP="0029245E">
            <w:pPr>
              <w:pStyle w:val="ListBullet"/>
              <w:rPr>
                <w:lang w:val="en-NZ"/>
              </w:rPr>
            </w:pPr>
            <w:r w:rsidRPr="0029245E">
              <w:t>Human rights declarations and convention on the rights of child</w:t>
            </w:r>
          </w:p>
        </w:tc>
      </w:tr>
      <w:tr w:rsidTr="006973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245E" w:rsidP="0029245E">
            <w:pPr>
              <w:pStyle w:val="BodyText"/>
            </w:pPr>
            <w:r w:rsidRPr="0029245E">
              <w:rPr>
                <w:rStyle w:val="Emphasis"/>
              </w:rPr>
              <w:t>Essential skills</w:t>
            </w:r>
            <w:r w:rsidRPr="0029245E">
              <w:t>:</w:t>
            </w:r>
          </w:p>
          <w:p w:rsidR="00000000" w:rsidRPr="0029245E" w:rsidP="0029245E">
            <w:pPr>
              <w:pStyle w:val="BodyText"/>
            </w:pPr>
            <w:r w:rsidRPr="0029245E">
              <w:t>It is critical that the candidate demonstrate the ability to:</w:t>
            </w:r>
          </w:p>
          <w:p w:rsidR="00000000" w:rsidRPr="0029245E" w:rsidP="0029245E">
            <w:pPr>
              <w:pStyle w:val="ListBullet"/>
            </w:pPr>
            <w:r w:rsidRPr="0029245E">
              <w:t>Develop and implement procedures relating to services offered by worker's organisation including support facilities, particular types of support and information and referral advice</w:t>
            </w:r>
          </w:p>
          <w:p w:rsidR="00000000" w:rsidRPr="0029245E" w:rsidP="0029245E">
            <w:pPr>
              <w:pStyle w:val="BodyText"/>
            </w:pPr>
          </w:p>
          <w:p w:rsidR="00000000" w:rsidRPr="0029245E" w:rsidP="0029245E">
            <w:pPr>
              <w:pStyle w:val="BodyText"/>
            </w:pPr>
            <w:r w:rsidRPr="0029245E">
              <w:t>In addition,</w:t>
            </w:r>
            <w:r w:rsidRPr="0029245E">
              <w:t xml:space="preserve"> the candidate must be able to effectively do the task outlined in elements and performance criteria of this unit, manage the task and manage contingencies in the context of the identified work role</w:t>
            </w:r>
          </w:p>
          <w:p w:rsidR="00000000" w:rsidRPr="0029245E" w:rsidP="0029245E">
            <w:pPr>
              <w:pStyle w:val="BodyText"/>
            </w:pPr>
            <w:r w:rsidRPr="0029245E">
              <w:t>These include the ability to:</w:t>
            </w:r>
          </w:p>
          <w:p w:rsidR="00000000" w:rsidRPr="0029245E" w:rsidP="0029245E">
            <w:pPr>
              <w:pStyle w:val="ListBullet"/>
            </w:pPr>
            <w:r w:rsidRPr="0029245E">
              <w:t xml:space="preserve">Demonstrate application of </w:t>
            </w:r>
            <w:r w:rsidRPr="0029245E">
              <w:t>skills in:</w:t>
            </w:r>
          </w:p>
          <w:p w:rsidR="00000000" w:rsidRPr="0029245E" w:rsidP="0029245E">
            <w:pPr>
              <w:pStyle w:val="ListBullet2"/>
            </w:pPr>
            <w:r w:rsidRPr="0029245E">
              <w:t>interpersonal communication with young people (specifically skills such as listening, observation, leading discussions, questioning, clarifying)</w:t>
            </w:r>
          </w:p>
          <w:p w:rsidR="00000000" w:rsidRPr="0029245E" w:rsidP="0029245E">
            <w:pPr>
              <w:pStyle w:val="ListBullet2"/>
            </w:pPr>
            <w:r w:rsidRPr="0029245E">
              <w:t>short term counselling, negotiation, mediation</w:t>
            </w:r>
          </w:p>
          <w:p w:rsidR="00000000" w:rsidRPr="0029245E" w:rsidP="0029245E">
            <w:pPr>
              <w:pStyle w:val="ListBullet2"/>
            </w:pPr>
            <w:r w:rsidRPr="0029245E">
              <w:t>case management - formulating aims and ob</w:t>
            </w:r>
            <w:r w:rsidRPr="0029245E">
              <w:t>jectives, implementation and evaluation methodologies, strategic planning with a team of professionals inside and outside the organisation</w:t>
            </w:r>
          </w:p>
          <w:p w:rsidR="00000000" w:rsidRPr="0029245E" w:rsidP="0029245E">
            <w:pPr>
              <w:pStyle w:val="ListBullet2"/>
            </w:pPr>
            <w:r w:rsidRPr="0029245E">
              <w:t>organisation and individual youth rights advocacy</w:t>
            </w:r>
          </w:p>
          <w:p w:rsidR="00000000" w:rsidRPr="0029245E" w:rsidP="0029245E">
            <w:pPr>
              <w:pStyle w:val="ListBullet2"/>
            </w:pPr>
            <w:r w:rsidRPr="0029245E">
              <w:t>youth participation strategies</w:t>
            </w:r>
          </w:p>
          <w:p w:rsidR="00000000" w:rsidP="0029245E">
            <w:pPr>
              <w:pStyle w:val="ListBullet2"/>
              <w:rPr>
                <w:lang w:val="en-NZ"/>
              </w:rPr>
            </w:pPr>
            <w:r w:rsidRPr="0029245E">
              <w:t xml:space="preserve">program development </w:t>
            </w:r>
          </w:p>
        </w:tc>
      </w:tr>
      <w:tr w:rsidTr="006973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245E" w:rsidP="0029245E">
            <w:pPr>
              <w:pStyle w:val="BodyText"/>
            </w:pPr>
          </w:p>
        </w:tc>
      </w:tr>
    </w:tbl>
    <w:p w:rsidR="006973E5" w:rsidP="0029245E">
      <w:pPr>
        <w:pStyle w:val="BodyText"/>
      </w:pPr>
    </w:p>
    <w:p w:rsidR="006973E5" w:rsidP="0029245E">
      <w:pPr>
        <w:pStyle w:val="BodyText"/>
      </w:pPr>
    </w:p>
    <w:p w:rsidR="00000000" w:rsidRPr="0029245E" w:rsidP="0029245E">
      <w:pPr>
        <w:pStyle w:val="Heading1"/>
      </w:pPr>
      <w:bookmarkStart w:id="10" w:name="O_242087"/>
      <w:bookmarkEnd w:id="10"/>
      <w:r w:rsidRPr="0029245E">
        <w:t>Evidence Guide</w:t>
      </w:r>
    </w:p>
    <w:tbl>
      <w:tblPr>
        <w:tblW w:w="0" w:type="auto"/>
        <w:tblLayout w:type="fixed"/>
        <w:tblCellMar>
          <w:left w:w="62" w:type="dxa"/>
          <w:right w:w="62" w:type="dxa"/>
        </w:tblCellMar>
        <w:tblLook w:val="0000"/>
      </w:tblPr>
      <w:tblGrid>
        <w:gridCol w:w="3402"/>
        <w:gridCol w:w="5670"/>
      </w:tblGrid>
      <w:tr w:rsidTr="006973E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SpecialBold"/>
              </w:rPr>
              <w:t>EVIDENCE GUIDE</w:t>
            </w:r>
          </w:p>
        </w:tc>
      </w:tr>
      <w:tr w:rsidTr="006973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t xml:space="preserve">The evidence guide provides advice on assessment and must be read in conjunction with the Performance Criteria, Required Skills and Knowledge, </w:t>
            </w:r>
            <w:r w:rsidRPr="0029245E">
              <w:t>the Range Statement and the Assessment Guidelines for this Training Package.</w:t>
            </w:r>
          </w:p>
        </w:tc>
      </w:tr>
      <w:tr w:rsidTr="006973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Emphasis"/>
              </w:rPr>
              <w:t>Critical aspects for assessment and evidence required to demonstrate this unit of competency</w:t>
            </w:r>
            <w:r w:rsidRPr="0029245E">
              <w:t xml:space="preserve">: </w:t>
            </w:r>
          </w:p>
        </w:tc>
        <w:tc>
          <w:tcPr>
            <w:tcW w:w="5670" w:type="dxa"/>
            <w:tcBorders>
              <w:top w:val="nil"/>
              <w:left w:val="nil"/>
              <w:bottom w:val="nil"/>
              <w:right w:val="nil"/>
            </w:tcBorders>
            <w:tcMar>
              <w:top w:w="0" w:type="dxa"/>
              <w:left w:w="62" w:type="dxa"/>
              <w:bottom w:w="0" w:type="dxa"/>
              <w:right w:w="62" w:type="dxa"/>
            </w:tcMar>
          </w:tcPr>
          <w:p w:rsidR="00000000" w:rsidRPr="0029245E" w:rsidP="0029245E">
            <w:pPr>
              <w:pStyle w:val="ListBullet"/>
            </w:pPr>
            <w:r w:rsidRPr="0029245E">
              <w:t>The individual being assessed must provide evidence of specified essential know</w:t>
            </w:r>
            <w:r w:rsidRPr="0029245E">
              <w:t>ledge as well as skills</w:t>
            </w:r>
          </w:p>
          <w:p w:rsidR="00000000" w:rsidRPr="0029245E" w:rsidP="0029245E">
            <w:pPr>
              <w:pStyle w:val="ListBullet"/>
            </w:pPr>
            <w:r w:rsidRPr="0029245E">
              <w:t>This unit should be assessed in the workplace or through direct work practice</w:t>
            </w:r>
          </w:p>
          <w:p w:rsidR="00000000" w:rsidRPr="0029245E" w:rsidP="0029245E">
            <w:pPr>
              <w:pStyle w:val="ListBullet"/>
            </w:pPr>
            <w:r w:rsidRPr="0029245E">
              <w:t>Demonstration of competency relating to the development and implementation of procedures should include:</w:t>
            </w:r>
          </w:p>
          <w:p w:rsidR="00000000" w:rsidRPr="0029245E" w:rsidP="0029245E">
            <w:pPr>
              <w:pStyle w:val="ListBullet2"/>
            </w:pPr>
            <w:r w:rsidRPr="0029245E">
              <w:t xml:space="preserve">at least four types of support (support facilities and types of support) listed in the range statement </w:t>
            </w:r>
          </w:p>
          <w:p w:rsidR="00000000" w:rsidP="0029245E">
            <w:pPr>
              <w:pStyle w:val="ListBullet2"/>
              <w:rPr>
                <w:lang w:val="en-NZ"/>
              </w:rPr>
            </w:pPr>
            <w:r w:rsidRPr="0029245E">
              <w:t>at least three types of information and/or referral advice listed in the range statement</w:t>
            </w: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Emphasis"/>
              </w:rPr>
              <w:t>Access and equity considerations</w:t>
            </w:r>
            <w:r w:rsidRPr="0029245E">
              <w:t>:</w:t>
            </w:r>
          </w:p>
        </w:tc>
        <w:tc>
          <w:tcPr>
            <w:tcW w:w="5670" w:type="dxa"/>
            <w:tcBorders>
              <w:top w:val="nil"/>
              <w:left w:val="nil"/>
              <w:bottom w:val="nil"/>
              <w:right w:val="nil"/>
            </w:tcBorders>
            <w:tcMar>
              <w:top w:w="0" w:type="dxa"/>
              <w:left w:w="62" w:type="dxa"/>
              <w:bottom w:w="0" w:type="dxa"/>
              <w:right w:w="62" w:type="dxa"/>
            </w:tcMar>
          </w:tcPr>
          <w:p w:rsidR="00000000" w:rsidRPr="0029245E" w:rsidP="0029245E">
            <w:pPr>
              <w:pStyle w:val="ListBullet"/>
            </w:pPr>
            <w:r w:rsidRPr="0029245E">
              <w:t xml:space="preserve">All workers in community </w:t>
            </w:r>
            <w:r w:rsidRPr="0029245E">
              <w:t>services should be aware of access, equity and human rights issues in relation to their own area of work</w:t>
            </w:r>
          </w:p>
          <w:p w:rsidR="00000000" w:rsidRPr="0029245E" w:rsidP="0029245E">
            <w:pPr>
              <w:pStyle w:val="ListBullet"/>
            </w:pPr>
            <w:r w:rsidRPr="0029245E">
              <w:t xml:space="preserve">All workers should develop their ability to work in a culturally diverse environment </w:t>
            </w:r>
          </w:p>
          <w:p w:rsidR="00000000" w:rsidRPr="0029245E" w:rsidP="0029245E">
            <w:pPr>
              <w:pStyle w:val="ListBullet"/>
            </w:pPr>
            <w:r w:rsidRPr="0029245E">
              <w:t>In recognition of particular issues facing Aboriginal and Torres Strait Islander communities, workers should be aware of cultural, historical and current issues impacting on Aboriginal and Torres Strait Islander people</w:t>
            </w:r>
          </w:p>
          <w:p w:rsidR="00000000" w:rsidP="0029245E">
            <w:pPr>
              <w:pStyle w:val="ListBullet"/>
              <w:rPr>
                <w:lang w:val="en-NZ"/>
              </w:rPr>
            </w:pPr>
            <w:r w:rsidRPr="0029245E">
              <w:t>Assessors and trainers must take into</w:t>
            </w:r>
            <w:r w:rsidRPr="0029245E">
              <w:t xml:space="preserve"> account relevant access and equity issues, in particular relating to factors impacting on Aboriginal and/or Torres Strait Islander clients and communities</w:t>
            </w: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Emphasis"/>
              </w:rPr>
              <w:t>Context of and specific resources for assessment</w:t>
            </w:r>
            <w:r w:rsidRPr="0029245E">
              <w:t xml:space="preserve">: </w:t>
            </w:r>
          </w:p>
        </w:tc>
        <w:tc>
          <w:tcPr>
            <w:tcW w:w="5670" w:type="dxa"/>
            <w:tcBorders>
              <w:top w:val="nil"/>
              <w:left w:val="nil"/>
              <w:bottom w:val="nil"/>
              <w:right w:val="nil"/>
            </w:tcBorders>
            <w:tcMar>
              <w:top w:w="0" w:type="dxa"/>
              <w:left w:w="62" w:type="dxa"/>
              <w:bottom w:w="0" w:type="dxa"/>
              <w:right w:w="62" w:type="dxa"/>
            </w:tcMar>
          </w:tcPr>
          <w:p w:rsidR="00000000" w:rsidRPr="0029245E" w:rsidP="0029245E">
            <w:pPr>
              <w:pStyle w:val="ListBullet"/>
            </w:pPr>
            <w:r w:rsidRPr="0029245E">
              <w:t>This unit can be assessed independently, howe</w:t>
            </w:r>
            <w:r w:rsidRPr="0029245E">
              <w:t>ver holistic assessment practice with other community services units of competency is encouraged</w:t>
            </w:r>
          </w:p>
          <w:p w:rsidR="00000000" w:rsidP="0029245E">
            <w:pPr>
              <w:pStyle w:val="ListBullet"/>
              <w:rPr>
                <w:lang w:val="en-NZ"/>
              </w:rPr>
            </w:pPr>
            <w:r w:rsidRPr="0029245E">
              <w:t xml:space="preserve">Resource requirements for assessment of this unit include access to a workplace or accurately simulated environment for assessment </w:t>
            </w: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Emphasis"/>
              </w:rPr>
              <w:t>Method of assessment</w:t>
            </w:r>
            <w:r w:rsidRPr="0029245E">
              <w:t>:</w:t>
            </w:r>
          </w:p>
        </w:tc>
        <w:tc>
          <w:tcPr>
            <w:tcW w:w="5670" w:type="dxa"/>
            <w:tcBorders>
              <w:top w:val="nil"/>
              <w:left w:val="nil"/>
              <w:bottom w:val="nil"/>
              <w:right w:val="nil"/>
            </w:tcBorders>
            <w:tcMar>
              <w:top w:w="0" w:type="dxa"/>
              <w:left w:w="62" w:type="dxa"/>
              <w:bottom w:w="0" w:type="dxa"/>
              <w:right w:w="62" w:type="dxa"/>
            </w:tcMar>
          </w:tcPr>
          <w:p w:rsidR="00000000" w:rsidRPr="0029245E" w:rsidP="0029245E">
            <w:pPr>
              <w:pStyle w:val="ListBullet"/>
            </w:pPr>
            <w:r w:rsidRPr="0029245E">
              <w:t>I</w:t>
            </w:r>
            <w:r w:rsidRPr="0029245E">
              <w:t>n cases where the learner does not have the opportunity to cover all relevant aspects in the work environment, the remainder should be assessed through realistic simulations, projects, previous relevant experience or oral questioning on 'What if?' scenario</w:t>
            </w:r>
            <w:r w:rsidRPr="0029245E">
              <w:t>s</w:t>
            </w:r>
          </w:p>
          <w:p w:rsidR="00000000" w:rsidRPr="0029245E" w:rsidP="0029245E">
            <w:pPr>
              <w:pStyle w:val="ListBullet"/>
            </w:pPr>
            <w:r w:rsidRPr="0029245E">
              <w:t>Assessment of this unit of competence will usually include observation of processes and procedures, oral and/or written questioning on Essential knowledge and skills and consideration of required attitudes</w:t>
            </w:r>
          </w:p>
          <w:p w:rsidR="00000000" w:rsidP="0029245E">
            <w:pPr>
              <w:pStyle w:val="ListBullet"/>
              <w:rPr>
                <w:lang w:val="en-NZ"/>
              </w:rPr>
            </w:pPr>
            <w:r w:rsidRPr="0029245E">
              <w:t>Where performance is not directly observed and/o</w:t>
            </w:r>
            <w:r w:rsidRPr="0029245E">
              <w:t>r is required to be demonstrated over a 'period of time' and/or in a 'number of locations', any evidence should be authenticated by colleagues, supervisors, clients or other appropriate persons</w:t>
            </w: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9245E" w:rsidP="0029245E">
            <w:pPr>
              <w:pStyle w:val="BodyText"/>
            </w:pPr>
          </w:p>
        </w:tc>
      </w:tr>
    </w:tbl>
    <w:p w:rsidR="006973E5" w:rsidP="0029245E">
      <w:pPr>
        <w:pStyle w:val="BodyText"/>
      </w:pPr>
    </w:p>
    <w:p w:rsidR="006973E5" w:rsidP="0029245E">
      <w:pPr>
        <w:pStyle w:val="BodyText"/>
      </w:pPr>
    </w:p>
    <w:p w:rsidR="00000000" w:rsidRPr="0029245E" w:rsidP="0029245E">
      <w:pPr>
        <w:pStyle w:val="Heading1"/>
      </w:pPr>
      <w:bookmarkStart w:id="11" w:name="O_250070"/>
      <w:bookmarkEnd w:id="11"/>
      <w:r w:rsidRPr="0029245E">
        <w:t>Range Statement</w:t>
      </w:r>
    </w:p>
    <w:tbl>
      <w:tblPr>
        <w:tblW w:w="0" w:type="auto"/>
        <w:tblLayout w:type="fixed"/>
        <w:tblCellMar>
          <w:left w:w="62" w:type="dxa"/>
          <w:right w:w="62" w:type="dxa"/>
        </w:tblCellMar>
        <w:tblLook w:val="0000"/>
      </w:tblPr>
      <w:tblGrid>
        <w:gridCol w:w="3402"/>
        <w:gridCol w:w="5671"/>
      </w:tblGrid>
      <w:tr w:rsidTr="006973E5">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SpecialBold"/>
              </w:rPr>
              <w:t>RANGE STATEMENT</w:t>
            </w:r>
          </w:p>
        </w:tc>
      </w:tr>
      <w:tr w:rsidTr="006973E5">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t>The Range Statement relates to the unit of competency as a whole. It allows for different work environments and situations that may affect performance. Add any essential operating conditions that may be present with training and assessment depending on the</w:t>
            </w:r>
            <w:r w:rsidRPr="0029245E">
              <w:t xml:space="preserve"> work situation, needs of the candidate, accessibility of the item, and local industry and regional contexts.</w:t>
            </w: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Emphasis"/>
              </w:rPr>
              <w:t>Support facilities will include</w:t>
            </w:r>
            <w:r w:rsidRPr="0029245E">
              <w:t>:</w:t>
            </w:r>
          </w:p>
        </w:tc>
        <w:tc>
          <w:tcPr>
            <w:tcW w:w="5671" w:type="dxa"/>
            <w:tcBorders>
              <w:top w:val="nil"/>
              <w:left w:val="nil"/>
              <w:bottom w:val="nil"/>
              <w:right w:val="nil"/>
            </w:tcBorders>
            <w:tcMar>
              <w:top w:w="0" w:type="dxa"/>
              <w:left w:w="62" w:type="dxa"/>
              <w:bottom w:w="0" w:type="dxa"/>
              <w:right w:w="62" w:type="dxa"/>
            </w:tcMar>
          </w:tcPr>
          <w:p w:rsidR="00000000" w:rsidRPr="0029245E" w:rsidP="0029245E">
            <w:pPr>
              <w:pStyle w:val="ListBullet"/>
            </w:pPr>
            <w:r w:rsidRPr="0029245E">
              <w:t>Language/translations/interpreters</w:t>
            </w:r>
          </w:p>
          <w:p w:rsidR="00000000" w:rsidRPr="0029245E" w:rsidP="0029245E">
            <w:pPr>
              <w:pStyle w:val="ListBullet"/>
            </w:pPr>
            <w:r w:rsidRPr="0029245E">
              <w:t>Physical aids</w:t>
            </w:r>
          </w:p>
          <w:p w:rsidR="00000000" w:rsidRPr="0029245E" w:rsidP="0029245E">
            <w:pPr>
              <w:pStyle w:val="ListBullet"/>
            </w:pPr>
            <w:r w:rsidRPr="0029245E">
              <w:t>Transport</w:t>
            </w:r>
          </w:p>
          <w:p w:rsidR="00000000" w:rsidRPr="0029245E" w:rsidP="0029245E">
            <w:pPr>
              <w:pStyle w:val="ListBullet"/>
            </w:pPr>
            <w:r w:rsidRPr="0029245E">
              <w:t>Cultural advisers</w:t>
            </w:r>
          </w:p>
          <w:p w:rsidR="00000000" w:rsidRPr="0029245E" w:rsidP="0029245E">
            <w:pPr>
              <w:pStyle w:val="ListBullet"/>
            </w:pPr>
            <w:r w:rsidRPr="0029245E">
              <w:t>Change of venue/location</w:t>
            </w:r>
          </w:p>
          <w:p w:rsidR="00000000" w:rsidRPr="0029245E" w:rsidP="0029245E">
            <w:pPr>
              <w:pStyle w:val="ListBullet"/>
            </w:pPr>
            <w:r w:rsidRPr="0029245E">
              <w:t>Family</w:t>
            </w:r>
            <w:r w:rsidRPr="0029245E">
              <w:t>/peer</w:t>
            </w:r>
          </w:p>
          <w:p w:rsidR="00000000" w:rsidRPr="0029245E" w:rsidP="0029245E">
            <w:pPr>
              <w:pStyle w:val="ListBullet"/>
            </w:pPr>
            <w:r w:rsidRPr="0029245E">
              <w:t>Specialists</w:t>
            </w:r>
          </w:p>
          <w:p w:rsidR="00000000" w:rsidP="0029245E">
            <w:pPr>
              <w:pStyle w:val="ListBullet"/>
              <w:rPr>
                <w:lang w:val="en-NZ"/>
              </w:rPr>
            </w:pPr>
            <w:r w:rsidRPr="0029245E">
              <w:t>Case management team</w:t>
            </w: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Emphasis"/>
              </w:rPr>
              <w:t>Support to be provided by worker to the young person</w:t>
            </w:r>
            <w:r w:rsidRPr="0029245E">
              <w:t>/</w:t>
            </w:r>
            <w:r w:rsidRPr="0029245E">
              <w:rPr>
                <w:rStyle w:val="Emphasis"/>
              </w:rPr>
              <w:t>s may be</w:t>
            </w:r>
            <w:r w:rsidRPr="0029245E">
              <w:t>:</w:t>
            </w:r>
          </w:p>
        </w:tc>
        <w:tc>
          <w:tcPr>
            <w:tcW w:w="5671" w:type="dxa"/>
            <w:tcBorders>
              <w:top w:val="nil"/>
              <w:left w:val="nil"/>
              <w:bottom w:val="nil"/>
              <w:right w:val="nil"/>
            </w:tcBorders>
            <w:tcMar>
              <w:top w:w="0" w:type="dxa"/>
              <w:left w:w="62" w:type="dxa"/>
              <w:bottom w:w="0" w:type="dxa"/>
              <w:right w:w="62" w:type="dxa"/>
            </w:tcMar>
          </w:tcPr>
          <w:p w:rsidR="00000000" w:rsidRPr="0029245E" w:rsidP="0029245E">
            <w:pPr>
              <w:pStyle w:val="ListBullet"/>
            </w:pPr>
            <w:r w:rsidRPr="0029245E">
              <w:t>Advice</w:t>
            </w:r>
          </w:p>
          <w:p w:rsidR="00000000" w:rsidRPr="0029245E" w:rsidP="0029245E">
            <w:pPr>
              <w:pStyle w:val="ListBullet"/>
            </w:pPr>
            <w:r w:rsidRPr="0029245E">
              <w:t>Provision of information</w:t>
            </w:r>
          </w:p>
          <w:p w:rsidR="00000000" w:rsidRPr="0029245E" w:rsidP="0029245E">
            <w:pPr>
              <w:pStyle w:val="ListBullet"/>
            </w:pPr>
            <w:r w:rsidRPr="0029245E">
              <w:t>A listening and affirmation role</w:t>
            </w:r>
          </w:p>
          <w:p w:rsidR="00000000" w:rsidRPr="0029245E" w:rsidP="0029245E">
            <w:pPr>
              <w:pStyle w:val="ListBullet"/>
            </w:pPr>
            <w:r w:rsidRPr="0029245E">
              <w:t>Short term or crisis counselling</w:t>
            </w:r>
          </w:p>
          <w:p w:rsidR="00000000" w:rsidRPr="0029245E" w:rsidP="0029245E">
            <w:pPr>
              <w:pStyle w:val="ListBullet"/>
            </w:pPr>
            <w:r w:rsidRPr="0029245E">
              <w:t>Mediation (family and other)</w:t>
            </w:r>
          </w:p>
          <w:p w:rsidR="00000000" w:rsidRPr="0029245E" w:rsidP="0029245E">
            <w:pPr>
              <w:pStyle w:val="ListBullet"/>
            </w:pPr>
            <w:r w:rsidRPr="0029245E">
              <w:t>Advocacy (legal and other)</w:t>
            </w:r>
          </w:p>
          <w:p w:rsidR="00000000" w:rsidRPr="0029245E" w:rsidP="0029245E">
            <w:pPr>
              <w:pStyle w:val="ListBullet"/>
            </w:pPr>
            <w:r w:rsidRPr="0029245E">
              <w:t>Practical assistance</w:t>
            </w:r>
          </w:p>
          <w:p w:rsidR="00000000" w:rsidRPr="0029245E" w:rsidP="0029245E">
            <w:pPr>
              <w:pStyle w:val="ListBullet"/>
            </w:pPr>
            <w:r w:rsidRPr="0029245E">
              <w:t>Referral to other agencies/services</w:t>
            </w:r>
          </w:p>
          <w:p w:rsidR="00000000" w:rsidRPr="0029245E" w:rsidP="0029245E">
            <w:pPr>
              <w:pStyle w:val="ListBullet"/>
            </w:pPr>
            <w:r w:rsidRPr="0029245E">
              <w:t>Availability</w:t>
            </w:r>
          </w:p>
          <w:p w:rsidR="00000000" w:rsidP="0029245E">
            <w:pPr>
              <w:pStyle w:val="ListBullet"/>
              <w:rPr>
                <w:lang w:val="en-NZ"/>
              </w:rPr>
            </w:pPr>
            <w:r w:rsidRPr="0029245E">
              <w:t>Linking with others, groups, networks</w:t>
            </w: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Emphasis"/>
              </w:rPr>
              <w:t>Information and referral advice may include</w:t>
            </w:r>
            <w:r w:rsidRPr="0029245E">
              <w:t>:</w:t>
            </w:r>
          </w:p>
        </w:tc>
        <w:tc>
          <w:tcPr>
            <w:tcW w:w="5671" w:type="dxa"/>
            <w:tcBorders>
              <w:top w:val="nil"/>
              <w:left w:val="nil"/>
              <w:bottom w:val="nil"/>
              <w:right w:val="nil"/>
            </w:tcBorders>
            <w:tcMar>
              <w:top w:w="0" w:type="dxa"/>
              <w:left w:w="62" w:type="dxa"/>
              <w:bottom w:w="0" w:type="dxa"/>
              <w:right w:w="62" w:type="dxa"/>
            </w:tcMar>
          </w:tcPr>
          <w:p w:rsidR="00000000" w:rsidRPr="0029245E" w:rsidP="0029245E">
            <w:pPr>
              <w:pStyle w:val="ListBullet"/>
            </w:pPr>
            <w:r w:rsidRPr="0029245E">
              <w:t>Specialist agencies and organisations</w:t>
            </w:r>
          </w:p>
          <w:p w:rsidR="00000000" w:rsidRPr="0029245E" w:rsidP="0029245E">
            <w:pPr>
              <w:pStyle w:val="ListBullet"/>
            </w:pPr>
            <w:r w:rsidRPr="0029245E">
              <w:t>Special support groups</w:t>
            </w:r>
          </w:p>
          <w:p w:rsidR="00000000" w:rsidRPr="0029245E" w:rsidP="0029245E">
            <w:pPr>
              <w:pStyle w:val="ListBullet"/>
            </w:pPr>
            <w:r w:rsidRPr="0029245E">
              <w:t>Government and non-government services</w:t>
            </w:r>
          </w:p>
          <w:p w:rsidR="00000000" w:rsidRPr="0029245E" w:rsidP="0029245E">
            <w:pPr>
              <w:pStyle w:val="ListBullet"/>
            </w:pPr>
            <w:r w:rsidRPr="0029245E">
              <w:t>Individuals with specialist expertise</w:t>
            </w:r>
          </w:p>
          <w:p w:rsidR="00000000" w:rsidRPr="0029245E" w:rsidP="0029245E">
            <w:pPr>
              <w:pStyle w:val="ListBullet"/>
            </w:pPr>
            <w:r w:rsidRPr="0029245E">
              <w:t>Allowances, pensions and benefits</w:t>
            </w:r>
          </w:p>
          <w:p w:rsidR="00000000" w:rsidRPr="0029245E" w:rsidP="0029245E">
            <w:pPr>
              <w:pStyle w:val="ListBullet"/>
            </w:pPr>
            <w:r w:rsidRPr="0029245E">
              <w:t>Grants</w:t>
            </w:r>
          </w:p>
          <w:p w:rsidR="00000000" w:rsidRPr="0029245E" w:rsidP="0029245E">
            <w:pPr>
              <w:pStyle w:val="ListBullet"/>
            </w:pPr>
            <w:r w:rsidRPr="0029245E">
              <w:t>Private finance</w:t>
            </w:r>
          </w:p>
          <w:p w:rsidR="00000000" w:rsidP="0029245E">
            <w:pPr>
              <w:pStyle w:val="ListBullet"/>
              <w:rPr>
                <w:lang w:val="en-NZ"/>
              </w:rPr>
            </w:pPr>
            <w:r w:rsidRPr="0029245E">
              <w:t>Equipment, physical aids</w:t>
            </w: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5E">
            <w:pPr>
              <w:pStyle w:val="BodyText"/>
              <w:rPr>
                <w:lang w:val="en-NZ"/>
              </w:rPr>
            </w:pPr>
            <w:r w:rsidRPr="0029245E">
              <w:rPr>
                <w:rStyle w:val="Emphasis"/>
              </w:rPr>
              <w:t>Relevant legislation will include</w:t>
            </w:r>
            <w:r w:rsidRPr="0029245E">
              <w:t>:</w:t>
            </w:r>
          </w:p>
        </w:tc>
        <w:tc>
          <w:tcPr>
            <w:tcW w:w="5671" w:type="dxa"/>
            <w:tcBorders>
              <w:top w:val="nil"/>
              <w:left w:val="nil"/>
              <w:bottom w:val="nil"/>
              <w:right w:val="nil"/>
            </w:tcBorders>
            <w:tcMar>
              <w:top w:w="0" w:type="dxa"/>
              <w:left w:w="62" w:type="dxa"/>
              <w:bottom w:w="0" w:type="dxa"/>
              <w:right w:w="62" w:type="dxa"/>
            </w:tcMar>
          </w:tcPr>
          <w:p w:rsidR="00000000" w:rsidRPr="0029245E" w:rsidP="0029245E">
            <w:pPr>
              <w:pStyle w:val="ListBullet"/>
            </w:pPr>
            <w:r w:rsidRPr="0029245E">
              <w:t>Statutory care and protection guidelines</w:t>
            </w:r>
          </w:p>
          <w:p w:rsidR="00000000" w:rsidRPr="0029245E" w:rsidP="0029245E">
            <w:pPr>
              <w:pStyle w:val="ListBullet"/>
            </w:pPr>
            <w:r w:rsidRPr="0029245E">
              <w:t xml:space="preserve">Juvenile justice </w:t>
            </w:r>
            <w:r w:rsidRPr="0029245E">
              <w:t>regulations</w:t>
            </w:r>
          </w:p>
          <w:p w:rsidR="00000000" w:rsidRPr="0029245E" w:rsidP="0029245E">
            <w:pPr>
              <w:pStyle w:val="ListBullet"/>
            </w:pPr>
            <w:r w:rsidRPr="0029245E">
              <w:t>Confidentiality</w:t>
            </w:r>
          </w:p>
          <w:p w:rsidR="00000000" w:rsidRPr="0029245E" w:rsidP="0029245E">
            <w:pPr>
              <w:pStyle w:val="ListBullet"/>
            </w:pPr>
            <w:r w:rsidRPr="0029245E">
              <w:t>Age of consent</w:t>
            </w:r>
          </w:p>
          <w:p w:rsidR="00000000" w:rsidRPr="0029245E" w:rsidP="0029245E">
            <w:pPr>
              <w:pStyle w:val="ListBullet"/>
            </w:pPr>
            <w:r w:rsidRPr="0029245E">
              <w:t>Anti-discrimination</w:t>
            </w:r>
          </w:p>
          <w:p w:rsidR="00000000" w:rsidRPr="0029245E" w:rsidP="0029245E">
            <w:pPr>
              <w:pStyle w:val="ListBullet"/>
            </w:pPr>
            <w:r w:rsidRPr="0029245E">
              <w:t>Duty of care</w:t>
            </w:r>
          </w:p>
          <w:p w:rsidR="00000000" w:rsidRPr="0029245E" w:rsidP="0029245E">
            <w:pPr>
              <w:pStyle w:val="ListBullet"/>
            </w:pPr>
            <w:r w:rsidRPr="0029245E">
              <w:t>Organisations policies and procedures</w:t>
            </w:r>
          </w:p>
          <w:p w:rsidR="00000000" w:rsidRPr="0029245E" w:rsidP="0029245E">
            <w:pPr>
              <w:pStyle w:val="ListBullet"/>
            </w:pPr>
            <w:r w:rsidRPr="0029245E">
              <w:t>Professional code of conduct or ethics</w:t>
            </w:r>
          </w:p>
          <w:p w:rsidR="00000000" w:rsidP="0029245E">
            <w:pPr>
              <w:pStyle w:val="ListBullet"/>
              <w:rPr>
                <w:lang w:val="en-NZ"/>
              </w:rPr>
            </w:pPr>
            <w:r w:rsidRPr="0029245E">
              <w:t>Contractual obligations</w:t>
            </w:r>
          </w:p>
        </w:tc>
      </w:tr>
      <w:tr w:rsidTr="006973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RPr="0029245E" w:rsidP="0029245E">
            <w:pPr>
              <w:pStyle w:val="BodyText"/>
            </w:pPr>
          </w:p>
        </w:tc>
      </w:tr>
    </w:tbl>
    <w:p w:rsidR="006973E5" w:rsidP="0029245E">
      <w:pPr>
        <w:pStyle w:val="BodyText"/>
      </w:pPr>
    </w:p>
    <w:p w:rsidR="006973E5" w:rsidP="0029245E">
      <w:pPr>
        <w:pStyle w:val="BodyText"/>
      </w:pPr>
    </w:p>
    <w:p w:rsidR="00000000" w:rsidRPr="0029245E" w:rsidP="0029245E">
      <w:pPr>
        <w:pStyle w:val="Heading1"/>
      </w:pPr>
      <w:bookmarkStart w:id="12" w:name="O_294375"/>
      <w:bookmarkEnd w:id="12"/>
      <w:r w:rsidRPr="0029245E">
        <w:t>Unit Sector(s)</w:t>
      </w:r>
    </w:p>
    <w:p w:rsidR="00000000" w:rsidRPr="0029245E" w:rsidP="0029245E">
      <w:pPr>
        <w:pStyle w:val="BodyText"/>
      </w:pPr>
      <w:r w:rsidRPr="0029245E">
        <w:t>Not Applicable</w:t>
      </w:r>
    </w:p>
    <w:p w:rsidR="00000000" w:rsidRPr="0029245E" w:rsidP="0029245E"/>
    <w:sectPr w:rsidSect="002924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73E5" w:rsidP="006973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E5" w:rsidP="002924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973E5" w:rsidP="002924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973E5" w:rsidP="002924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5E" w:rsidRPr="006973E5" w:rsidP="006973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E5" w:rsidRPr="002D2AF8" w:rsidP="0029245E">
    <w:pPr>
      <w:pStyle w:val="Header"/>
      <w:framePr w:wrap="around"/>
    </w:pPr>
    <w:r>
      <w:fldChar w:fldCharType="begin"/>
    </w:r>
    <w:r>
      <w:instrText xml:space="preserve"> TITLE   \* MERGEFORMAT </w:instrText>
    </w:r>
    <w:r>
      <w:fldChar w:fldCharType="separate"/>
    </w:r>
    <w:r>
      <w:t>CHCYTH501A Develop and implement procedures to enable young people to address their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973E5" w:rsidP="002924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40CE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764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182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4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45E"/>
    <w:pPr>
      <w:spacing w:before="360" w:after="60"/>
      <w:outlineLvl w:val="0"/>
    </w:pPr>
    <w:rPr>
      <w:sz w:val="32"/>
    </w:rPr>
  </w:style>
  <w:style w:type="paragraph" w:styleId="Heading2">
    <w:name w:val="heading 2"/>
    <w:basedOn w:val="HeadingBase"/>
    <w:next w:val="BodyText"/>
    <w:link w:val="Heading2Char"/>
    <w:qFormat/>
    <w:rsid w:val="0029245E"/>
    <w:pPr>
      <w:keepLines/>
      <w:spacing w:before="240" w:after="120"/>
      <w:outlineLvl w:val="1"/>
    </w:pPr>
    <w:rPr>
      <w:sz w:val="28"/>
      <w:szCs w:val="40"/>
    </w:rPr>
  </w:style>
  <w:style w:type="paragraph" w:styleId="Heading3">
    <w:name w:val="heading 3"/>
    <w:basedOn w:val="HeadingBase"/>
    <w:next w:val="BodyText"/>
    <w:link w:val="Heading3Char"/>
    <w:qFormat/>
    <w:rsid w:val="0029245E"/>
    <w:pPr>
      <w:spacing w:before="180" w:after="120"/>
      <w:outlineLvl w:val="2"/>
    </w:pPr>
    <w:rPr>
      <w:spacing w:val="-10"/>
      <w:kern w:val="32"/>
    </w:rPr>
  </w:style>
  <w:style w:type="paragraph" w:styleId="Heading4">
    <w:name w:val="heading 4"/>
    <w:basedOn w:val="HeadingBase"/>
    <w:next w:val="BodyText"/>
    <w:link w:val="Heading4Char"/>
    <w:qFormat/>
    <w:rsid w:val="0029245E"/>
    <w:pPr>
      <w:spacing w:before="160" w:after="120"/>
      <w:outlineLvl w:val="3"/>
    </w:pPr>
    <w:rPr>
      <w:sz w:val="22"/>
    </w:rPr>
  </w:style>
  <w:style w:type="paragraph" w:styleId="Heading5">
    <w:name w:val="heading 5"/>
    <w:basedOn w:val="HeadingBase"/>
    <w:next w:val="Normal"/>
    <w:link w:val="Heading5Char"/>
    <w:qFormat/>
    <w:rsid w:val="0029245E"/>
    <w:pPr>
      <w:spacing w:before="80"/>
      <w:outlineLvl w:val="4"/>
    </w:pPr>
    <w:rPr>
      <w:color w:val="918585"/>
      <w:sz w:val="20"/>
    </w:rPr>
  </w:style>
  <w:style w:type="paragraph" w:styleId="Heading6">
    <w:name w:val="heading 6"/>
    <w:basedOn w:val="HeadingBase"/>
    <w:next w:val="Normal"/>
    <w:link w:val="Heading6Char"/>
    <w:qFormat/>
    <w:rsid w:val="0029245E"/>
    <w:pPr>
      <w:spacing w:before="60"/>
      <w:outlineLvl w:val="5"/>
    </w:pPr>
    <w:rPr>
      <w:color w:val="918585"/>
      <w:sz w:val="20"/>
    </w:rPr>
  </w:style>
  <w:style w:type="paragraph" w:styleId="Heading7">
    <w:name w:val="heading 7"/>
    <w:basedOn w:val="Normal"/>
    <w:next w:val="Normal"/>
    <w:link w:val="Heading7Char"/>
    <w:qFormat/>
    <w:rsid w:val="0029245E"/>
    <w:pPr>
      <w:ind w:left="720"/>
      <w:outlineLvl w:val="6"/>
    </w:pPr>
    <w:rPr>
      <w:i/>
    </w:rPr>
  </w:style>
  <w:style w:type="paragraph" w:styleId="Heading8">
    <w:name w:val="heading 8"/>
    <w:basedOn w:val="Normal"/>
    <w:next w:val="Normal"/>
    <w:link w:val="Heading8Char"/>
    <w:qFormat/>
    <w:rsid w:val="0029245E"/>
    <w:pPr>
      <w:ind w:left="720"/>
      <w:outlineLvl w:val="7"/>
    </w:pPr>
    <w:rPr>
      <w:i/>
    </w:rPr>
  </w:style>
  <w:style w:type="paragraph" w:styleId="Heading9">
    <w:name w:val="heading 9"/>
    <w:basedOn w:val="Normal"/>
    <w:next w:val="Normal"/>
    <w:link w:val="Heading9Char"/>
    <w:qFormat/>
    <w:rsid w:val="0029245E"/>
    <w:pPr>
      <w:ind w:left="720"/>
      <w:outlineLvl w:val="8"/>
    </w:pPr>
    <w:rPr>
      <w:i/>
    </w:rPr>
  </w:style>
  <w:style w:type="character" w:default="1" w:styleId="DefaultParagraphFont">
    <w:name w:val="Default Paragraph Font"/>
    <w:uiPriority w:val="1"/>
    <w:unhideWhenUsed/>
    <w:rsid w:val="002924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45E"/>
  </w:style>
  <w:style w:type="character" w:customStyle="1" w:styleId="Heading1Char">
    <w:name w:val="Heading 1 Char"/>
    <w:basedOn w:val="DefaultParagraphFont"/>
    <w:link w:val="Heading1"/>
    <w:rsid w:val="0029245E"/>
    <w:rPr>
      <w:rFonts w:ascii="Times New Roman" w:eastAsia="Times New Roman" w:hAnsi="Times New Roman" w:cs="Times New Roman"/>
      <w:b/>
      <w:sz w:val="32"/>
      <w:szCs w:val="20"/>
      <w:lang w:eastAsia="en-US"/>
    </w:rPr>
  </w:style>
  <w:style w:type="paragraph" w:styleId="BodyText">
    <w:name w:val="Body Text"/>
    <w:basedOn w:val="Normal"/>
    <w:link w:val="BodyTextChar"/>
    <w:rsid w:val="002924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245E"/>
    <w:rPr>
      <w:rFonts w:ascii="Times New Roman" w:eastAsia="Times New Roman" w:hAnsi="Times New Roman" w:cs="Times New Roman"/>
      <w:sz w:val="24"/>
      <w:lang w:eastAsia="en-US"/>
    </w:rPr>
  </w:style>
  <w:style w:type="paragraph" w:styleId="Footer">
    <w:name w:val="footer"/>
    <w:basedOn w:val="Normal"/>
    <w:link w:val="FooterChar"/>
    <w:rsid w:val="002924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45E"/>
    <w:rPr>
      <w:rFonts w:ascii="Times New Roman" w:eastAsia="Times New Roman" w:hAnsi="Times New Roman" w:cs="Times New Roman"/>
      <w:sz w:val="16"/>
      <w:lang w:eastAsia="en-US"/>
    </w:rPr>
  </w:style>
  <w:style w:type="paragraph" w:styleId="List">
    <w:name w:val="List"/>
    <w:basedOn w:val="BodyText"/>
    <w:next w:val="BodyText"/>
    <w:rsid w:val="0029245E"/>
    <w:pPr>
      <w:tabs>
        <w:tab w:val="left" w:pos="340"/>
      </w:tabs>
      <w:spacing w:before="60" w:after="60"/>
      <w:ind w:left="340" w:hanging="340"/>
    </w:pPr>
  </w:style>
  <w:style w:type="paragraph" w:styleId="ListBullet">
    <w:name w:val="List Bullet"/>
    <w:basedOn w:val="List"/>
    <w:rsid w:val="0029245E"/>
    <w:pPr>
      <w:numPr>
        <w:numId w:val="13"/>
      </w:numPr>
      <w:tabs>
        <w:tab w:val="clear" w:pos="340"/>
      </w:tabs>
      <w:spacing w:before="40" w:after="40"/>
    </w:pPr>
  </w:style>
  <w:style w:type="character" w:customStyle="1" w:styleId="SpecialBold">
    <w:name w:val="Special Bold"/>
    <w:basedOn w:val="DefaultParagraphFont"/>
    <w:rsid w:val="0029245E"/>
    <w:rPr>
      <w:b/>
      <w:spacing w:val="0"/>
    </w:rPr>
  </w:style>
  <w:style w:type="paragraph" w:styleId="ListBullet2">
    <w:name w:val="List Bullet 2"/>
    <w:basedOn w:val="List2"/>
    <w:rsid w:val="0029245E"/>
    <w:pPr>
      <w:numPr>
        <w:numId w:val="14"/>
      </w:numPr>
      <w:tabs>
        <w:tab w:val="clear" w:pos="680"/>
      </w:tabs>
    </w:pPr>
  </w:style>
  <w:style w:type="character" w:styleId="Emphasis">
    <w:name w:val="Emphasis"/>
    <w:basedOn w:val="DefaultParagraphFont"/>
    <w:qFormat/>
    <w:rsid w:val="0029245E"/>
    <w:rPr>
      <w:i/>
    </w:rPr>
  </w:style>
  <w:style w:type="paragraph" w:customStyle="1" w:styleId="SuperHeading">
    <w:name w:val="SuperHeading"/>
    <w:basedOn w:val="Normal"/>
    <w:rsid w:val="0029245E"/>
    <w:pPr>
      <w:spacing w:before="240" w:after="120"/>
      <w:outlineLvl w:val="0"/>
    </w:pPr>
    <w:rPr>
      <w:rFonts w:ascii="Times New Roman" w:hAnsi="Times New Roman"/>
      <w:b/>
      <w:sz w:val="28"/>
    </w:rPr>
  </w:style>
  <w:style w:type="paragraph" w:customStyle="1" w:styleId="AllowPageBreak">
    <w:name w:val="AllowPageBreak"/>
    <w:rsid w:val="002924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24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4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4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4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4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4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4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45E"/>
    <w:rPr>
      <w:rFonts w:ascii="Courier New" w:eastAsia="Times New Roman" w:hAnsi="Courier New" w:cs="Times New Roman"/>
      <w:i/>
      <w:szCs w:val="20"/>
      <w:lang w:eastAsia="en-US"/>
    </w:rPr>
  </w:style>
  <w:style w:type="paragraph" w:customStyle="1" w:styleId="HeadingBase">
    <w:name w:val="Heading Base"/>
    <w:rsid w:val="002924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45E"/>
    <w:pPr>
      <w:tabs>
        <w:tab w:val="right" w:leader="dot" w:pos="9072"/>
      </w:tabs>
      <w:ind w:left="567"/>
    </w:pPr>
    <w:rPr>
      <w:szCs w:val="22"/>
    </w:rPr>
  </w:style>
  <w:style w:type="paragraph" w:customStyle="1" w:styleId="TOCBase">
    <w:name w:val="TOC Base"/>
    <w:rsid w:val="002924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45E"/>
    <w:pPr>
      <w:tabs>
        <w:tab w:val="right" w:leader="dot" w:pos="9072"/>
      </w:tabs>
      <w:spacing w:before="40" w:after="40"/>
      <w:ind w:left="284"/>
    </w:pPr>
    <w:rPr>
      <w:rFonts w:ascii="Times New Roman" w:hAnsi="Times New Roman"/>
    </w:rPr>
  </w:style>
  <w:style w:type="paragraph" w:styleId="TOC1">
    <w:name w:val="toc 1"/>
    <w:basedOn w:val="TOCBase"/>
    <w:next w:val="Normal"/>
    <w:rsid w:val="002924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245E"/>
    <w:pPr>
      <w:spacing w:before="5040"/>
      <w:jc w:val="center"/>
    </w:pPr>
    <w:rPr>
      <w:sz w:val="48"/>
      <w:szCs w:val="72"/>
      <w:lang w:val="en-US"/>
    </w:rPr>
  </w:style>
  <w:style w:type="character" w:customStyle="1" w:styleId="TitleChar">
    <w:name w:val="Title Char"/>
    <w:basedOn w:val="DefaultParagraphFont"/>
    <w:link w:val="Title"/>
    <w:rsid w:val="002924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45E"/>
    <w:pPr>
      <w:tabs>
        <w:tab w:val="left" w:pos="3600"/>
        <w:tab w:val="left" w:pos="3958"/>
      </w:tabs>
    </w:pPr>
  </w:style>
  <w:style w:type="paragraph" w:customStyle="1" w:styleId="Note">
    <w:name w:val="Note"/>
    <w:basedOn w:val="BodyText"/>
    <w:rsid w:val="002924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45E"/>
    <w:pPr>
      <w:framePr w:wrap="auto" w:hAnchor="text" w:y="6049"/>
    </w:pPr>
    <w:rPr>
      <w:color w:val="000000"/>
      <w:sz w:val="40"/>
    </w:rPr>
  </w:style>
  <w:style w:type="paragraph" w:customStyle="1" w:styleId="TOCTitle">
    <w:name w:val="TOCTitle"/>
    <w:basedOn w:val="Heading1"/>
    <w:rsid w:val="0029245E"/>
    <w:pPr>
      <w:spacing w:after="240"/>
      <w:jc w:val="center"/>
      <w:outlineLvl w:val="9"/>
    </w:pPr>
    <w:rPr>
      <w:caps/>
    </w:rPr>
  </w:style>
  <w:style w:type="paragraph" w:customStyle="1" w:styleId="Version">
    <w:name w:val="Version"/>
    <w:rsid w:val="002924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245E"/>
    <w:pPr>
      <w:keepNext w:val="0"/>
      <w:tabs>
        <w:tab w:val="right" w:pos="4176"/>
      </w:tabs>
      <w:ind w:left="198" w:hanging="198"/>
    </w:pPr>
    <w:rPr>
      <w:rFonts w:ascii="Garamond" w:hAnsi="Garamond"/>
    </w:rPr>
  </w:style>
  <w:style w:type="paragraph" w:styleId="IndexHeading">
    <w:name w:val="index heading"/>
    <w:basedOn w:val="Normal"/>
    <w:next w:val="Index1"/>
    <w:semiHidden/>
    <w:rsid w:val="0029245E"/>
    <w:pPr>
      <w:spacing w:before="120" w:after="120"/>
    </w:pPr>
    <w:rPr>
      <w:rFonts w:ascii="Arial" w:hAnsi="Arial"/>
      <w:b/>
      <w:color w:val="918585"/>
      <w:sz w:val="24"/>
    </w:rPr>
  </w:style>
  <w:style w:type="paragraph" w:styleId="Header">
    <w:name w:val="header"/>
    <w:basedOn w:val="Normal"/>
    <w:link w:val="HeaderChar"/>
    <w:rsid w:val="002924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45E"/>
    <w:rPr>
      <w:rFonts w:ascii="Times New Roman" w:eastAsia="Times New Roman" w:hAnsi="Times New Roman" w:cs="Times New Roman"/>
      <w:sz w:val="16"/>
      <w:szCs w:val="20"/>
      <w:lang w:val="en-GB" w:eastAsia="en-US"/>
    </w:rPr>
  </w:style>
  <w:style w:type="paragraph" w:customStyle="1" w:styleId="Chapter">
    <w:name w:val="Chapter"/>
    <w:basedOn w:val="Normal"/>
    <w:rsid w:val="0029245E"/>
    <w:pPr>
      <w:spacing w:before="240"/>
    </w:pPr>
    <w:rPr>
      <w:rFonts w:ascii="Times New Roman" w:hAnsi="Times New Roman"/>
      <w:smallCaps/>
      <w:spacing w:val="80"/>
      <w:sz w:val="28"/>
    </w:rPr>
  </w:style>
  <w:style w:type="paragraph" w:customStyle="1" w:styleId="InChapter">
    <w:name w:val="InChapter"/>
    <w:basedOn w:val="Heading3"/>
    <w:rsid w:val="0029245E"/>
    <w:pPr>
      <w:spacing w:after="240"/>
      <w:outlineLvl w:val="9"/>
    </w:pPr>
    <w:rPr>
      <w:noProof/>
    </w:rPr>
  </w:style>
  <w:style w:type="paragraph" w:styleId="Index2">
    <w:name w:val="index 2"/>
    <w:basedOn w:val="Normal"/>
    <w:next w:val="Normal"/>
    <w:semiHidden/>
    <w:rsid w:val="0029245E"/>
    <w:pPr>
      <w:tabs>
        <w:tab w:val="right" w:pos="4176"/>
      </w:tabs>
      <w:ind w:left="568" w:hanging="284"/>
    </w:pPr>
    <w:rPr>
      <w:rFonts w:ascii="Garamond" w:hAnsi="Garamond"/>
    </w:rPr>
  </w:style>
  <w:style w:type="paragraph" w:customStyle="1" w:styleId="Byline">
    <w:name w:val="Byline"/>
    <w:rsid w:val="002924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45E"/>
    <w:pPr>
      <w:tabs>
        <w:tab w:val="clear" w:pos="3600"/>
        <w:tab w:val="clear" w:pos="3958"/>
      </w:tabs>
      <w:jc w:val="right"/>
    </w:pPr>
  </w:style>
  <w:style w:type="paragraph" w:styleId="Caption">
    <w:name w:val="caption"/>
    <w:basedOn w:val="BodyText"/>
    <w:next w:val="Normal"/>
    <w:qFormat/>
    <w:rsid w:val="0029245E"/>
    <w:pPr>
      <w:framePr w:w="2268" w:hSpace="181" w:vSpace="181" w:wrap="around" w:vAnchor="text" w:hAnchor="page" w:x="1135" w:y="285" w:anchorLock="1"/>
    </w:pPr>
    <w:rPr>
      <w:i/>
    </w:rPr>
  </w:style>
  <w:style w:type="paragraph" w:customStyle="1" w:styleId="MiniTOCTitle">
    <w:name w:val="MiniTOCTitle"/>
    <w:basedOn w:val="Heading4"/>
    <w:rsid w:val="0029245E"/>
    <w:pPr>
      <w:spacing w:before="240"/>
      <w:outlineLvl w:val="9"/>
    </w:pPr>
    <w:rPr>
      <w:noProof/>
      <w:sz w:val="24"/>
    </w:rPr>
  </w:style>
  <w:style w:type="paragraph" w:customStyle="1" w:styleId="MiniTOCItem">
    <w:name w:val="MiniTOCItem"/>
    <w:basedOn w:val="ListBullet"/>
    <w:rsid w:val="0029245E"/>
    <w:pPr>
      <w:numPr>
        <w:numId w:val="0"/>
      </w:numPr>
      <w:tabs>
        <w:tab w:val="right" w:leader="dot" w:pos="6521"/>
      </w:tabs>
      <w:spacing w:before="0" w:after="0"/>
    </w:pPr>
  </w:style>
  <w:style w:type="paragraph" w:customStyle="1" w:styleId="TOFTitle">
    <w:name w:val="TOFTitle"/>
    <w:basedOn w:val="TOCTitle"/>
    <w:rsid w:val="0029245E"/>
  </w:style>
  <w:style w:type="paragraph" w:styleId="TableofFigures">
    <w:name w:val="table of figures"/>
    <w:basedOn w:val="Normal"/>
    <w:next w:val="Normal"/>
    <w:semiHidden/>
    <w:rsid w:val="0029245E"/>
    <w:pPr>
      <w:tabs>
        <w:tab w:val="right" w:leader="dot" w:pos="9072"/>
      </w:tabs>
      <w:ind w:left="970" w:hanging="403"/>
    </w:pPr>
    <w:rPr>
      <w:rFonts w:ascii="Times New Roman" w:hAnsi="Times New Roman"/>
      <w:b/>
    </w:rPr>
  </w:style>
  <w:style w:type="paragraph" w:styleId="ListNumber">
    <w:name w:val="List Number"/>
    <w:basedOn w:val="List"/>
    <w:rsid w:val="0029245E"/>
    <w:pPr>
      <w:numPr>
        <w:numId w:val="11"/>
      </w:numPr>
    </w:pPr>
  </w:style>
  <w:style w:type="character" w:customStyle="1" w:styleId="WingdingSymbols">
    <w:name w:val="Wingding Symbols"/>
    <w:rsid w:val="0029245E"/>
    <w:rPr>
      <w:rFonts w:ascii="Wingdings" w:hAnsi="Wingdings"/>
    </w:rPr>
  </w:style>
  <w:style w:type="paragraph" w:customStyle="1" w:styleId="TableHeading">
    <w:name w:val="Table Heading"/>
    <w:basedOn w:val="HeadingBase"/>
    <w:rsid w:val="0029245E"/>
    <w:pPr>
      <w:keepLines/>
      <w:pBdr>
        <w:bottom w:val="single" w:sz="6" w:space="1" w:color="918585"/>
      </w:pBdr>
      <w:spacing w:before="240"/>
    </w:pPr>
  </w:style>
  <w:style w:type="character" w:customStyle="1" w:styleId="HotSpot">
    <w:name w:val="HotSpot"/>
    <w:rsid w:val="0029245E"/>
    <w:rPr>
      <w:color w:val="0033CC"/>
      <w:u w:val="none"/>
    </w:rPr>
  </w:style>
  <w:style w:type="paragraph" w:customStyle="1" w:styleId="BodyTextRight">
    <w:name w:val="Body Text Right"/>
    <w:basedOn w:val="BodyText"/>
    <w:rsid w:val="0029245E"/>
    <w:pPr>
      <w:spacing w:before="0" w:after="0"/>
      <w:jc w:val="right"/>
    </w:pPr>
  </w:style>
  <w:style w:type="paragraph" w:styleId="Index3">
    <w:name w:val="index 3"/>
    <w:basedOn w:val="ListNumber2"/>
    <w:next w:val="Normal"/>
    <w:semiHidden/>
    <w:rsid w:val="0029245E"/>
    <w:pPr>
      <w:numPr>
        <w:numId w:val="0"/>
      </w:numPr>
      <w:tabs>
        <w:tab w:val="right" w:leader="dot" w:pos="4176"/>
      </w:tabs>
    </w:pPr>
  </w:style>
  <w:style w:type="paragraph" w:styleId="ListNumber2">
    <w:name w:val="List Number 2"/>
    <w:basedOn w:val="List2"/>
    <w:rsid w:val="0029245E"/>
    <w:pPr>
      <w:numPr>
        <w:numId w:val="10"/>
      </w:numPr>
      <w:tabs>
        <w:tab w:val="clear" w:pos="1060"/>
      </w:tabs>
    </w:pPr>
  </w:style>
  <w:style w:type="paragraph" w:customStyle="1" w:styleId="MarginNote">
    <w:name w:val="Margin Note"/>
    <w:basedOn w:val="BodyText"/>
    <w:rsid w:val="002924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4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4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45E"/>
    <w:rPr>
      <w:sz w:val="32"/>
    </w:rPr>
  </w:style>
  <w:style w:type="paragraph" w:customStyle="1" w:styleId="HeadingProcedure">
    <w:name w:val="Heading Procedure"/>
    <w:basedOn w:val="HeadingBase"/>
    <w:next w:val="Normal"/>
    <w:rsid w:val="0029245E"/>
    <w:pPr>
      <w:tabs>
        <w:tab w:val="left" w:pos="0"/>
      </w:tabs>
      <w:spacing w:before="120" w:after="60"/>
    </w:pPr>
    <w:rPr>
      <w:i/>
      <w:color w:val="918585"/>
      <w:sz w:val="22"/>
    </w:rPr>
  </w:style>
  <w:style w:type="paragraph" w:customStyle="1" w:styleId="TableBodyText">
    <w:name w:val="Table Body Text"/>
    <w:basedOn w:val="BodyText"/>
    <w:rsid w:val="0029245E"/>
    <w:pPr>
      <w:spacing w:before="60" w:after="60"/>
    </w:pPr>
  </w:style>
  <w:style w:type="paragraph" w:styleId="ListContinue">
    <w:name w:val="List Continue"/>
    <w:basedOn w:val="List"/>
    <w:rsid w:val="0029245E"/>
    <w:pPr>
      <w:ind w:firstLine="0"/>
    </w:pPr>
  </w:style>
  <w:style w:type="paragraph" w:customStyle="1" w:styleId="ListNote">
    <w:name w:val="List Note"/>
    <w:basedOn w:val="List"/>
    <w:rsid w:val="0029245E"/>
    <w:pPr>
      <w:pBdr>
        <w:top w:val="single" w:sz="6" w:space="2" w:color="918585"/>
        <w:bottom w:val="single" w:sz="6" w:space="2" w:color="918585"/>
      </w:pBdr>
      <w:tabs>
        <w:tab w:val="left" w:pos="1021"/>
      </w:tabs>
      <w:ind w:firstLine="0"/>
    </w:pPr>
  </w:style>
  <w:style w:type="paragraph" w:customStyle="1" w:styleId="Warning">
    <w:name w:val="Warning"/>
    <w:basedOn w:val="BodyText"/>
    <w:rsid w:val="0029245E"/>
    <w:pPr>
      <w:shd w:val="clear" w:color="auto" w:fill="D9D9D9"/>
      <w:tabs>
        <w:tab w:val="left" w:pos="992"/>
      </w:tabs>
      <w:ind w:left="119" w:right="119"/>
    </w:pPr>
    <w:rPr>
      <w:sz w:val="20"/>
    </w:rPr>
  </w:style>
  <w:style w:type="paragraph" w:customStyle="1" w:styleId="MarginIcons">
    <w:name w:val="Margin Icons"/>
    <w:basedOn w:val="BodyText"/>
    <w:rsid w:val="002924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45E"/>
    <w:rPr>
      <w:rFonts w:ascii="Courier New" w:hAnsi="Courier New"/>
    </w:rPr>
  </w:style>
  <w:style w:type="paragraph" w:customStyle="1" w:styleId="NoteBullet">
    <w:name w:val="Note Bullet"/>
    <w:basedOn w:val="Note"/>
    <w:rsid w:val="0029245E"/>
    <w:pPr>
      <w:tabs>
        <w:tab w:val="clear" w:pos="680"/>
      </w:tabs>
      <w:spacing w:before="60" w:after="60"/>
    </w:pPr>
  </w:style>
  <w:style w:type="paragraph" w:customStyle="1" w:styleId="SubHeading2">
    <w:name w:val="SubHeading2"/>
    <w:basedOn w:val="HeadingBase"/>
    <w:rsid w:val="0029245E"/>
    <w:pPr>
      <w:spacing w:before="240" w:after="60"/>
    </w:pPr>
    <w:rPr>
      <w:sz w:val="20"/>
    </w:rPr>
  </w:style>
  <w:style w:type="paragraph" w:customStyle="1" w:styleId="SubHeading1">
    <w:name w:val="SubHeading1"/>
    <w:basedOn w:val="HeadingBase"/>
    <w:rsid w:val="0029245E"/>
    <w:pPr>
      <w:spacing w:before="240" w:after="60"/>
    </w:pPr>
    <w:rPr>
      <w:color w:val="918585"/>
      <w:sz w:val="22"/>
    </w:rPr>
  </w:style>
  <w:style w:type="paragraph" w:customStyle="1" w:styleId="SideHeading">
    <w:name w:val="Side Heading"/>
    <w:basedOn w:val="HeadingBase"/>
    <w:rsid w:val="002924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45E"/>
    <w:pPr>
      <w:numPr>
        <w:numId w:val="12"/>
      </w:numPr>
    </w:pPr>
  </w:style>
  <w:style w:type="paragraph" w:styleId="PlainText">
    <w:name w:val="Plain Text"/>
    <w:basedOn w:val="Normal"/>
    <w:link w:val="PlainTextChar"/>
    <w:rsid w:val="0029245E"/>
    <w:rPr>
      <w:sz w:val="20"/>
    </w:rPr>
  </w:style>
  <w:style w:type="character" w:customStyle="1" w:styleId="PlainTextChar">
    <w:name w:val="Plain Text Char"/>
    <w:basedOn w:val="DefaultParagraphFont"/>
    <w:link w:val="PlainText"/>
    <w:rsid w:val="0029245E"/>
    <w:rPr>
      <w:rFonts w:ascii="Courier New" w:eastAsia="Times New Roman" w:hAnsi="Courier New" w:cs="Times New Roman"/>
      <w:sz w:val="20"/>
      <w:szCs w:val="20"/>
      <w:lang w:eastAsia="en-US"/>
    </w:rPr>
  </w:style>
  <w:style w:type="character" w:customStyle="1" w:styleId="MenuOption">
    <w:name w:val="Menu Option"/>
    <w:basedOn w:val="DefaultParagraphFont"/>
    <w:rsid w:val="0029245E"/>
    <w:rPr>
      <w:b/>
      <w:smallCaps/>
    </w:rPr>
  </w:style>
  <w:style w:type="paragraph" w:customStyle="1" w:styleId="TableListNumber">
    <w:name w:val="Table List Number"/>
    <w:basedOn w:val="ListNumber"/>
    <w:rsid w:val="0029245E"/>
    <w:pPr>
      <w:numPr>
        <w:numId w:val="0"/>
      </w:numPr>
    </w:pPr>
  </w:style>
  <w:style w:type="paragraph" w:styleId="TOC4">
    <w:name w:val="toc 4"/>
    <w:basedOn w:val="TOCBase"/>
    <w:next w:val="Normal"/>
    <w:semiHidden/>
    <w:rsid w:val="0029245E"/>
    <w:pPr>
      <w:tabs>
        <w:tab w:val="right" w:leader="dot" w:pos="9071"/>
      </w:tabs>
      <w:ind w:left="1701"/>
    </w:pPr>
  </w:style>
  <w:style w:type="paragraph" w:customStyle="1" w:styleId="ListAlpha">
    <w:name w:val="List Alpha"/>
    <w:basedOn w:val="List"/>
    <w:rsid w:val="0029245E"/>
    <w:pPr>
      <w:numPr>
        <w:numId w:val="9"/>
      </w:numPr>
    </w:pPr>
  </w:style>
  <w:style w:type="paragraph" w:customStyle="1" w:styleId="ListAlpha2">
    <w:name w:val="List Alpha 2"/>
    <w:basedOn w:val="List2"/>
    <w:rsid w:val="0029245E"/>
    <w:pPr>
      <w:numPr>
        <w:numId w:val="8"/>
      </w:numPr>
    </w:pPr>
  </w:style>
  <w:style w:type="paragraph" w:styleId="List2">
    <w:name w:val="List 2"/>
    <w:basedOn w:val="BodyText"/>
    <w:rsid w:val="0029245E"/>
    <w:pPr>
      <w:tabs>
        <w:tab w:val="left" w:pos="680"/>
      </w:tabs>
      <w:spacing w:before="60" w:after="60"/>
      <w:ind w:left="680" w:hanging="340"/>
    </w:pPr>
  </w:style>
  <w:style w:type="paragraph" w:styleId="List3">
    <w:name w:val="List 3"/>
    <w:basedOn w:val="BodyText"/>
    <w:rsid w:val="0029245E"/>
    <w:pPr>
      <w:tabs>
        <w:tab w:val="left" w:pos="1021"/>
      </w:tabs>
      <w:spacing w:before="60" w:after="60"/>
      <w:ind w:left="1020" w:hanging="340"/>
    </w:pPr>
  </w:style>
  <w:style w:type="paragraph" w:styleId="List4">
    <w:name w:val="List 4"/>
    <w:basedOn w:val="BodyText"/>
    <w:rsid w:val="0029245E"/>
    <w:pPr>
      <w:tabs>
        <w:tab w:val="left" w:pos="1361"/>
      </w:tabs>
      <w:spacing w:before="60" w:after="60"/>
      <w:ind w:left="1361" w:hanging="340"/>
    </w:pPr>
  </w:style>
  <w:style w:type="paragraph" w:styleId="List5">
    <w:name w:val="List 5"/>
    <w:basedOn w:val="BodyText"/>
    <w:rsid w:val="0029245E"/>
    <w:pPr>
      <w:tabs>
        <w:tab w:val="left" w:pos="1701"/>
      </w:tabs>
      <w:spacing w:before="60" w:after="60"/>
      <w:ind w:left="1701" w:hanging="340"/>
    </w:pPr>
  </w:style>
  <w:style w:type="paragraph" w:styleId="ListBullet3">
    <w:name w:val="List Bullet 3"/>
    <w:basedOn w:val="List3"/>
    <w:rsid w:val="0029245E"/>
    <w:pPr>
      <w:numPr>
        <w:numId w:val="15"/>
      </w:numPr>
      <w:tabs>
        <w:tab w:val="clear" w:pos="1021"/>
      </w:tabs>
      <w:ind w:left="1037" w:hanging="357"/>
    </w:pPr>
  </w:style>
  <w:style w:type="paragraph" w:styleId="ListBullet4">
    <w:name w:val="List Bullet 4"/>
    <w:basedOn w:val="List4"/>
    <w:rsid w:val="0029245E"/>
    <w:pPr>
      <w:numPr>
        <w:numId w:val="3"/>
      </w:numPr>
    </w:pPr>
  </w:style>
  <w:style w:type="paragraph" w:styleId="ListBullet5">
    <w:name w:val="List Bullet 5"/>
    <w:basedOn w:val="List5"/>
    <w:rsid w:val="0029245E"/>
    <w:pPr>
      <w:numPr>
        <w:numId w:val="4"/>
      </w:numPr>
    </w:pPr>
  </w:style>
  <w:style w:type="paragraph" w:styleId="ListContinue2">
    <w:name w:val="List Continue 2"/>
    <w:basedOn w:val="List2"/>
    <w:rsid w:val="0029245E"/>
    <w:pPr>
      <w:ind w:firstLine="0"/>
    </w:pPr>
  </w:style>
  <w:style w:type="paragraph" w:styleId="ListContinue3">
    <w:name w:val="List Continue 3"/>
    <w:basedOn w:val="List3"/>
    <w:rsid w:val="0029245E"/>
    <w:pPr>
      <w:ind w:left="1021" w:firstLine="0"/>
    </w:pPr>
  </w:style>
  <w:style w:type="paragraph" w:styleId="ListContinue4">
    <w:name w:val="List Continue 4"/>
    <w:basedOn w:val="List4"/>
    <w:rsid w:val="0029245E"/>
    <w:pPr>
      <w:ind w:firstLine="0"/>
    </w:pPr>
  </w:style>
  <w:style w:type="paragraph" w:styleId="ListContinue5">
    <w:name w:val="List Continue 5"/>
    <w:basedOn w:val="List5"/>
    <w:rsid w:val="0029245E"/>
    <w:pPr>
      <w:ind w:firstLine="0"/>
    </w:pPr>
  </w:style>
  <w:style w:type="paragraph" w:styleId="ListNumber3">
    <w:name w:val="List Number 3"/>
    <w:basedOn w:val="List3"/>
    <w:rsid w:val="0029245E"/>
    <w:pPr>
      <w:numPr>
        <w:numId w:val="5"/>
      </w:numPr>
    </w:pPr>
  </w:style>
  <w:style w:type="paragraph" w:styleId="ListNumber4">
    <w:name w:val="List Number 4"/>
    <w:basedOn w:val="List4"/>
    <w:rsid w:val="0029245E"/>
    <w:pPr>
      <w:numPr>
        <w:numId w:val="6"/>
      </w:numPr>
    </w:pPr>
  </w:style>
  <w:style w:type="paragraph" w:styleId="ListNumber5">
    <w:name w:val="List Number 5"/>
    <w:basedOn w:val="List5"/>
    <w:rsid w:val="0029245E"/>
    <w:pPr>
      <w:numPr>
        <w:numId w:val="7"/>
      </w:numPr>
    </w:pPr>
  </w:style>
  <w:style w:type="paragraph" w:styleId="BlockText">
    <w:name w:val="Block Text"/>
    <w:basedOn w:val="Normal"/>
    <w:rsid w:val="0029245E"/>
    <w:pPr>
      <w:spacing w:after="120"/>
      <w:ind w:left="1440" w:right="1440"/>
    </w:pPr>
  </w:style>
  <w:style w:type="character" w:customStyle="1" w:styleId="Subscript">
    <w:name w:val="Subscript"/>
    <w:basedOn w:val="DefaultParagraphFont"/>
    <w:rsid w:val="0029245E"/>
    <w:rPr>
      <w:sz w:val="16"/>
      <w:vertAlign w:val="subscript"/>
    </w:rPr>
  </w:style>
  <w:style w:type="character" w:customStyle="1" w:styleId="Superscript">
    <w:name w:val="Superscript"/>
    <w:basedOn w:val="DefaultParagraphFont"/>
    <w:rsid w:val="0029245E"/>
    <w:rPr>
      <w:sz w:val="16"/>
      <w:vertAlign w:val="superscript"/>
    </w:rPr>
  </w:style>
  <w:style w:type="character" w:customStyle="1" w:styleId="Symbols">
    <w:name w:val="Symbols"/>
    <w:basedOn w:val="DefaultParagraphFont"/>
    <w:rsid w:val="0029245E"/>
    <w:rPr>
      <w:rFonts w:ascii="Symbol" w:hAnsi="Symbol"/>
    </w:rPr>
  </w:style>
  <w:style w:type="character" w:customStyle="1" w:styleId="MenuOptions">
    <w:name w:val="Menu Options"/>
    <w:basedOn w:val="DefaultParagraphFont"/>
    <w:rsid w:val="0029245E"/>
    <w:rPr>
      <w:rFonts w:ascii="Arial Narrow" w:hAnsi="Arial Narrow"/>
      <w:smallCaps/>
    </w:rPr>
  </w:style>
  <w:style w:type="character" w:customStyle="1" w:styleId="Buttons">
    <w:name w:val="Buttons"/>
    <w:basedOn w:val="DefaultParagraphFont"/>
    <w:rsid w:val="0029245E"/>
    <w:rPr>
      <w:b/>
    </w:rPr>
  </w:style>
  <w:style w:type="character" w:customStyle="1" w:styleId="Underlined">
    <w:name w:val="Underlined"/>
    <w:basedOn w:val="DefaultParagraphFont"/>
    <w:rsid w:val="0029245E"/>
    <w:rPr>
      <w:u w:val="single"/>
    </w:rPr>
  </w:style>
  <w:style w:type="paragraph" w:customStyle="1" w:styleId="TableBodyTextRight">
    <w:name w:val="Table Body Text Right"/>
    <w:basedOn w:val="TableBodyText"/>
    <w:rsid w:val="0029245E"/>
    <w:pPr>
      <w:widowControl w:val="0"/>
      <w:autoSpaceDE w:val="0"/>
      <w:autoSpaceDN w:val="0"/>
      <w:adjustRightInd w:val="0"/>
      <w:jc w:val="right"/>
    </w:pPr>
    <w:rPr>
      <w:rFonts w:cs="Arial"/>
      <w:szCs w:val="18"/>
    </w:rPr>
  </w:style>
  <w:style w:type="paragraph" w:customStyle="1" w:styleId="CopyrightText">
    <w:name w:val="Copyright Text"/>
    <w:basedOn w:val="BodyText"/>
    <w:rsid w:val="0029245E"/>
    <w:rPr>
      <w:sz w:val="18"/>
    </w:rPr>
  </w:style>
  <w:style w:type="paragraph" w:customStyle="1" w:styleId="BodySmallRight">
    <w:name w:val="Body Small Right"/>
    <w:basedOn w:val="BodyTextRight"/>
    <w:rsid w:val="0029245E"/>
    <w:rPr>
      <w:sz w:val="18"/>
      <w:szCs w:val="18"/>
    </w:rPr>
  </w:style>
  <w:style w:type="paragraph" w:customStyle="1" w:styleId="MarginEdition">
    <w:name w:val="Margin Edition"/>
    <w:basedOn w:val="MarginNote"/>
    <w:rsid w:val="0029245E"/>
    <w:pPr>
      <w:spacing w:before="0" w:after="0"/>
    </w:pPr>
    <w:rPr>
      <w:rFonts w:ascii="Times New Roman" w:hAnsi="Times New Roman"/>
      <w:color w:val="999999"/>
    </w:rPr>
  </w:style>
  <w:style w:type="paragraph" w:customStyle="1" w:styleId="Spacer">
    <w:name w:val="Spacer"/>
    <w:basedOn w:val="Normal"/>
    <w:rsid w:val="0029245E"/>
    <w:rPr>
      <w:sz w:val="2"/>
      <w:szCs w:val="2"/>
    </w:rPr>
  </w:style>
  <w:style w:type="character" w:customStyle="1" w:styleId="Small">
    <w:name w:val="Small"/>
    <w:basedOn w:val="DefaultParagraphFont"/>
    <w:rsid w:val="0029245E"/>
    <w:rPr>
      <w:sz w:val="16"/>
    </w:rPr>
  </w:style>
  <w:style w:type="paragraph" w:customStyle="1" w:styleId="WideTable">
    <w:name w:val="Wide Table"/>
    <w:basedOn w:val="Normal"/>
    <w:rsid w:val="0029245E"/>
    <w:pPr>
      <w:ind w:left="-1418"/>
    </w:pPr>
    <w:rPr>
      <w:sz w:val="2"/>
      <w:szCs w:val="2"/>
    </w:rPr>
  </w:style>
  <w:style w:type="character" w:styleId="PageNumber">
    <w:name w:val="page number"/>
    <w:basedOn w:val="DefaultParagraphFont"/>
    <w:rsid w:val="0029245E"/>
  </w:style>
  <w:style w:type="paragraph" w:styleId="Quote">
    <w:name w:val="Quote"/>
    <w:basedOn w:val="Heading1"/>
    <w:link w:val="QuoteChar"/>
    <w:qFormat/>
    <w:rsid w:val="0029245E"/>
    <w:rPr>
      <w:b w:val="0"/>
      <w:sz w:val="72"/>
      <w:szCs w:val="72"/>
      <w:lang w:val="en-NZ"/>
    </w:rPr>
  </w:style>
  <w:style w:type="character" w:customStyle="1" w:styleId="QuoteChar">
    <w:name w:val="Quote Char"/>
    <w:basedOn w:val="DefaultParagraphFont"/>
    <w:link w:val="Quote"/>
    <w:rsid w:val="002924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45E"/>
    <w:pPr>
      <w:pageBreakBefore/>
    </w:pPr>
  </w:style>
  <w:style w:type="paragraph" w:customStyle="1" w:styleId="Border">
    <w:name w:val="Border"/>
    <w:basedOn w:val="Normal"/>
    <w:qFormat/>
    <w:rsid w:val="002924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45E"/>
    <w:rPr>
      <w:b/>
      <w:bCs/>
      <w:i/>
      <w:iCs/>
      <w:color w:val="auto"/>
    </w:rPr>
  </w:style>
  <w:style w:type="paragraph" w:styleId="IntenseQuote">
    <w:name w:val="Intense Quote"/>
    <w:basedOn w:val="Normal"/>
    <w:next w:val="Normal"/>
    <w:link w:val="IntenseQuoteChar"/>
    <w:uiPriority w:val="30"/>
    <w:qFormat/>
    <w:rsid w:val="002924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4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45E"/>
    <w:rPr>
      <w:smallCaps/>
      <w:color w:val="auto"/>
      <w:u w:val="single"/>
    </w:rPr>
  </w:style>
  <w:style w:type="character" w:styleId="IntenseReference">
    <w:name w:val="Intense Reference"/>
    <w:basedOn w:val="DefaultParagraphFont"/>
    <w:uiPriority w:val="32"/>
    <w:qFormat/>
    <w:rsid w:val="0029245E"/>
    <w:rPr>
      <w:b/>
      <w:bCs/>
      <w:smallCaps/>
      <w:color w:val="auto"/>
      <w:spacing w:val="5"/>
      <w:u w:val="single"/>
    </w:rPr>
  </w:style>
  <w:style w:type="paragraph" w:customStyle="1" w:styleId="2ColumnHeading">
    <w:name w:val="2Column Heading"/>
    <w:basedOn w:val="BodyText"/>
    <w:qFormat/>
    <w:rsid w:val="0029245E"/>
    <w:pPr>
      <w:spacing w:after="60"/>
      <w:ind w:left="-2268"/>
    </w:pPr>
    <w:rPr>
      <w:b/>
    </w:rPr>
  </w:style>
  <w:style w:type="paragraph" w:customStyle="1" w:styleId="Heading1TOC">
    <w:name w:val="Heading1 TOC"/>
    <w:basedOn w:val="Normal"/>
    <w:qFormat/>
    <w:rsid w:val="0029245E"/>
    <w:pPr>
      <w:spacing w:before="240" w:after="120"/>
    </w:pPr>
    <w:rPr>
      <w:rFonts w:ascii="Times New Roman" w:hAnsi="Times New Roman"/>
      <w:b/>
      <w:sz w:val="32"/>
    </w:rPr>
  </w:style>
  <w:style w:type="paragraph" w:customStyle="1" w:styleId="Heading2TOC">
    <w:name w:val="Heading2 TOC"/>
    <w:basedOn w:val="Normal"/>
    <w:qFormat/>
    <w:rsid w:val="0029245E"/>
    <w:pPr>
      <w:spacing w:before="240" w:after="60"/>
    </w:pPr>
    <w:rPr>
      <w:rFonts w:ascii="Times New Roman" w:hAnsi="Times New Roman"/>
      <w:b/>
      <w:sz w:val="28"/>
    </w:rPr>
  </w:style>
  <w:style w:type="character" w:customStyle="1" w:styleId="Underline">
    <w:name w:val="Underline"/>
    <w:basedOn w:val="DefaultParagraphFont"/>
    <w:qFormat/>
    <w:rsid w:val="0029245E"/>
    <w:rPr>
      <w:u w:val="single"/>
    </w:rPr>
  </w:style>
  <w:style w:type="character" w:customStyle="1" w:styleId="BoldandItalics">
    <w:name w:val="Bold and Italics"/>
    <w:qFormat/>
    <w:rsid w:val="0029245E"/>
    <w:rPr>
      <w:b/>
      <w:i/>
      <w:u w:val="none"/>
    </w:rPr>
  </w:style>
  <w:style w:type="paragraph" w:styleId="BalloonText">
    <w:name w:val="Balloon Text"/>
    <w:basedOn w:val="Normal"/>
    <w:link w:val="BalloonTextChar"/>
    <w:rsid w:val="0029245E"/>
    <w:rPr>
      <w:rFonts w:ascii="Tahoma" w:hAnsi="Tahoma" w:cs="Tahoma"/>
      <w:sz w:val="16"/>
      <w:szCs w:val="16"/>
    </w:rPr>
  </w:style>
  <w:style w:type="character" w:customStyle="1" w:styleId="BalloonTextChar">
    <w:name w:val="Balloon Text Char"/>
    <w:basedOn w:val="DefaultParagraphFont"/>
    <w:link w:val="BalloonText"/>
    <w:rsid w:val="002924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4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24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45E"/>
    <w:rPr>
      <w:b/>
      <w:color w:val="660033"/>
      <w:spacing w:val="0"/>
    </w:rPr>
  </w:style>
  <w:style w:type="paragraph" w:customStyle="1" w:styleId="Nameditemlist">
    <w:name w:val="Named item list"/>
    <w:basedOn w:val="BodyText"/>
    <w:qFormat/>
    <w:rsid w:val="002924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1335</Words>
  <Characters>8399</Characters>
  <Application>Microsoft Office Word</Application>
  <DocSecurity>0</DocSecurity>
  <Lines>302</Lines>
  <Paragraphs>146</Paragraphs>
  <ScaleCrop>false</ScaleCrop>
  <Company>Author-it Software Corporation Ltd.</Company>
  <LinksUpToDate>false</LinksUpToDate>
  <CharactersWithSpaces>9677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CHCYTH501A Develop and implement procedures to enable young people to address their needs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2012-10-05T08:27:00Z</dcterms:created>
  <dcterms:modified xsi:type="dcterms:W3CDTF">2012-10-05T08:27:00Z</dcterms:modified>
</cp:coreProperties>
</file>