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507" w:rsidP="00440507">
      <w:pPr>
        <w:pStyle w:val="Title"/>
      </w:pPr>
      <w:r>
        <w:fldChar w:fldCharType="begin"/>
      </w:r>
      <w:r>
        <w:instrText xml:space="preserve"> TITLE   \* MERGEFORMAT </w:instrText>
      </w:r>
      <w:r>
        <w:fldChar w:fldCharType="separate"/>
      </w:r>
      <w:r>
        <w:t>CHCYTH404E Support young people in crisis</w:t>
      </w:r>
      <w:r>
        <w:fldChar w:fldCharType="end"/>
      </w:r>
    </w:p>
    <w:p w:rsidR="00440507" w:rsidP="00440507">
      <w:pPr>
        <w:pStyle w:val="Version"/>
        <w:sectPr w:rsidSect="000A06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66E" w:rsidP="000A066E">
      <w:pPr>
        <w:pStyle w:val="SuperHeading"/>
      </w:pPr>
      <w:r w:rsidRPr="000A066E">
        <w:t>CHCYTH404E Support young people in crisis</w:t>
      </w:r>
    </w:p>
    <w:p w:rsidR="00000000" w:rsidRPr="000A066E" w:rsidP="000A066E">
      <w:pPr>
        <w:pStyle w:val="Heading1"/>
      </w:pPr>
      <w:bookmarkStart w:id="1" w:name="O_438859"/>
      <w:bookmarkEnd w:id="1"/>
      <w:r w:rsidRPr="000A066E">
        <w:t>Modification History</w:t>
      </w:r>
    </w:p>
    <w:tbl>
      <w:tblPr>
        <w:tblW w:w="0" w:type="auto"/>
        <w:tblCellMar>
          <w:left w:w="62" w:type="dxa"/>
          <w:right w:w="62" w:type="dxa"/>
        </w:tblCellMar>
        <w:tblLook w:val="0000"/>
      </w:tblPr>
      <w:tblGrid>
        <w:gridCol w:w="2600"/>
        <w:gridCol w:w="5"/>
        <w:gridCol w:w="2678"/>
        <w:gridCol w:w="10"/>
        <w:gridCol w:w="3903"/>
      </w:tblGrid>
      <w:tr w:rsidTr="0044050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A066E" w:rsidP="000A066E">
            <w:pPr>
              <w:pStyle w:val="BodyText"/>
            </w:pPr>
            <w:r w:rsidRPr="000A066E">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A066E" w:rsidP="000A066E">
            <w:pPr>
              <w:pStyle w:val="BodyText"/>
            </w:pPr>
            <w:r w:rsidRPr="000A066E">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A066E">
            <w:pPr>
              <w:pStyle w:val="BodyText"/>
              <w:rPr>
                <w:lang w:val="en-NZ"/>
              </w:rPr>
            </w:pPr>
            <w:r w:rsidRPr="000A066E">
              <w:rPr>
                <w:rStyle w:val="SpecialBold"/>
              </w:rPr>
              <w:t>Description</w:t>
            </w:r>
          </w:p>
        </w:tc>
      </w:tr>
      <w:tr w:rsidTr="00440507">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66E">
            <w:pPr>
              <w:pStyle w:val="BodyText"/>
              <w:rPr>
                <w:lang w:val="en-NZ"/>
              </w:rPr>
            </w:pPr>
            <w:r w:rsidRPr="000A066E">
              <w:t xml:space="preserve">CHCYTH404D Support young people in crisis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066E">
            <w:pPr>
              <w:pStyle w:val="BodyText"/>
              <w:rPr>
                <w:lang w:val="en-NZ"/>
              </w:rPr>
            </w:pPr>
            <w:r w:rsidRPr="000A066E">
              <w:t xml:space="preserve">CHCYTH404E Support young people in crisis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066E" w:rsidP="000A066E">
            <w:pPr>
              <w:pStyle w:val="BodyText"/>
            </w:pPr>
            <w:r w:rsidRPr="000A066E">
              <w:t>Unit updated in V4.</w:t>
            </w:r>
          </w:p>
          <w:p w:rsidR="00000000" w:rsidRPr="000A066E" w:rsidP="000A066E">
            <w:pPr>
              <w:pStyle w:val="BodyText"/>
            </w:pPr>
            <w:r w:rsidRPr="000A066E">
              <w:t>ISC upgrade changes to remove references to old OHS legislation and replace with references to new WHS legislation. No change to competency outcome.</w:t>
            </w:r>
          </w:p>
        </w:tc>
      </w:tr>
    </w:tbl>
    <w:p w:rsidR="00440507" w:rsidP="000A066E">
      <w:pPr>
        <w:pStyle w:val="BodyText"/>
      </w:pPr>
    </w:p>
    <w:p w:rsidR="00440507" w:rsidP="000A066E">
      <w:pPr>
        <w:pStyle w:val="BodyText"/>
      </w:pPr>
    </w:p>
    <w:p w:rsidR="00000000" w:rsidRPr="000A066E" w:rsidP="000A066E">
      <w:pPr>
        <w:pStyle w:val="Heading1"/>
      </w:pPr>
      <w:bookmarkStart w:id="2" w:name="O_438857"/>
      <w:bookmarkEnd w:id="2"/>
      <w:r w:rsidRPr="000A066E">
        <w:t>Unit Descriptor</w:t>
      </w:r>
    </w:p>
    <w:tbl>
      <w:tblPr>
        <w:tblW w:w="0" w:type="auto"/>
        <w:tblLayout w:type="fixed"/>
        <w:tblCellMar>
          <w:left w:w="62" w:type="dxa"/>
          <w:right w:w="62" w:type="dxa"/>
        </w:tblCellMar>
        <w:tblLook w:val="0000"/>
      </w:tblPr>
      <w:tblGrid>
        <w:gridCol w:w="3339"/>
        <w:gridCol w:w="5217"/>
      </w:tblGrid>
      <w:tr w:rsidTr="0044050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This unit describes the knowledge and skills required to implement risk management strategies in crisis situation</w:t>
            </w:r>
          </w:p>
        </w:tc>
      </w:tr>
    </w:tbl>
    <w:p w:rsidR="00440507" w:rsidP="000A066E">
      <w:pPr>
        <w:pStyle w:val="BodyText"/>
      </w:pPr>
    </w:p>
    <w:p w:rsidR="00440507" w:rsidP="000A066E">
      <w:pPr>
        <w:pStyle w:val="BodyText"/>
      </w:pPr>
    </w:p>
    <w:p w:rsidR="00000000" w:rsidRPr="000A066E" w:rsidP="000A066E">
      <w:pPr>
        <w:pStyle w:val="Heading1"/>
      </w:pPr>
      <w:bookmarkStart w:id="3" w:name="O_438847"/>
      <w:bookmarkEnd w:id="3"/>
      <w:r w:rsidRPr="000A066E">
        <w:t>Application of the Unit</w:t>
      </w:r>
    </w:p>
    <w:tbl>
      <w:tblPr>
        <w:tblW w:w="0" w:type="auto"/>
        <w:tblLayout w:type="fixed"/>
        <w:tblCellMar>
          <w:left w:w="62" w:type="dxa"/>
          <w:right w:w="62" w:type="dxa"/>
        </w:tblCellMar>
        <w:tblLook w:val="0000"/>
      </w:tblPr>
      <w:tblGrid>
        <w:gridCol w:w="3349"/>
        <w:gridCol w:w="5207"/>
      </w:tblGrid>
      <w:tr w:rsidTr="0044050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This unit may apply to community services work in a range of contexts</w:t>
            </w:r>
          </w:p>
        </w:tc>
      </w:tr>
    </w:tbl>
    <w:p w:rsidR="00440507" w:rsidP="000A066E">
      <w:pPr>
        <w:pStyle w:val="BodyText"/>
      </w:pPr>
    </w:p>
    <w:p w:rsidR="00440507" w:rsidP="000A066E">
      <w:pPr>
        <w:pStyle w:val="BodyText"/>
      </w:pPr>
    </w:p>
    <w:p w:rsidR="00000000" w:rsidRPr="000A066E" w:rsidP="000A066E">
      <w:pPr>
        <w:pStyle w:val="Heading1"/>
      </w:pPr>
      <w:bookmarkStart w:id="4" w:name="O_438853"/>
      <w:bookmarkEnd w:id="4"/>
      <w:r w:rsidRPr="000A066E">
        <w:t>Licensing/Regulatory Information</w:t>
      </w:r>
    </w:p>
    <w:p w:rsidR="00000000" w:rsidRPr="000A066E" w:rsidP="000A066E">
      <w:pPr>
        <w:pStyle w:val="BodyText"/>
      </w:pPr>
      <w:r w:rsidRPr="000A066E">
        <w:t>Not Applicable</w:t>
      </w:r>
    </w:p>
    <w:p w:rsidR="00000000" w:rsidRPr="000A066E" w:rsidP="000A066E">
      <w:pPr>
        <w:pStyle w:val="AllowPageBreak"/>
      </w:pPr>
    </w:p>
    <w:p w:rsidR="00000000" w:rsidRPr="000A066E" w:rsidP="000A066E">
      <w:pPr>
        <w:pStyle w:val="Heading1"/>
      </w:pPr>
      <w:bookmarkStart w:id="5" w:name="O_438854"/>
      <w:bookmarkEnd w:id="5"/>
      <w:r w:rsidRPr="000A066E">
        <w:t>Pre-Requisites</w:t>
      </w:r>
    </w:p>
    <w:tbl>
      <w:tblPr>
        <w:tblW w:w="0" w:type="auto"/>
        <w:tblLayout w:type="fixed"/>
        <w:tblCellMar>
          <w:left w:w="62" w:type="dxa"/>
          <w:right w:w="62" w:type="dxa"/>
        </w:tblCellMar>
        <w:tblLook w:val="0000"/>
      </w:tblPr>
      <w:tblGrid>
        <w:gridCol w:w="3214"/>
        <w:gridCol w:w="5342"/>
      </w:tblGrid>
      <w:tr w:rsidTr="00440507">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SpecialBold"/>
              </w:rPr>
              <w:t>Pre-requisite</w:t>
            </w:r>
          </w:p>
        </w:tc>
        <w:tc>
          <w:tcPr>
            <w:tcW w:w="5342"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This unit must be assessed after successful achievement of pre-requisite unit:</w:t>
            </w:r>
          </w:p>
          <w:p w:rsidR="00000000" w:rsidRPr="000A066E" w:rsidP="000A066E">
            <w:pPr>
              <w:pStyle w:val="ListBullet"/>
            </w:pPr>
            <w:r w:rsidRPr="000A066E">
              <w:t>CHCYTH301D Work effectively with young people</w:t>
            </w:r>
          </w:p>
        </w:tc>
      </w:tr>
    </w:tbl>
    <w:p w:rsidR="00440507" w:rsidP="000A066E">
      <w:pPr>
        <w:pStyle w:val="BodyText"/>
      </w:pPr>
    </w:p>
    <w:p w:rsidR="00440507" w:rsidP="000A066E">
      <w:pPr>
        <w:pStyle w:val="BodyText"/>
      </w:pPr>
    </w:p>
    <w:p w:rsidR="00000000" w:rsidRPr="000A066E" w:rsidP="000A066E">
      <w:pPr>
        <w:pStyle w:val="Heading1"/>
      </w:pPr>
      <w:bookmarkStart w:id="6" w:name="O_438850"/>
      <w:bookmarkEnd w:id="6"/>
      <w:r w:rsidRPr="000A066E">
        <w:t>Employab</w:t>
      </w:r>
      <w:r w:rsidRPr="000A066E">
        <w:t>ility Skills Information</w:t>
      </w:r>
    </w:p>
    <w:tbl>
      <w:tblPr>
        <w:tblW w:w="0" w:type="auto"/>
        <w:tblLayout w:type="fixed"/>
        <w:tblCellMar>
          <w:left w:w="62" w:type="dxa"/>
          <w:right w:w="62" w:type="dxa"/>
        </w:tblCellMar>
        <w:tblLook w:val="0000"/>
      </w:tblPr>
      <w:tblGrid>
        <w:gridCol w:w="3320"/>
        <w:gridCol w:w="5236"/>
      </w:tblGrid>
      <w:tr w:rsidTr="0044050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This unit contains Employability Skills</w:t>
            </w:r>
          </w:p>
        </w:tc>
      </w:tr>
    </w:tbl>
    <w:p w:rsidR="00440507" w:rsidP="000A066E">
      <w:pPr>
        <w:pStyle w:val="BodyText"/>
      </w:pPr>
    </w:p>
    <w:p w:rsidR="00440507" w:rsidP="000A066E">
      <w:pPr>
        <w:pStyle w:val="BodyText"/>
      </w:pPr>
    </w:p>
    <w:p w:rsidR="00000000" w:rsidRPr="000A066E" w:rsidP="000A066E">
      <w:pPr>
        <w:pStyle w:val="Heading1"/>
      </w:pPr>
      <w:bookmarkStart w:id="7" w:name="O_438849"/>
      <w:bookmarkEnd w:id="7"/>
      <w:r w:rsidRPr="000A066E">
        <w:t>Elements and Performance Criteria Pre-Content</w:t>
      </w:r>
    </w:p>
    <w:tbl>
      <w:tblPr>
        <w:tblW w:w="0" w:type="auto"/>
        <w:tblLayout w:type="fixed"/>
        <w:tblCellMar>
          <w:left w:w="62" w:type="dxa"/>
          <w:right w:w="62" w:type="dxa"/>
        </w:tblCellMar>
        <w:tblLook w:val="0000"/>
      </w:tblPr>
      <w:tblGrid>
        <w:gridCol w:w="3369"/>
        <w:gridCol w:w="5702"/>
      </w:tblGrid>
      <w:tr w:rsidTr="004405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 xml:space="preserve">The Performance Criteria specify the level of performance required to demonstrate achievement of the Element. Terms in italics are elaborated in the Range Statement. </w:t>
            </w:r>
          </w:p>
        </w:tc>
      </w:tr>
    </w:tbl>
    <w:p w:rsidR="00000000" w:rsidRPr="000A066E" w:rsidP="000A066E">
      <w:pPr>
        <w:pStyle w:val="BodyText"/>
      </w:pPr>
    </w:p>
    <w:p w:rsidR="00000000" w:rsidRPr="000A066E" w:rsidP="000A066E">
      <w:pPr>
        <w:pStyle w:val="AllowPageBreak"/>
      </w:pPr>
    </w:p>
    <w:p w:rsidR="00000000" w:rsidRPr="000A066E" w:rsidP="000A066E">
      <w:pPr>
        <w:pStyle w:val="Heading1"/>
      </w:pPr>
      <w:bookmarkStart w:id="8" w:name="O_438848"/>
      <w:bookmarkEnd w:id="8"/>
      <w:r w:rsidRPr="000A066E">
        <w:t>Elements and Performance Criteria</w:t>
      </w:r>
    </w:p>
    <w:tbl>
      <w:tblPr>
        <w:tblW w:w="0" w:type="auto"/>
        <w:tblLayout w:type="fixed"/>
        <w:tblCellMar>
          <w:left w:w="62" w:type="dxa"/>
          <w:right w:w="62" w:type="dxa"/>
        </w:tblCellMar>
        <w:tblLook w:val="0000"/>
      </w:tblPr>
      <w:tblGrid>
        <w:gridCol w:w="3369"/>
        <w:gridCol w:w="5702"/>
      </w:tblGrid>
      <w:tr w:rsidTr="0044050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SpecialBold"/>
              </w:rPr>
              <w:t>PERFORMANCE CRITERIA</w:t>
            </w:r>
          </w:p>
        </w:tc>
      </w:tr>
      <w:tr w:rsidTr="004405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066E">
            <w:pPr>
              <w:pStyle w:val="List"/>
              <w:rPr>
                <w:lang w:val="en-NZ"/>
              </w:rPr>
            </w:pPr>
            <w:r w:rsidRPr="000A066E">
              <w:t>1.</w:t>
            </w:r>
            <w:r w:rsidRPr="000A066E">
              <w:tab/>
            </w:r>
            <w:r w:rsidRPr="000A066E">
              <w:t xml:space="preserve">Implement </w:t>
            </w:r>
            <w:r w:rsidRPr="000A066E">
              <w:rPr>
                <w:rStyle w:val="Emphasis"/>
              </w:rPr>
              <w:t>risk minimisation strategies</w:t>
            </w:r>
          </w:p>
        </w:tc>
        <w:tc>
          <w:tcPr>
            <w:tcW w:w="5702"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1.1</w:t>
            </w:r>
            <w:r w:rsidRPr="000A066E">
              <w:tab/>
              <w:t xml:space="preserve">Establish a framework for dealing with potential </w:t>
            </w:r>
            <w:r w:rsidRPr="000A066E">
              <w:rPr>
                <w:rStyle w:val="Emphasis"/>
              </w:rPr>
              <w:t>crisis situations</w:t>
            </w:r>
          </w:p>
          <w:p w:rsidR="00000000" w:rsidRPr="000A066E" w:rsidP="000A066E">
            <w:pPr>
              <w:pStyle w:val="BodyText"/>
            </w:pPr>
            <w:r w:rsidRPr="000A066E">
              <w:t>1.2</w:t>
            </w:r>
            <w:r w:rsidRPr="000A066E">
              <w:tab/>
              <w:t xml:space="preserve">Undertake timely risk assessment of potential crisis situation, with due consideration for the safety of </w:t>
            </w:r>
            <w:r w:rsidRPr="000A066E">
              <w:rPr>
                <w:rStyle w:val="Emphasis"/>
              </w:rPr>
              <w:t>young people</w:t>
            </w:r>
            <w:r w:rsidRPr="000A066E">
              <w:t xml:space="preserve"> and others</w:t>
            </w:r>
          </w:p>
          <w:p w:rsidR="00000000" w:rsidRPr="000A066E" w:rsidP="000A066E">
            <w:pPr>
              <w:pStyle w:val="BodyText"/>
            </w:pPr>
            <w:r w:rsidRPr="000A066E">
              <w:t>1.3</w:t>
            </w:r>
            <w:r w:rsidRPr="000A066E">
              <w:tab/>
              <w:t>Identify,</w:t>
            </w:r>
            <w:r w:rsidRPr="000A066E">
              <w:t xml:space="preserve"> assess and implement a variety of </w:t>
            </w:r>
            <w:r w:rsidRPr="000A066E">
              <w:rPr>
                <w:rStyle w:val="Emphasis"/>
              </w:rPr>
              <w:t>possible strategies to minimise risk</w:t>
            </w:r>
            <w:r w:rsidRPr="000A066E">
              <w:t xml:space="preserve"> in accordance with organisation procedures</w:t>
            </w:r>
          </w:p>
          <w:p w:rsidR="00000000" w:rsidRPr="000A066E" w:rsidP="000A066E">
            <w:pPr>
              <w:pStyle w:val="BodyText"/>
            </w:pPr>
            <w:r w:rsidRPr="000A066E">
              <w:t>1.4</w:t>
            </w:r>
            <w:r w:rsidRPr="000A066E">
              <w:tab/>
              <w:t>Identify appropriate sources and strategies for accessing support and act on as required</w:t>
            </w:r>
          </w:p>
          <w:p w:rsidR="00000000" w:rsidP="000A066E">
            <w:pPr>
              <w:pStyle w:val="BodyText"/>
              <w:rPr>
                <w:lang w:val="en-NZ"/>
              </w:rPr>
            </w:pPr>
            <w:r w:rsidRPr="000A066E">
              <w:t>1.5</w:t>
            </w:r>
            <w:r w:rsidRPr="000A066E">
              <w:tab/>
              <w:t xml:space="preserve">Call for further </w:t>
            </w:r>
            <w:r w:rsidRPr="000A066E">
              <w:rPr>
                <w:rStyle w:val="Emphasis"/>
              </w:rPr>
              <w:t>assistance</w:t>
            </w:r>
            <w:r w:rsidRPr="000A066E">
              <w:t xml:space="preserve"> without delay, w</w:t>
            </w:r>
            <w:r w:rsidRPr="000A066E">
              <w:t>here it is required</w:t>
            </w:r>
          </w:p>
        </w:tc>
      </w:tr>
      <w:tr w:rsidTr="004405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A066E">
            <w:pPr>
              <w:pStyle w:val="List"/>
              <w:rPr>
                <w:lang w:val="en-NZ"/>
              </w:rPr>
            </w:pPr>
            <w:r w:rsidRPr="000A066E">
              <w:t>2.</w:t>
            </w:r>
            <w:r w:rsidRPr="000A066E">
              <w:tab/>
              <w:t>Maintain a safe environment for young people</w:t>
            </w:r>
          </w:p>
        </w:tc>
        <w:tc>
          <w:tcPr>
            <w:tcW w:w="5702"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t>2.1</w:t>
            </w:r>
            <w:r w:rsidRPr="000A066E">
              <w:tab/>
              <w:t xml:space="preserve">Identify and routinely implement </w:t>
            </w:r>
            <w:r w:rsidRPr="000A066E">
              <w:rPr>
                <w:rStyle w:val="Emphasis"/>
              </w:rPr>
              <w:t>organisation's policies</w:t>
            </w:r>
            <w:r w:rsidRPr="000A066E">
              <w:t xml:space="preserve">, </w:t>
            </w:r>
            <w:r w:rsidRPr="000A066E">
              <w:rPr>
                <w:rStyle w:val="Emphasis"/>
              </w:rPr>
              <w:t>procedures</w:t>
            </w:r>
            <w:r w:rsidRPr="000A066E">
              <w:t xml:space="preserve"> and practices designed to maximise physical and emotional safety of young person </w:t>
            </w:r>
          </w:p>
          <w:p w:rsidR="00000000" w:rsidRPr="000A066E" w:rsidP="000A066E">
            <w:pPr>
              <w:pStyle w:val="BodyText"/>
            </w:pPr>
            <w:r w:rsidRPr="000A066E">
              <w:t>2.2</w:t>
            </w:r>
            <w:r w:rsidRPr="000A066E">
              <w:tab/>
              <w:t>Maintain healthy and safe</w:t>
            </w:r>
            <w:r w:rsidRPr="000A066E">
              <w:t xml:space="preserve"> environment to minimise potential for harm</w:t>
            </w:r>
          </w:p>
          <w:p w:rsidR="00000000" w:rsidRPr="000A066E" w:rsidP="000A066E">
            <w:pPr>
              <w:pStyle w:val="BodyText"/>
            </w:pPr>
            <w:r w:rsidRPr="000A066E">
              <w:t>2.3</w:t>
            </w:r>
            <w:r w:rsidRPr="000A066E">
              <w:tab/>
              <w:t>Respond to incidents to safeguard young people</w:t>
            </w:r>
          </w:p>
          <w:p w:rsidR="00000000" w:rsidRPr="000A066E" w:rsidP="000A066E">
            <w:pPr>
              <w:pStyle w:val="BodyText"/>
            </w:pPr>
            <w:r w:rsidRPr="000A066E">
              <w:t>2.4</w:t>
            </w:r>
            <w:r w:rsidRPr="000A066E">
              <w:tab/>
              <w:t>Initiate appropriate post critical activities to assist young people and provide routinely</w:t>
            </w:r>
          </w:p>
          <w:p w:rsidR="00000000" w:rsidRPr="000A066E" w:rsidP="000A066E">
            <w:pPr>
              <w:pStyle w:val="BodyText"/>
            </w:pPr>
            <w:r w:rsidRPr="000A066E">
              <w:t>2.5</w:t>
            </w:r>
            <w:r w:rsidRPr="000A066E">
              <w:tab/>
            </w:r>
            <w:r w:rsidRPr="000A066E">
              <w:t>Ensure all legislative and ethical requirements are met by self and those who supervise</w:t>
            </w:r>
          </w:p>
        </w:tc>
      </w:tr>
    </w:tbl>
    <w:p w:rsidR="00440507" w:rsidP="000A066E">
      <w:pPr>
        <w:pStyle w:val="BodyText"/>
      </w:pPr>
    </w:p>
    <w:p w:rsidR="00440507" w:rsidP="000A066E">
      <w:pPr>
        <w:pStyle w:val="BodyText"/>
      </w:pPr>
    </w:p>
    <w:p w:rsidR="00000000" w:rsidRPr="000A066E" w:rsidP="000A066E">
      <w:pPr>
        <w:pStyle w:val="Heading1"/>
      </w:pPr>
      <w:bookmarkStart w:id="9" w:name="O_438856"/>
      <w:bookmarkEnd w:id="9"/>
      <w:r w:rsidRPr="000A066E">
        <w:t>Required Skills and Knowledge</w:t>
      </w:r>
    </w:p>
    <w:tbl>
      <w:tblPr>
        <w:tblW w:w="0" w:type="auto"/>
        <w:tblLayout w:type="fixed"/>
        <w:tblCellMar>
          <w:left w:w="62" w:type="dxa"/>
          <w:right w:w="62" w:type="dxa"/>
        </w:tblCellMar>
        <w:tblLook w:val="0000"/>
      </w:tblPr>
      <w:tblGrid>
        <w:gridCol w:w="9072"/>
      </w:tblGrid>
      <w:tr w:rsidTr="004405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t>This describes the essential skills and knowledge and their level required for this unit.</w:t>
            </w:r>
          </w:p>
        </w:tc>
      </w:tr>
      <w:tr w:rsidTr="004405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rPr>
                <w:rStyle w:val="Emphasis"/>
              </w:rPr>
              <w:t>Essential knowledge</w:t>
            </w:r>
            <w:r w:rsidRPr="000A066E">
              <w:t>:</w:t>
            </w:r>
          </w:p>
          <w:p w:rsidR="00000000" w:rsidRPr="000A066E" w:rsidP="000A066E">
            <w:pPr>
              <w:pStyle w:val="BodyText"/>
            </w:pPr>
            <w:r w:rsidRPr="000A066E">
              <w:t>The</w:t>
            </w:r>
            <w:r w:rsidRPr="000A066E">
              <w:t xml:space="preserve"> candidate must be able to demonstrate essential knowledge required to effectively do the task outlined in elements and performance criteria of this unit, manage the task and manage contingencies in the context of the identified work role</w:t>
            </w:r>
          </w:p>
          <w:p w:rsidR="00000000" w:rsidRPr="000A066E" w:rsidP="000A066E">
            <w:pPr>
              <w:pStyle w:val="BodyText"/>
            </w:pPr>
            <w:r w:rsidRPr="000A066E">
              <w:t>These include kno</w:t>
            </w:r>
            <w:r w:rsidRPr="000A066E">
              <w:t>wledge of:</w:t>
            </w:r>
          </w:p>
          <w:p w:rsidR="00000000" w:rsidRPr="000A066E" w:rsidP="000A066E">
            <w:pPr>
              <w:pStyle w:val="ListBullet"/>
            </w:pPr>
            <w:r w:rsidRPr="000A066E">
              <w:t>Role and responsibilities of self and other staff for responding to critical incidents</w:t>
            </w:r>
          </w:p>
          <w:p w:rsidR="00000000" w:rsidRPr="000A066E" w:rsidP="000A066E">
            <w:pPr>
              <w:pStyle w:val="ListBullet"/>
            </w:pPr>
            <w:r w:rsidRPr="000A066E">
              <w:t>Understanding of how critical incidents and risks arise both generally and in particular situations</w:t>
            </w:r>
          </w:p>
          <w:p w:rsidR="00000000" w:rsidRPr="000A066E" w:rsidP="000A066E">
            <w:pPr>
              <w:pStyle w:val="ListBullet"/>
            </w:pPr>
            <w:r w:rsidRPr="000A066E">
              <w:t>Issues affecting young people</w:t>
            </w:r>
          </w:p>
          <w:p w:rsidR="00000000" w:rsidRPr="000A066E" w:rsidP="000A066E">
            <w:pPr>
              <w:pStyle w:val="ListBullet"/>
            </w:pPr>
            <w:r w:rsidRPr="000A066E">
              <w:t>Basic counselling strategies</w:t>
            </w:r>
          </w:p>
          <w:p w:rsidR="00000000" w:rsidRPr="000A066E" w:rsidP="000A066E">
            <w:pPr>
              <w:pStyle w:val="ListBullet"/>
            </w:pPr>
            <w:r w:rsidRPr="000A066E">
              <w:t>Protocols of crisis intervention</w:t>
            </w:r>
          </w:p>
          <w:p w:rsidR="00000000" w:rsidRPr="000A066E" w:rsidP="000A066E">
            <w:pPr>
              <w:pStyle w:val="ListBullet"/>
            </w:pPr>
            <w:r w:rsidRPr="000A066E">
              <w:t>Mental health issues</w:t>
            </w:r>
          </w:p>
          <w:p w:rsidR="00000000" w:rsidP="000A066E">
            <w:pPr>
              <w:pStyle w:val="ListBullet"/>
              <w:rPr>
                <w:lang w:val="en-NZ"/>
              </w:rPr>
            </w:pPr>
            <w:r w:rsidRPr="000A066E">
              <w:t>Policies/procedures</w:t>
            </w:r>
          </w:p>
        </w:tc>
      </w:tr>
      <w:tr w:rsidTr="004405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066E" w:rsidP="000A066E">
            <w:pPr>
              <w:pStyle w:val="BodyText"/>
            </w:pPr>
            <w:r w:rsidRPr="000A066E">
              <w:rPr>
                <w:rStyle w:val="Emphasis"/>
              </w:rPr>
              <w:t>Essential skills</w:t>
            </w:r>
            <w:r w:rsidRPr="000A066E">
              <w:t>:</w:t>
            </w:r>
          </w:p>
          <w:p w:rsidR="00000000" w:rsidRPr="000A066E" w:rsidP="000A066E">
            <w:pPr>
              <w:pStyle w:val="BodyText"/>
            </w:pPr>
            <w:r w:rsidRPr="000A066E">
              <w:t>The candidate must be able to effectively do the task outlined in elements and performance criteria of this unit, manage the task an</w:t>
            </w:r>
            <w:r w:rsidRPr="000A066E">
              <w:t>d manage contingencies in the context of the identified work role</w:t>
            </w:r>
          </w:p>
          <w:p w:rsidR="00000000" w:rsidRPr="000A066E" w:rsidP="000A066E">
            <w:pPr>
              <w:pStyle w:val="BodyText"/>
            </w:pPr>
            <w:r w:rsidRPr="000A066E">
              <w:t>These include the ability to:</w:t>
            </w:r>
          </w:p>
          <w:p w:rsidR="00000000" w:rsidRPr="000A066E" w:rsidP="000A066E">
            <w:pPr>
              <w:pStyle w:val="ListBullet"/>
            </w:pPr>
            <w:r w:rsidRPr="000A066E">
              <w:t>Demonstrate application of skills in:</w:t>
            </w:r>
          </w:p>
          <w:p w:rsidR="00000000" w:rsidRPr="000A066E" w:rsidP="000A066E">
            <w:pPr>
              <w:pStyle w:val="ListBullet2"/>
            </w:pPr>
            <w:r w:rsidRPr="000A066E">
              <w:t>conducting interviews</w:t>
            </w:r>
          </w:p>
          <w:p w:rsidR="00000000" w:rsidRPr="000A066E" w:rsidP="000A066E">
            <w:pPr>
              <w:pStyle w:val="ListBullet2"/>
            </w:pPr>
            <w:r w:rsidRPr="000A066E">
              <w:t>advanced communication</w:t>
            </w:r>
          </w:p>
          <w:p w:rsidR="00000000" w:rsidRPr="000A066E" w:rsidP="000A066E">
            <w:pPr>
              <w:pStyle w:val="ListBullet2"/>
            </w:pPr>
            <w:r w:rsidRPr="000A066E">
              <w:t>counselling</w:t>
            </w:r>
          </w:p>
          <w:p w:rsidR="00000000" w:rsidRPr="000A066E" w:rsidP="000A066E">
            <w:pPr>
              <w:pStyle w:val="ListBullet2"/>
            </w:pPr>
            <w:r w:rsidRPr="000A066E">
              <w:t>predicting possible outcomes or consequences of particular actions</w:t>
            </w:r>
          </w:p>
          <w:p w:rsidR="00000000" w:rsidRPr="000A066E" w:rsidP="000A066E">
            <w:pPr>
              <w:pStyle w:val="ListBullet2"/>
            </w:pPr>
            <w:r w:rsidRPr="000A066E">
              <w:t>establishing and facilitating meetings</w:t>
            </w:r>
          </w:p>
          <w:p w:rsidR="00000000" w:rsidRPr="000A066E" w:rsidP="000A066E">
            <w:pPr>
              <w:pStyle w:val="ListBullet2"/>
            </w:pPr>
            <w:r w:rsidRPr="000A066E">
              <w:t>adequate literacy skills for record-keeping and report writing to the standards defined by the organisation</w:t>
            </w:r>
          </w:p>
          <w:p w:rsidR="00000000" w:rsidRPr="000A066E" w:rsidP="000A066E">
            <w:pPr>
              <w:pStyle w:val="ListBullet"/>
            </w:pPr>
            <w:r w:rsidRPr="000A066E">
              <w:t>Maintain documentation as required, inclu</w:t>
            </w:r>
            <w:r w:rsidRPr="000A066E">
              <w:t>ding effective use of relevant information technology in line with work health and safety (WHS) guidelines</w:t>
            </w:r>
          </w:p>
        </w:tc>
      </w:tr>
    </w:tbl>
    <w:p w:rsidR="00440507" w:rsidP="000A066E">
      <w:pPr>
        <w:pStyle w:val="BodyText"/>
      </w:pPr>
    </w:p>
    <w:p w:rsidR="00440507" w:rsidP="000A066E">
      <w:pPr>
        <w:pStyle w:val="BodyText"/>
      </w:pPr>
    </w:p>
    <w:p w:rsidR="00000000" w:rsidRPr="000A066E" w:rsidP="000A066E">
      <w:pPr>
        <w:pStyle w:val="Heading1"/>
      </w:pPr>
      <w:bookmarkStart w:id="10" w:name="O_438851"/>
      <w:bookmarkEnd w:id="10"/>
      <w:r w:rsidRPr="000A066E">
        <w:t>Evidence Guide</w:t>
      </w:r>
    </w:p>
    <w:tbl>
      <w:tblPr>
        <w:tblW w:w="0" w:type="auto"/>
        <w:tblLayout w:type="fixed"/>
        <w:tblCellMar>
          <w:left w:w="62" w:type="dxa"/>
          <w:right w:w="62" w:type="dxa"/>
        </w:tblCellMar>
        <w:tblLook w:val="0000"/>
      </w:tblPr>
      <w:tblGrid>
        <w:gridCol w:w="3402"/>
        <w:gridCol w:w="5670"/>
      </w:tblGrid>
      <w:tr w:rsidTr="004405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t>The evidence guide provides advice on assessment and must be read in conjunction with the Performance Criteria, Required Skills and Knowledge, the Range Statement and the Assessment Guidelines for this Training Package.</w:t>
            </w:r>
          </w:p>
        </w:tc>
      </w:tr>
      <w:tr w:rsidTr="004405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Critical aspects for assessment</w:t>
            </w:r>
            <w:r w:rsidRPr="000A066E">
              <w:rPr>
                <w:rStyle w:val="Emphasis"/>
              </w:rPr>
              <w:t xml:space="preserve"> and evidence required to demonstrate this unit of competency</w:t>
            </w:r>
            <w:r w:rsidRPr="000A066E">
              <w:t xml:space="preserve">: </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The individual being assessed must provide evidence of specified essential knowledge as well as skills</w:t>
            </w:r>
          </w:p>
          <w:p w:rsidR="00000000" w:rsidRPr="000A066E" w:rsidP="000A066E">
            <w:pPr>
              <w:pStyle w:val="ListBullet"/>
            </w:pPr>
            <w:r w:rsidRPr="000A066E">
              <w:t>This unit is best assessed in the workplace or in a simulated workplace under the normal</w:t>
            </w:r>
            <w:r w:rsidRPr="000A066E">
              <w:t xml:space="preserve"> range of conditions</w:t>
            </w:r>
          </w:p>
          <w:p w:rsidR="00000000" w:rsidP="000A066E">
            <w:pPr>
              <w:pStyle w:val="ListBullet"/>
              <w:rPr>
                <w:lang w:val="en-NZ"/>
              </w:rPr>
            </w:pPr>
            <w:r w:rsidRPr="000A066E">
              <w:t>Competency is demonstrated in assisting young people in crisis situations for at least one type of crisis situation taking account of the organisation policies and procedures designed to maximise safety</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Access and equity considerations</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All workers in community services should be aware of access, equity and human rights issues in relation to their own area of work</w:t>
            </w:r>
          </w:p>
          <w:p w:rsidR="00000000" w:rsidRPr="000A066E" w:rsidP="000A066E">
            <w:pPr>
              <w:pStyle w:val="ListBullet"/>
            </w:pPr>
            <w:r w:rsidRPr="000A066E">
              <w:t xml:space="preserve">All workers should develop their ability to work in a culturally diverse environment </w:t>
            </w:r>
          </w:p>
          <w:p w:rsidR="00000000" w:rsidRPr="000A066E" w:rsidP="000A066E">
            <w:pPr>
              <w:pStyle w:val="ListBullet"/>
            </w:pPr>
            <w:r w:rsidRPr="000A066E">
              <w:t>In re</w:t>
            </w:r>
            <w:r w:rsidRPr="000A066E">
              <w:t>cognition of particular issues facing Aboriginal and Torres Strait Islander communities, workers should be aware of cultural, historical and current issues impacting on Aboriginal and Torres Strait Islander people</w:t>
            </w:r>
          </w:p>
          <w:p w:rsidR="00000000" w:rsidP="000A066E">
            <w:pPr>
              <w:pStyle w:val="ListBullet"/>
              <w:rPr>
                <w:lang w:val="en-NZ"/>
              </w:rPr>
            </w:pPr>
            <w:r w:rsidRPr="000A066E">
              <w:t>Assessors and trainers must take into acco</w:t>
            </w:r>
            <w:r w:rsidRPr="000A066E">
              <w:t>unt relevant access and equity issues, in particular relating to factors impacting on Aboriginal and/or Torres Strait Islander clients and communities</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Context of and specific resources for assessment</w:t>
            </w:r>
            <w:r w:rsidRPr="000A066E">
              <w:t xml:space="preserve">: </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This unit can be assessed independently, however holistic assessment practice with other community services units of competency is encouraged</w:t>
            </w:r>
          </w:p>
          <w:p w:rsidR="00000000" w:rsidRPr="000A066E" w:rsidP="000A066E">
            <w:pPr>
              <w:pStyle w:val="ListBullet"/>
            </w:pPr>
            <w:r w:rsidRPr="000A066E">
              <w:t>Resource requirements for assessment of this unit include access to:</w:t>
            </w:r>
          </w:p>
          <w:p w:rsidR="00000000" w:rsidP="000A066E">
            <w:pPr>
              <w:pStyle w:val="ListBullet2"/>
              <w:rPr>
                <w:lang w:val="en-NZ"/>
              </w:rPr>
            </w:pPr>
            <w:r w:rsidRPr="000A066E">
              <w:t>a workplace or an accurately simulated envir</w:t>
            </w:r>
            <w:r w:rsidRPr="000A066E">
              <w:t>onment where assessment may take place</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Method of assessment</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 xml:space="preserve">In cases where the learner does not have the opportunity to cover all relevant aspects in the work environment, the </w:t>
            </w:r>
            <w:r w:rsidRPr="000A066E">
              <w:t>remainder should be assessed through realistic simulations, projects, previous relevant experience or oral questioning on 'What if?' scenarios</w:t>
            </w:r>
          </w:p>
          <w:p w:rsidR="00000000" w:rsidRPr="000A066E" w:rsidP="000A066E">
            <w:pPr>
              <w:pStyle w:val="ListBullet"/>
            </w:pPr>
            <w:r w:rsidRPr="000A066E">
              <w:t>Assessment of this unit of competence will usually include observation of processes and procedures, oral and/or w</w:t>
            </w:r>
            <w:r w:rsidRPr="000A066E">
              <w:t>ritten questioning on Essential knowledge and skills and consideration of required attitudes</w:t>
            </w:r>
          </w:p>
          <w:p w:rsidR="00000000" w:rsidRPr="000A066E" w:rsidP="000A066E">
            <w:pPr>
              <w:pStyle w:val="ListBullet"/>
            </w:pPr>
            <w:r w:rsidRPr="000A066E">
              <w:t xml:space="preserve">Where performance is not directly observed and/or is required to be demonstrated over a 'period of time' and/or in a 'number of locations', any evidence should be </w:t>
            </w:r>
            <w:r w:rsidRPr="000A066E">
              <w:t>authenticated by colleagues, supervisors, clients or other appropriate persons</w:t>
            </w:r>
          </w:p>
        </w:tc>
      </w:tr>
    </w:tbl>
    <w:p w:rsidR="00440507" w:rsidP="000A066E">
      <w:pPr>
        <w:pStyle w:val="BodyText"/>
      </w:pPr>
    </w:p>
    <w:p w:rsidR="00440507" w:rsidP="000A066E">
      <w:pPr>
        <w:pStyle w:val="BodyText"/>
      </w:pPr>
    </w:p>
    <w:p w:rsidR="00000000" w:rsidRPr="000A066E" w:rsidP="000A066E">
      <w:pPr>
        <w:pStyle w:val="Heading1"/>
      </w:pPr>
      <w:bookmarkStart w:id="11" w:name="O_438855"/>
      <w:bookmarkEnd w:id="11"/>
      <w:r w:rsidRPr="000A066E">
        <w:t>Range Statement</w:t>
      </w:r>
    </w:p>
    <w:tbl>
      <w:tblPr>
        <w:tblW w:w="0" w:type="auto"/>
        <w:tblLayout w:type="fixed"/>
        <w:tblCellMar>
          <w:left w:w="62" w:type="dxa"/>
          <w:right w:w="62" w:type="dxa"/>
        </w:tblCellMar>
        <w:tblLook w:val="0000"/>
      </w:tblPr>
      <w:tblGrid>
        <w:gridCol w:w="3402"/>
        <w:gridCol w:w="5670"/>
      </w:tblGrid>
      <w:tr w:rsidTr="004405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t>The Range Statement relates to the unit of competency as a whole. It allows for different work environments and situations that may affect p</w:t>
            </w:r>
            <w:r w:rsidRPr="000A066E">
              <w:t>erformance. Add any essential operating conditions that may be present with training and assessment depending on the work situation, needs of the candidate, accessibility of the item, and local industry and regional contexts.</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Young people will include</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Individual young people who are users of the services of the organisation</w:t>
            </w:r>
          </w:p>
          <w:p w:rsidR="00000000" w:rsidRPr="000A066E" w:rsidP="000A066E">
            <w:pPr>
              <w:pStyle w:val="ListBullet"/>
            </w:pPr>
            <w:r w:rsidRPr="000A066E">
              <w:t>Individual young people referred to the organisation</w:t>
            </w:r>
          </w:p>
          <w:p w:rsidR="00000000" w:rsidRPr="000A066E" w:rsidP="000A066E">
            <w:pPr>
              <w:pStyle w:val="ListBullet"/>
            </w:pPr>
            <w:r w:rsidRPr="000A066E">
              <w:t>Young people who are involuntary or voluntary users of the service of the organisation</w:t>
            </w:r>
          </w:p>
          <w:p w:rsidR="00000000" w:rsidP="000A066E">
            <w:pPr>
              <w:pStyle w:val="ListBullet"/>
              <w:rPr>
                <w:lang w:val="en-NZ"/>
              </w:rPr>
            </w:pPr>
            <w:r w:rsidRPr="000A066E">
              <w:t>Young people who fall in the specific t</w:t>
            </w:r>
            <w:r w:rsidRPr="000A066E">
              <w:t>arget group of the organisation</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Crisis situations may include</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Threatened suicide</w:t>
            </w:r>
          </w:p>
          <w:p w:rsidR="00000000" w:rsidRPr="000A066E" w:rsidP="000A066E">
            <w:pPr>
              <w:pStyle w:val="ListBullet"/>
            </w:pPr>
            <w:r w:rsidRPr="000A066E">
              <w:t>Drug overdose</w:t>
            </w:r>
          </w:p>
          <w:p w:rsidR="00000000" w:rsidRPr="000A066E" w:rsidP="000A066E">
            <w:pPr>
              <w:pStyle w:val="ListBullet"/>
            </w:pPr>
            <w:r w:rsidRPr="000A066E">
              <w:t>Domestic violence</w:t>
            </w:r>
          </w:p>
          <w:p w:rsidR="00000000" w:rsidRPr="000A066E" w:rsidP="000A066E">
            <w:pPr>
              <w:pStyle w:val="ListBullet"/>
            </w:pPr>
            <w:r w:rsidRPr="000A066E">
              <w:t>Abusive situations</w:t>
            </w:r>
          </w:p>
          <w:p w:rsidR="00000000" w:rsidRPr="000A066E" w:rsidP="000A066E">
            <w:pPr>
              <w:pStyle w:val="ListBullet"/>
            </w:pPr>
            <w:r w:rsidRPr="000A066E">
              <w:t>Self-harm</w:t>
            </w:r>
          </w:p>
          <w:p w:rsidR="00000000" w:rsidRPr="000A066E" w:rsidP="000A066E">
            <w:pPr>
              <w:pStyle w:val="ListBullet"/>
            </w:pPr>
            <w:r w:rsidRPr="000A066E">
              <w:t>Serious indictable offences homelessness</w:t>
            </w:r>
          </w:p>
          <w:p w:rsidR="00000000" w:rsidRPr="000A066E" w:rsidP="000A066E">
            <w:pPr>
              <w:pStyle w:val="ListBullet"/>
            </w:pPr>
            <w:r w:rsidRPr="000A066E">
              <w:t>Death</w:t>
            </w:r>
          </w:p>
          <w:p w:rsidR="00000000" w:rsidRPr="000A066E" w:rsidP="000A066E">
            <w:pPr>
              <w:pStyle w:val="ListBullet"/>
            </w:pPr>
            <w:r w:rsidRPr="000A066E">
              <w:t>Verbal abuse</w:t>
            </w:r>
          </w:p>
          <w:p w:rsidR="00000000" w:rsidRPr="000A066E" w:rsidP="000A066E">
            <w:pPr>
              <w:pStyle w:val="ListBullet"/>
            </w:pPr>
            <w:r w:rsidRPr="000A066E">
              <w:t>Mental health issues</w:t>
            </w:r>
          </w:p>
          <w:p w:rsidR="00000000" w:rsidRPr="000A066E" w:rsidP="000A066E">
            <w:pPr>
              <w:pStyle w:val="ListBullet"/>
            </w:pPr>
            <w:r w:rsidRPr="000A066E">
              <w:t>Depression</w:t>
            </w:r>
          </w:p>
          <w:p w:rsidR="00000000" w:rsidP="000A066E">
            <w:pPr>
              <w:pStyle w:val="ListBullet"/>
              <w:rPr>
                <w:lang w:val="en-NZ"/>
              </w:rPr>
            </w:pPr>
            <w:r w:rsidRPr="000A066E">
              <w:t>Separate homelessness</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Possible strategies to minimise risk may include</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Counselling</w:t>
            </w:r>
          </w:p>
          <w:p w:rsidR="00000000" w:rsidRPr="000A066E" w:rsidP="000A066E">
            <w:pPr>
              <w:pStyle w:val="ListBullet"/>
            </w:pPr>
            <w:r w:rsidRPr="000A066E">
              <w:t>Restraining</w:t>
            </w:r>
          </w:p>
          <w:p w:rsidR="00000000" w:rsidRPr="000A066E" w:rsidP="000A066E">
            <w:pPr>
              <w:pStyle w:val="ListBullet"/>
            </w:pPr>
            <w:r w:rsidRPr="000A066E">
              <w:t>Diversion</w:t>
            </w:r>
          </w:p>
          <w:p w:rsidR="00000000" w:rsidRPr="000A066E" w:rsidP="000A066E">
            <w:pPr>
              <w:pStyle w:val="ListBullet"/>
            </w:pPr>
            <w:r w:rsidRPr="000A066E">
              <w:t>Segregation</w:t>
            </w:r>
          </w:p>
          <w:p w:rsidR="00000000" w:rsidRPr="000A066E" w:rsidP="000A066E">
            <w:pPr>
              <w:pStyle w:val="ListBullet"/>
            </w:pPr>
            <w:r w:rsidRPr="000A066E">
              <w:t>Employing communication skills</w:t>
            </w:r>
          </w:p>
          <w:p w:rsidR="00000000" w:rsidRPr="000A066E" w:rsidP="000A066E">
            <w:pPr>
              <w:pStyle w:val="ListBullet"/>
            </w:pPr>
            <w:r w:rsidRPr="000A066E">
              <w:t>Seeking assistance</w:t>
            </w:r>
          </w:p>
          <w:p w:rsidR="00000000" w:rsidP="000A066E">
            <w:pPr>
              <w:pStyle w:val="ListBullet"/>
              <w:rPr>
                <w:lang w:val="en-NZ"/>
              </w:rPr>
            </w:pPr>
            <w:r w:rsidRPr="000A066E">
              <w:t>Seeking emergency assistance</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Strategies for crisis</w:t>
            </w:r>
            <w:r w:rsidRPr="000A066E">
              <w:t>/</w:t>
            </w:r>
            <w:r w:rsidRPr="000A066E">
              <w:rPr>
                <w:rStyle w:val="Emphasis"/>
              </w:rPr>
              <w:t>emergency action may include</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Actions undertaken and managed by the young person</w:t>
            </w:r>
          </w:p>
          <w:p w:rsidR="00000000" w:rsidRPr="000A066E" w:rsidP="000A066E">
            <w:pPr>
              <w:pStyle w:val="ListBullet"/>
            </w:pPr>
            <w:r w:rsidRPr="000A066E">
              <w:t>Actions taken by the worker on behalf of the young person</w:t>
            </w:r>
          </w:p>
          <w:p w:rsidR="00000000" w:rsidRPr="000A066E" w:rsidP="000A066E">
            <w:pPr>
              <w:pStyle w:val="ListBullet"/>
            </w:pPr>
            <w:r w:rsidRPr="000A066E">
              <w:t>Joint action</w:t>
            </w:r>
          </w:p>
          <w:p w:rsidR="00000000" w:rsidRPr="000A066E" w:rsidP="000A066E">
            <w:pPr>
              <w:pStyle w:val="ListBullet"/>
            </w:pPr>
            <w:r w:rsidRPr="000A066E">
              <w:t>Referral to other agencies or services</w:t>
            </w:r>
          </w:p>
          <w:p w:rsidR="00000000" w:rsidRPr="000A066E" w:rsidP="000A066E">
            <w:pPr>
              <w:pStyle w:val="ListBullet"/>
            </w:pPr>
            <w:r w:rsidRPr="000A066E">
              <w:t>Referrals to group/peer support</w:t>
            </w:r>
          </w:p>
          <w:p w:rsidR="00000000" w:rsidRPr="000A066E" w:rsidP="000A066E">
            <w:pPr>
              <w:pStyle w:val="ListBullet"/>
            </w:pPr>
            <w:r w:rsidRPr="000A066E">
              <w:t>Short and long term</w:t>
            </w:r>
          </w:p>
          <w:p w:rsidR="00000000" w:rsidP="000A066E">
            <w:pPr>
              <w:pStyle w:val="ListBullet"/>
              <w:rPr>
                <w:lang w:val="en-NZ"/>
              </w:rPr>
            </w:pPr>
            <w:r w:rsidRPr="000A066E">
              <w:t>Referral to supervisor/colleagues</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As</w:t>
            </w:r>
            <w:r w:rsidRPr="000A066E">
              <w:rPr>
                <w:rStyle w:val="Emphasis"/>
              </w:rPr>
              <w:t>sistance will include</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From own organisation</w:t>
            </w:r>
          </w:p>
          <w:p w:rsidR="00000000" w:rsidRPr="000A066E" w:rsidP="000A066E">
            <w:pPr>
              <w:pStyle w:val="ListBullet"/>
            </w:pPr>
            <w:r w:rsidRPr="000A066E">
              <w:t>From another organisations</w:t>
            </w:r>
          </w:p>
          <w:p w:rsidR="00000000" w:rsidRPr="000A066E" w:rsidP="000A066E">
            <w:pPr>
              <w:pStyle w:val="ListBullet"/>
            </w:pPr>
            <w:r w:rsidRPr="000A066E">
              <w:t>Government and non-government</w:t>
            </w:r>
          </w:p>
          <w:p w:rsidR="00000000" w:rsidRPr="000A066E" w:rsidP="000A066E">
            <w:pPr>
              <w:pStyle w:val="ListBullet"/>
            </w:pPr>
            <w:r w:rsidRPr="000A066E">
              <w:t>Youth specific organisations</w:t>
            </w:r>
          </w:p>
          <w:p w:rsidR="00000000" w:rsidRPr="000A066E" w:rsidP="000A066E">
            <w:pPr>
              <w:pStyle w:val="ListBullet"/>
            </w:pPr>
            <w:r w:rsidRPr="000A066E">
              <w:t>Generic community services organisation</w:t>
            </w:r>
          </w:p>
          <w:p w:rsidR="00000000" w:rsidP="000A066E">
            <w:pPr>
              <w:pStyle w:val="ListBullet"/>
              <w:rPr>
                <w:lang w:val="en-NZ"/>
              </w:rPr>
            </w:pPr>
            <w:r w:rsidRPr="000A066E">
              <w:t>Emergency services organisations</w:t>
            </w: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p>
        </w:tc>
      </w:tr>
      <w:tr w:rsidTr="004405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A066E">
            <w:pPr>
              <w:pStyle w:val="BodyText"/>
              <w:rPr>
                <w:lang w:val="en-NZ"/>
              </w:rPr>
            </w:pPr>
            <w:r w:rsidRPr="000A066E">
              <w:rPr>
                <w:rStyle w:val="Emphasis"/>
              </w:rPr>
              <w:t>Organisation's policies and procedures will include</w:t>
            </w:r>
            <w:r w:rsidRPr="000A066E">
              <w:t>:</w:t>
            </w:r>
          </w:p>
        </w:tc>
        <w:tc>
          <w:tcPr>
            <w:tcW w:w="5670" w:type="dxa"/>
            <w:tcBorders>
              <w:top w:val="nil"/>
              <w:left w:val="nil"/>
              <w:bottom w:val="nil"/>
              <w:right w:val="nil"/>
            </w:tcBorders>
            <w:tcMar>
              <w:top w:w="0" w:type="dxa"/>
              <w:left w:w="62" w:type="dxa"/>
              <w:bottom w:w="0" w:type="dxa"/>
              <w:right w:w="62" w:type="dxa"/>
            </w:tcMar>
          </w:tcPr>
          <w:p w:rsidR="00000000" w:rsidRPr="000A066E" w:rsidP="000A066E">
            <w:pPr>
              <w:pStyle w:val="ListBullet"/>
            </w:pPr>
            <w:r w:rsidRPr="000A066E">
              <w:t>Emergencies</w:t>
            </w:r>
          </w:p>
          <w:p w:rsidR="00000000" w:rsidRPr="000A066E" w:rsidP="000A066E">
            <w:pPr>
              <w:pStyle w:val="ListBullet"/>
            </w:pPr>
            <w:r w:rsidRPr="000A066E">
              <w:t>Work health and safety (WHS)</w:t>
            </w:r>
          </w:p>
          <w:p w:rsidR="00000000" w:rsidRPr="000A066E" w:rsidP="000A066E">
            <w:pPr>
              <w:pStyle w:val="ListBullet"/>
            </w:pPr>
            <w:r w:rsidRPr="000A066E">
              <w:t>Referrals</w:t>
            </w:r>
          </w:p>
          <w:p w:rsidR="00000000" w:rsidRPr="000A066E" w:rsidP="000A066E">
            <w:pPr>
              <w:pStyle w:val="ListBullet"/>
            </w:pPr>
            <w:r w:rsidRPr="000A066E">
              <w:t>Reporting</w:t>
            </w:r>
          </w:p>
          <w:p w:rsidR="00000000" w:rsidRPr="000A066E" w:rsidP="000A066E">
            <w:pPr>
              <w:pStyle w:val="ListBullet"/>
            </w:pPr>
            <w:r w:rsidRPr="000A066E">
              <w:t>Recording</w:t>
            </w:r>
          </w:p>
          <w:p w:rsidR="00000000" w:rsidRPr="000A066E" w:rsidP="000A066E">
            <w:pPr>
              <w:pStyle w:val="ListBullet"/>
            </w:pPr>
            <w:r w:rsidRPr="000A066E">
              <w:t>Accountability</w:t>
            </w:r>
          </w:p>
          <w:p w:rsidR="00000000" w:rsidRPr="000A066E" w:rsidP="000A066E">
            <w:pPr>
              <w:pStyle w:val="ListBullet"/>
            </w:pPr>
            <w:r w:rsidRPr="000A066E">
              <w:t>Code of conduct</w:t>
            </w:r>
          </w:p>
          <w:p w:rsidR="00000000" w:rsidRPr="000A066E" w:rsidP="000A066E">
            <w:pPr>
              <w:pStyle w:val="ListBullet"/>
            </w:pPr>
            <w:r w:rsidRPr="000A066E">
              <w:t>Legislative, statutory obligations</w:t>
            </w:r>
          </w:p>
        </w:tc>
      </w:tr>
    </w:tbl>
    <w:p w:rsidR="00440507" w:rsidP="000A066E">
      <w:pPr>
        <w:pStyle w:val="BodyText"/>
      </w:pPr>
    </w:p>
    <w:p w:rsidR="00440507" w:rsidP="000A066E">
      <w:pPr>
        <w:pStyle w:val="BodyText"/>
      </w:pPr>
    </w:p>
    <w:p w:rsidR="00000000" w:rsidRPr="000A066E" w:rsidP="000A066E">
      <w:pPr>
        <w:pStyle w:val="Heading1"/>
      </w:pPr>
      <w:bookmarkStart w:id="12" w:name="O_438858"/>
      <w:bookmarkEnd w:id="12"/>
      <w:r w:rsidRPr="000A066E">
        <w:t>Unit Sector(s)</w:t>
      </w:r>
    </w:p>
    <w:p w:rsidR="00000000" w:rsidRPr="000A066E" w:rsidP="000A066E">
      <w:pPr>
        <w:pStyle w:val="BodyText"/>
      </w:pPr>
      <w:r w:rsidRPr="000A066E">
        <w:t>Not Applicable</w:t>
      </w:r>
    </w:p>
    <w:p w:rsidR="00000000" w:rsidRPr="000A066E" w:rsidP="000A066E"/>
    <w:sectPr w:rsidSect="000A06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507" w:rsidP="00440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07" w:rsidP="000A0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0507" w:rsidP="000A06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0507" w:rsidP="000A06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507" w:rsidP="004405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07" w:rsidP="000A066E">
    <w:pPr>
      <w:pStyle w:val="Header"/>
      <w:framePr w:wrap="around"/>
    </w:pPr>
    <w:r>
      <w:fldChar w:fldCharType="begin"/>
    </w:r>
    <w:r>
      <w:instrText xml:space="preserve"> TITLE   \* MERGEFORMAT </w:instrText>
    </w:r>
    <w:r>
      <w:fldChar w:fldCharType="separate"/>
    </w:r>
    <w:r>
      <w:t>CHCYTH404E Support young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0507" w:rsidP="000A06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2827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8F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48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6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66E"/>
    <w:pPr>
      <w:spacing w:before="360" w:after="60"/>
      <w:outlineLvl w:val="0"/>
    </w:pPr>
    <w:rPr>
      <w:sz w:val="32"/>
    </w:rPr>
  </w:style>
  <w:style w:type="paragraph" w:styleId="Heading2">
    <w:name w:val="heading 2"/>
    <w:basedOn w:val="HeadingBase"/>
    <w:next w:val="BodyText"/>
    <w:link w:val="Heading2Char"/>
    <w:qFormat/>
    <w:rsid w:val="000A066E"/>
    <w:pPr>
      <w:keepLines/>
      <w:spacing w:before="240" w:after="120"/>
      <w:outlineLvl w:val="1"/>
    </w:pPr>
    <w:rPr>
      <w:sz w:val="28"/>
      <w:szCs w:val="40"/>
    </w:rPr>
  </w:style>
  <w:style w:type="paragraph" w:styleId="Heading3">
    <w:name w:val="heading 3"/>
    <w:basedOn w:val="HeadingBase"/>
    <w:next w:val="BodyText"/>
    <w:link w:val="Heading3Char"/>
    <w:qFormat/>
    <w:rsid w:val="000A066E"/>
    <w:pPr>
      <w:spacing w:before="180" w:after="120"/>
      <w:outlineLvl w:val="2"/>
    </w:pPr>
    <w:rPr>
      <w:spacing w:val="-10"/>
      <w:kern w:val="32"/>
    </w:rPr>
  </w:style>
  <w:style w:type="paragraph" w:styleId="Heading4">
    <w:name w:val="heading 4"/>
    <w:basedOn w:val="HeadingBase"/>
    <w:next w:val="BodyText"/>
    <w:link w:val="Heading4Char"/>
    <w:qFormat/>
    <w:rsid w:val="000A066E"/>
    <w:pPr>
      <w:spacing w:before="160" w:after="120"/>
      <w:outlineLvl w:val="3"/>
    </w:pPr>
    <w:rPr>
      <w:sz w:val="22"/>
    </w:rPr>
  </w:style>
  <w:style w:type="paragraph" w:styleId="Heading5">
    <w:name w:val="heading 5"/>
    <w:basedOn w:val="HeadingBase"/>
    <w:next w:val="Normal"/>
    <w:link w:val="Heading5Char"/>
    <w:qFormat/>
    <w:rsid w:val="000A066E"/>
    <w:pPr>
      <w:spacing w:before="80"/>
      <w:outlineLvl w:val="4"/>
    </w:pPr>
    <w:rPr>
      <w:color w:val="918585"/>
      <w:sz w:val="20"/>
    </w:rPr>
  </w:style>
  <w:style w:type="paragraph" w:styleId="Heading6">
    <w:name w:val="heading 6"/>
    <w:basedOn w:val="HeadingBase"/>
    <w:next w:val="Normal"/>
    <w:link w:val="Heading6Char"/>
    <w:qFormat/>
    <w:rsid w:val="000A066E"/>
    <w:pPr>
      <w:spacing w:before="60"/>
      <w:outlineLvl w:val="5"/>
    </w:pPr>
    <w:rPr>
      <w:color w:val="918585"/>
      <w:sz w:val="20"/>
    </w:rPr>
  </w:style>
  <w:style w:type="paragraph" w:styleId="Heading7">
    <w:name w:val="heading 7"/>
    <w:basedOn w:val="Normal"/>
    <w:next w:val="Normal"/>
    <w:link w:val="Heading7Char"/>
    <w:qFormat/>
    <w:rsid w:val="000A066E"/>
    <w:pPr>
      <w:ind w:left="720"/>
      <w:outlineLvl w:val="6"/>
    </w:pPr>
    <w:rPr>
      <w:i/>
    </w:rPr>
  </w:style>
  <w:style w:type="paragraph" w:styleId="Heading8">
    <w:name w:val="heading 8"/>
    <w:basedOn w:val="Normal"/>
    <w:next w:val="Normal"/>
    <w:link w:val="Heading8Char"/>
    <w:qFormat/>
    <w:rsid w:val="000A066E"/>
    <w:pPr>
      <w:ind w:left="720"/>
      <w:outlineLvl w:val="7"/>
    </w:pPr>
    <w:rPr>
      <w:i/>
    </w:rPr>
  </w:style>
  <w:style w:type="paragraph" w:styleId="Heading9">
    <w:name w:val="heading 9"/>
    <w:basedOn w:val="Normal"/>
    <w:next w:val="Normal"/>
    <w:link w:val="Heading9Char"/>
    <w:qFormat/>
    <w:rsid w:val="000A066E"/>
    <w:pPr>
      <w:ind w:left="720"/>
      <w:outlineLvl w:val="8"/>
    </w:pPr>
    <w:rPr>
      <w:i/>
    </w:rPr>
  </w:style>
  <w:style w:type="character" w:default="1" w:styleId="DefaultParagraphFont">
    <w:name w:val="Default Paragraph Font"/>
    <w:uiPriority w:val="1"/>
    <w:unhideWhenUsed/>
    <w:rsid w:val="000A0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66E"/>
  </w:style>
  <w:style w:type="character" w:customStyle="1" w:styleId="Heading1Char">
    <w:name w:val="Heading 1 Char"/>
    <w:basedOn w:val="DefaultParagraphFont"/>
    <w:link w:val="Heading1"/>
    <w:rsid w:val="000A066E"/>
    <w:rPr>
      <w:rFonts w:ascii="Times New Roman" w:eastAsia="Times New Roman" w:hAnsi="Times New Roman" w:cs="Times New Roman"/>
      <w:b/>
      <w:sz w:val="32"/>
      <w:szCs w:val="20"/>
      <w:lang w:eastAsia="en-US"/>
    </w:rPr>
  </w:style>
  <w:style w:type="paragraph" w:styleId="BodyText">
    <w:name w:val="Body Text"/>
    <w:basedOn w:val="Normal"/>
    <w:link w:val="BodyTextChar"/>
    <w:rsid w:val="000A06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66E"/>
    <w:rPr>
      <w:rFonts w:ascii="Times New Roman" w:eastAsia="Times New Roman" w:hAnsi="Times New Roman" w:cs="Times New Roman"/>
      <w:sz w:val="24"/>
      <w:lang w:val="en-US" w:eastAsia="en-US"/>
    </w:rPr>
  </w:style>
  <w:style w:type="paragraph" w:styleId="Footer">
    <w:name w:val="footer"/>
    <w:basedOn w:val="Normal"/>
    <w:link w:val="FooterChar"/>
    <w:rsid w:val="000A0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66E"/>
    <w:rPr>
      <w:rFonts w:ascii="Times New Roman" w:eastAsia="Times New Roman" w:hAnsi="Times New Roman" w:cs="Times New Roman"/>
      <w:sz w:val="16"/>
      <w:lang w:val="en-US" w:eastAsia="en-US"/>
    </w:rPr>
  </w:style>
  <w:style w:type="paragraph" w:styleId="List">
    <w:name w:val="List"/>
    <w:basedOn w:val="BodyText"/>
    <w:next w:val="BodyText"/>
    <w:rsid w:val="000A066E"/>
    <w:pPr>
      <w:tabs>
        <w:tab w:val="left" w:pos="340"/>
      </w:tabs>
      <w:spacing w:before="60" w:after="60"/>
      <w:ind w:left="340" w:hanging="340"/>
    </w:pPr>
  </w:style>
  <w:style w:type="paragraph" w:styleId="ListBullet">
    <w:name w:val="List Bullet"/>
    <w:basedOn w:val="List"/>
    <w:rsid w:val="000A066E"/>
    <w:pPr>
      <w:numPr>
        <w:numId w:val="13"/>
      </w:numPr>
      <w:tabs>
        <w:tab w:val="clear" w:pos="340"/>
      </w:tabs>
      <w:spacing w:before="40" w:after="40"/>
    </w:pPr>
  </w:style>
  <w:style w:type="character" w:customStyle="1" w:styleId="SpecialBold">
    <w:name w:val="Special Bold"/>
    <w:basedOn w:val="DefaultParagraphFont"/>
    <w:rsid w:val="000A066E"/>
    <w:rPr>
      <w:b/>
      <w:spacing w:val="0"/>
    </w:rPr>
  </w:style>
  <w:style w:type="paragraph" w:styleId="ListBullet2">
    <w:name w:val="List Bullet 2"/>
    <w:basedOn w:val="List2"/>
    <w:rsid w:val="000A066E"/>
    <w:pPr>
      <w:numPr>
        <w:numId w:val="14"/>
      </w:numPr>
      <w:tabs>
        <w:tab w:val="clear" w:pos="680"/>
      </w:tabs>
    </w:pPr>
  </w:style>
  <w:style w:type="paragraph" w:styleId="Header">
    <w:name w:val="header"/>
    <w:basedOn w:val="Normal"/>
    <w:link w:val="HeaderChar"/>
    <w:rsid w:val="000A0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6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A066E"/>
    <w:rPr>
      <w:i/>
    </w:rPr>
  </w:style>
  <w:style w:type="paragraph" w:customStyle="1" w:styleId="SuperHeading">
    <w:name w:val="SuperHeading"/>
    <w:basedOn w:val="Normal"/>
    <w:rsid w:val="000A066E"/>
    <w:pPr>
      <w:spacing w:before="240" w:after="120"/>
      <w:outlineLvl w:val="0"/>
    </w:pPr>
    <w:rPr>
      <w:rFonts w:ascii="Times New Roman" w:hAnsi="Times New Roman"/>
      <w:b/>
      <w:sz w:val="28"/>
    </w:rPr>
  </w:style>
  <w:style w:type="paragraph" w:customStyle="1" w:styleId="AllowPageBreak">
    <w:name w:val="AllowPageBreak"/>
    <w:rsid w:val="000A0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6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6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66E"/>
    <w:rPr>
      <w:rFonts w:ascii="Courier New" w:eastAsia="Times New Roman" w:hAnsi="Courier New" w:cs="Times New Roman"/>
      <w:i/>
      <w:szCs w:val="20"/>
      <w:lang w:val="en-US" w:eastAsia="en-US"/>
    </w:rPr>
  </w:style>
  <w:style w:type="paragraph" w:customStyle="1" w:styleId="HeadingBase">
    <w:name w:val="Heading Base"/>
    <w:rsid w:val="000A0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66E"/>
    <w:pPr>
      <w:tabs>
        <w:tab w:val="right" w:leader="dot" w:pos="9072"/>
      </w:tabs>
      <w:ind w:left="567"/>
    </w:pPr>
    <w:rPr>
      <w:szCs w:val="22"/>
    </w:rPr>
  </w:style>
  <w:style w:type="paragraph" w:customStyle="1" w:styleId="TOCBase">
    <w:name w:val="TOC Base"/>
    <w:rsid w:val="000A0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66E"/>
    <w:pPr>
      <w:tabs>
        <w:tab w:val="right" w:leader="dot" w:pos="9072"/>
      </w:tabs>
      <w:spacing w:before="40" w:after="40"/>
      <w:ind w:left="284"/>
    </w:pPr>
    <w:rPr>
      <w:rFonts w:ascii="Times New Roman" w:hAnsi="Times New Roman"/>
    </w:rPr>
  </w:style>
  <w:style w:type="paragraph" w:styleId="TOC1">
    <w:name w:val="toc 1"/>
    <w:basedOn w:val="TOCBase"/>
    <w:next w:val="Normal"/>
    <w:rsid w:val="000A06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66E"/>
    <w:pPr>
      <w:spacing w:before="5040"/>
      <w:jc w:val="center"/>
    </w:pPr>
    <w:rPr>
      <w:sz w:val="48"/>
      <w:szCs w:val="72"/>
      <w:lang w:val="en-US"/>
    </w:rPr>
  </w:style>
  <w:style w:type="character" w:customStyle="1" w:styleId="TitleChar">
    <w:name w:val="Title Char"/>
    <w:basedOn w:val="DefaultParagraphFont"/>
    <w:link w:val="Title"/>
    <w:rsid w:val="000A0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66E"/>
    <w:pPr>
      <w:tabs>
        <w:tab w:val="left" w:pos="3600"/>
        <w:tab w:val="left" w:pos="3958"/>
      </w:tabs>
    </w:pPr>
  </w:style>
  <w:style w:type="paragraph" w:customStyle="1" w:styleId="Note">
    <w:name w:val="Note"/>
    <w:basedOn w:val="BodyText"/>
    <w:rsid w:val="000A0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66E"/>
    <w:pPr>
      <w:framePr w:wrap="auto" w:hAnchor="text" w:y="6049"/>
    </w:pPr>
    <w:rPr>
      <w:color w:val="000000"/>
      <w:sz w:val="40"/>
    </w:rPr>
  </w:style>
  <w:style w:type="paragraph" w:customStyle="1" w:styleId="TOCTitle">
    <w:name w:val="TOCTitle"/>
    <w:basedOn w:val="Heading1"/>
    <w:rsid w:val="000A066E"/>
    <w:pPr>
      <w:spacing w:after="240"/>
      <w:jc w:val="center"/>
      <w:outlineLvl w:val="9"/>
    </w:pPr>
    <w:rPr>
      <w:caps/>
    </w:rPr>
  </w:style>
  <w:style w:type="paragraph" w:customStyle="1" w:styleId="Version">
    <w:name w:val="Version"/>
    <w:rsid w:val="000A0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066E"/>
    <w:pPr>
      <w:keepNext w:val="0"/>
      <w:tabs>
        <w:tab w:val="right" w:pos="4176"/>
      </w:tabs>
      <w:ind w:left="198" w:hanging="198"/>
    </w:pPr>
    <w:rPr>
      <w:rFonts w:ascii="Garamond" w:hAnsi="Garamond"/>
    </w:rPr>
  </w:style>
  <w:style w:type="paragraph" w:styleId="IndexHeading">
    <w:name w:val="index heading"/>
    <w:basedOn w:val="Normal"/>
    <w:next w:val="Index1"/>
    <w:semiHidden/>
    <w:rsid w:val="000A066E"/>
    <w:pPr>
      <w:spacing w:before="120" w:after="120"/>
    </w:pPr>
    <w:rPr>
      <w:rFonts w:ascii="Arial" w:hAnsi="Arial"/>
      <w:b/>
      <w:color w:val="918585"/>
      <w:sz w:val="24"/>
    </w:rPr>
  </w:style>
  <w:style w:type="paragraph" w:customStyle="1" w:styleId="Chapter">
    <w:name w:val="Chapter"/>
    <w:basedOn w:val="Normal"/>
    <w:rsid w:val="000A066E"/>
    <w:pPr>
      <w:spacing w:before="240"/>
    </w:pPr>
    <w:rPr>
      <w:rFonts w:ascii="Times New Roman" w:hAnsi="Times New Roman"/>
      <w:smallCaps/>
      <w:spacing w:val="80"/>
      <w:sz w:val="28"/>
    </w:rPr>
  </w:style>
  <w:style w:type="paragraph" w:customStyle="1" w:styleId="InChapter">
    <w:name w:val="InChapter"/>
    <w:basedOn w:val="Heading3"/>
    <w:rsid w:val="000A066E"/>
    <w:pPr>
      <w:spacing w:after="240"/>
      <w:outlineLvl w:val="9"/>
    </w:pPr>
    <w:rPr>
      <w:noProof/>
    </w:rPr>
  </w:style>
  <w:style w:type="paragraph" w:styleId="Index2">
    <w:name w:val="index 2"/>
    <w:basedOn w:val="Normal"/>
    <w:next w:val="Normal"/>
    <w:semiHidden/>
    <w:rsid w:val="000A066E"/>
    <w:pPr>
      <w:tabs>
        <w:tab w:val="right" w:pos="4176"/>
      </w:tabs>
      <w:ind w:left="568" w:hanging="284"/>
    </w:pPr>
    <w:rPr>
      <w:rFonts w:ascii="Garamond" w:hAnsi="Garamond"/>
    </w:rPr>
  </w:style>
  <w:style w:type="paragraph" w:customStyle="1" w:styleId="Byline">
    <w:name w:val="Byline"/>
    <w:rsid w:val="000A0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66E"/>
    <w:pPr>
      <w:tabs>
        <w:tab w:val="clear" w:pos="3600"/>
        <w:tab w:val="clear" w:pos="3958"/>
      </w:tabs>
      <w:jc w:val="right"/>
    </w:pPr>
  </w:style>
  <w:style w:type="paragraph" w:styleId="Caption">
    <w:name w:val="caption"/>
    <w:basedOn w:val="BodyText"/>
    <w:next w:val="Normal"/>
    <w:qFormat/>
    <w:rsid w:val="000A066E"/>
    <w:pPr>
      <w:framePr w:w="2268" w:hSpace="181" w:vSpace="181" w:wrap="around" w:vAnchor="text" w:hAnchor="page" w:x="1135" w:y="285" w:anchorLock="1"/>
    </w:pPr>
    <w:rPr>
      <w:i/>
    </w:rPr>
  </w:style>
  <w:style w:type="paragraph" w:customStyle="1" w:styleId="MiniTOCTitle">
    <w:name w:val="MiniTOCTitle"/>
    <w:basedOn w:val="Heading4"/>
    <w:rsid w:val="000A066E"/>
    <w:pPr>
      <w:spacing w:before="240"/>
      <w:outlineLvl w:val="9"/>
    </w:pPr>
    <w:rPr>
      <w:noProof/>
      <w:sz w:val="24"/>
    </w:rPr>
  </w:style>
  <w:style w:type="paragraph" w:customStyle="1" w:styleId="MiniTOCItem">
    <w:name w:val="MiniTOCItem"/>
    <w:basedOn w:val="ListBullet"/>
    <w:rsid w:val="000A066E"/>
    <w:pPr>
      <w:numPr>
        <w:numId w:val="0"/>
      </w:numPr>
      <w:tabs>
        <w:tab w:val="right" w:leader="dot" w:pos="6521"/>
      </w:tabs>
      <w:spacing w:before="0" w:after="0"/>
    </w:pPr>
  </w:style>
  <w:style w:type="paragraph" w:customStyle="1" w:styleId="TOFTitle">
    <w:name w:val="TOFTitle"/>
    <w:basedOn w:val="TOCTitle"/>
    <w:rsid w:val="000A066E"/>
  </w:style>
  <w:style w:type="paragraph" w:styleId="TableofFigures">
    <w:name w:val="table of figures"/>
    <w:basedOn w:val="Normal"/>
    <w:next w:val="Normal"/>
    <w:semiHidden/>
    <w:rsid w:val="000A066E"/>
    <w:pPr>
      <w:tabs>
        <w:tab w:val="right" w:leader="dot" w:pos="9072"/>
      </w:tabs>
      <w:ind w:left="970" w:hanging="403"/>
    </w:pPr>
    <w:rPr>
      <w:rFonts w:ascii="Times New Roman" w:hAnsi="Times New Roman"/>
      <w:b/>
    </w:rPr>
  </w:style>
  <w:style w:type="paragraph" w:styleId="ListNumber">
    <w:name w:val="List Number"/>
    <w:basedOn w:val="List"/>
    <w:rsid w:val="000A066E"/>
    <w:pPr>
      <w:numPr>
        <w:numId w:val="11"/>
      </w:numPr>
    </w:pPr>
  </w:style>
  <w:style w:type="character" w:customStyle="1" w:styleId="WingdingSymbols">
    <w:name w:val="Wingding Symbols"/>
    <w:rsid w:val="000A066E"/>
    <w:rPr>
      <w:rFonts w:ascii="Wingdings" w:hAnsi="Wingdings"/>
    </w:rPr>
  </w:style>
  <w:style w:type="paragraph" w:customStyle="1" w:styleId="TableHeading">
    <w:name w:val="Table Heading"/>
    <w:basedOn w:val="HeadingBase"/>
    <w:rsid w:val="000A066E"/>
    <w:pPr>
      <w:keepLines/>
      <w:pBdr>
        <w:bottom w:val="single" w:sz="6" w:space="1" w:color="918585"/>
      </w:pBdr>
      <w:spacing w:before="240"/>
    </w:pPr>
  </w:style>
  <w:style w:type="character" w:customStyle="1" w:styleId="HotSpot">
    <w:name w:val="HotSpot"/>
    <w:rsid w:val="000A066E"/>
    <w:rPr>
      <w:color w:val="0033CC"/>
      <w:u w:val="none"/>
    </w:rPr>
  </w:style>
  <w:style w:type="paragraph" w:customStyle="1" w:styleId="BodyTextRight">
    <w:name w:val="Body Text Right"/>
    <w:basedOn w:val="BodyText"/>
    <w:rsid w:val="000A066E"/>
    <w:pPr>
      <w:spacing w:before="0" w:after="0"/>
      <w:jc w:val="right"/>
    </w:pPr>
  </w:style>
  <w:style w:type="paragraph" w:styleId="Index3">
    <w:name w:val="index 3"/>
    <w:basedOn w:val="ListNumber2"/>
    <w:next w:val="Normal"/>
    <w:semiHidden/>
    <w:rsid w:val="000A066E"/>
    <w:pPr>
      <w:numPr>
        <w:numId w:val="0"/>
      </w:numPr>
      <w:tabs>
        <w:tab w:val="right" w:leader="dot" w:pos="4176"/>
      </w:tabs>
    </w:pPr>
  </w:style>
  <w:style w:type="paragraph" w:styleId="ListNumber2">
    <w:name w:val="List Number 2"/>
    <w:basedOn w:val="List2"/>
    <w:rsid w:val="000A066E"/>
    <w:pPr>
      <w:numPr>
        <w:numId w:val="10"/>
      </w:numPr>
      <w:tabs>
        <w:tab w:val="clear" w:pos="1060"/>
      </w:tabs>
    </w:pPr>
  </w:style>
  <w:style w:type="paragraph" w:customStyle="1" w:styleId="MarginNote">
    <w:name w:val="Margin Note"/>
    <w:basedOn w:val="BodyText"/>
    <w:rsid w:val="000A0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6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66E"/>
    <w:rPr>
      <w:sz w:val="32"/>
    </w:rPr>
  </w:style>
  <w:style w:type="paragraph" w:customStyle="1" w:styleId="HeadingProcedure">
    <w:name w:val="Heading Procedure"/>
    <w:basedOn w:val="HeadingBase"/>
    <w:next w:val="Normal"/>
    <w:rsid w:val="000A066E"/>
    <w:pPr>
      <w:tabs>
        <w:tab w:val="left" w:pos="0"/>
      </w:tabs>
      <w:spacing w:before="120" w:after="60"/>
    </w:pPr>
    <w:rPr>
      <w:i/>
      <w:color w:val="918585"/>
      <w:sz w:val="22"/>
    </w:rPr>
  </w:style>
  <w:style w:type="paragraph" w:customStyle="1" w:styleId="TableBodyText">
    <w:name w:val="Table Body Text"/>
    <w:basedOn w:val="BodyText"/>
    <w:rsid w:val="000A066E"/>
    <w:pPr>
      <w:spacing w:before="60" w:after="60"/>
    </w:pPr>
  </w:style>
  <w:style w:type="paragraph" w:styleId="ListContinue">
    <w:name w:val="List Continue"/>
    <w:basedOn w:val="List"/>
    <w:rsid w:val="000A066E"/>
    <w:pPr>
      <w:ind w:firstLine="0"/>
    </w:pPr>
  </w:style>
  <w:style w:type="paragraph" w:customStyle="1" w:styleId="ListNote">
    <w:name w:val="List Note"/>
    <w:basedOn w:val="List"/>
    <w:rsid w:val="000A066E"/>
    <w:pPr>
      <w:pBdr>
        <w:top w:val="single" w:sz="6" w:space="2" w:color="918585"/>
        <w:bottom w:val="single" w:sz="6" w:space="2" w:color="918585"/>
      </w:pBdr>
      <w:tabs>
        <w:tab w:val="left" w:pos="1021"/>
      </w:tabs>
      <w:ind w:firstLine="0"/>
    </w:pPr>
  </w:style>
  <w:style w:type="paragraph" w:customStyle="1" w:styleId="Warning">
    <w:name w:val="Warning"/>
    <w:basedOn w:val="BodyText"/>
    <w:rsid w:val="000A066E"/>
    <w:pPr>
      <w:shd w:val="clear" w:color="auto" w:fill="D9D9D9"/>
      <w:tabs>
        <w:tab w:val="left" w:pos="992"/>
      </w:tabs>
      <w:ind w:left="119" w:right="119"/>
    </w:pPr>
    <w:rPr>
      <w:sz w:val="20"/>
    </w:rPr>
  </w:style>
  <w:style w:type="paragraph" w:customStyle="1" w:styleId="MarginIcons">
    <w:name w:val="Margin Icons"/>
    <w:basedOn w:val="BodyText"/>
    <w:rsid w:val="000A0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66E"/>
    <w:rPr>
      <w:rFonts w:ascii="Courier New" w:hAnsi="Courier New"/>
    </w:rPr>
  </w:style>
  <w:style w:type="paragraph" w:customStyle="1" w:styleId="NoteBullet">
    <w:name w:val="Note Bullet"/>
    <w:basedOn w:val="Note"/>
    <w:rsid w:val="000A066E"/>
    <w:pPr>
      <w:tabs>
        <w:tab w:val="clear" w:pos="680"/>
      </w:tabs>
      <w:spacing w:before="60" w:after="60"/>
    </w:pPr>
  </w:style>
  <w:style w:type="paragraph" w:customStyle="1" w:styleId="SubHeading2">
    <w:name w:val="SubHeading2"/>
    <w:basedOn w:val="HeadingBase"/>
    <w:rsid w:val="000A066E"/>
    <w:pPr>
      <w:spacing w:before="240" w:after="60"/>
    </w:pPr>
    <w:rPr>
      <w:sz w:val="20"/>
    </w:rPr>
  </w:style>
  <w:style w:type="paragraph" w:customStyle="1" w:styleId="SubHeading1">
    <w:name w:val="SubHeading1"/>
    <w:basedOn w:val="HeadingBase"/>
    <w:rsid w:val="000A066E"/>
    <w:pPr>
      <w:spacing w:before="240" w:after="60"/>
    </w:pPr>
    <w:rPr>
      <w:color w:val="918585"/>
      <w:sz w:val="22"/>
    </w:rPr>
  </w:style>
  <w:style w:type="paragraph" w:customStyle="1" w:styleId="SideHeading">
    <w:name w:val="Side Heading"/>
    <w:basedOn w:val="HeadingBase"/>
    <w:rsid w:val="000A0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66E"/>
    <w:pPr>
      <w:numPr>
        <w:numId w:val="12"/>
      </w:numPr>
    </w:pPr>
  </w:style>
  <w:style w:type="paragraph" w:styleId="PlainText">
    <w:name w:val="Plain Text"/>
    <w:basedOn w:val="Normal"/>
    <w:link w:val="PlainTextChar"/>
    <w:rsid w:val="000A066E"/>
    <w:rPr>
      <w:sz w:val="20"/>
    </w:rPr>
  </w:style>
  <w:style w:type="character" w:customStyle="1" w:styleId="PlainTextChar">
    <w:name w:val="Plain Text Char"/>
    <w:basedOn w:val="DefaultParagraphFont"/>
    <w:link w:val="PlainText"/>
    <w:rsid w:val="000A06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066E"/>
    <w:rPr>
      <w:b/>
      <w:smallCaps/>
    </w:rPr>
  </w:style>
  <w:style w:type="paragraph" w:customStyle="1" w:styleId="TableListNumber">
    <w:name w:val="Table List Number"/>
    <w:basedOn w:val="ListNumber"/>
    <w:rsid w:val="000A066E"/>
    <w:pPr>
      <w:numPr>
        <w:numId w:val="0"/>
      </w:numPr>
    </w:pPr>
  </w:style>
  <w:style w:type="paragraph" w:styleId="TOC4">
    <w:name w:val="toc 4"/>
    <w:basedOn w:val="TOCBase"/>
    <w:next w:val="Normal"/>
    <w:semiHidden/>
    <w:rsid w:val="000A066E"/>
    <w:pPr>
      <w:tabs>
        <w:tab w:val="right" w:leader="dot" w:pos="9071"/>
      </w:tabs>
      <w:ind w:left="1701"/>
    </w:pPr>
  </w:style>
  <w:style w:type="paragraph" w:customStyle="1" w:styleId="ListAlpha">
    <w:name w:val="List Alpha"/>
    <w:basedOn w:val="List"/>
    <w:rsid w:val="000A066E"/>
    <w:pPr>
      <w:numPr>
        <w:numId w:val="9"/>
      </w:numPr>
    </w:pPr>
  </w:style>
  <w:style w:type="paragraph" w:customStyle="1" w:styleId="ListAlpha2">
    <w:name w:val="List Alpha 2"/>
    <w:basedOn w:val="List2"/>
    <w:rsid w:val="000A066E"/>
    <w:pPr>
      <w:numPr>
        <w:numId w:val="8"/>
      </w:numPr>
    </w:pPr>
  </w:style>
  <w:style w:type="paragraph" w:styleId="List2">
    <w:name w:val="List 2"/>
    <w:basedOn w:val="BodyText"/>
    <w:rsid w:val="000A066E"/>
    <w:pPr>
      <w:tabs>
        <w:tab w:val="left" w:pos="680"/>
      </w:tabs>
      <w:spacing w:before="60" w:after="60"/>
      <w:ind w:left="680" w:hanging="340"/>
    </w:pPr>
  </w:style>
  <w:style w:type="paragraph" w:styleId="List3">
    <w:name w:val="List 3"/>
    <w:basedOn w:val="BodyText"/>
    <w:rsid w:val="000A066E"/>
    <w:pPr>
      <w:tabs>
        <w:tab w:val="left" w:pos="1021"/>
      </w:tabs>
      <w:spacing w:before="60" w:after="60"/>
      <w:ind w:left="1020" w:hanging="340"/>
    </w:pPr>
  </w:style>
  <w:style w:type="paragraph" w:styleId="List4">
    <w:name w:val="List 4"/>
    <w:basedOn w:val="BodyText"/>
    <w:rsid w:val="000A066E"/>
    <w:pPr>
      <w:tabs>
        <w:tab w:val="left" w:pos="1361"/>
      </w:tabs>
      <w:spacing w:before="60" w:after="60"/>
      <w:ind w:left="1361" w:hanging="340"/>
    </w:pPr>
  </w:style>
  <w:style w:type="paragraph" w:styleId="List5">
    <w:name w:val="List 5"/>
    <w:basedOn w:val="BodyText"/>
    <w:rsid w:val="000A066E"/>
    <w:pPr>
      <w:tabs>
        <w:tab w:val="left" w:pos="1701"/>
      </w:tabs>
      <w:spacing w:before="60" w:after="60"/>
      <w:ind w:left="1701" w:hanging="340"/>
    </w:pPr>
  </w:style>
  <w:style w:type="paragraph" w:styleId="ListBullet3">
    <w:name w:val="List Bullet 3"/>
    <w:basedOn w:val="List3"/>
    <w:rsid w:val="000A066E"/>
    <w:pPr>
      <w:numPr>
        <w:numId w:val="15"/>
      </w:numPr>
      <w:tabs>
        <w:tab w:val="clear" w:pos="1021"/>
      </w:tabs>
      <w:ind w:left="1037" w:hanging="357"/>
    </w:pPr>
  </w:style>
  <w:style w:type="paragraph" w:styleId="ListBullet4">
    <w:name w:val="List Bullet 4"/>
    <w:basedOn w:val="List4"/>
    <w:rsid w:val="000A066E"/>
    <w:pPr>
      <w:numPr>
        <w:numId w:val="3"/>
      </w:numPr>
    </w:pPr>
  </w:style>
  <w:style w:type="paragraph" w:styleId="ListBullet5">
    <w:name w:val="List Bullet 5"/>
    <w:basedOn w:val="List5"/>
    <w:rsid w:val="000A066E"/>
    <w:pPr>
      <w:numPr>
        <w:numId w:val="4"/>
      </w:numPr>
    </w:pPr>
  </w:style>
  <w:style w:type="paragraph" w:styleId="ListContinue2">
    <w:name w:val="List Continue 2"/>
    <w:basedOn w:val="List2"/>
    <w:rsid w:val="000A066E"/>
    <w:pPr>
      <w:ind w:firstLine="0"/>
    </w:pPr>
  </w:style>
  <w:style w:type="paragraph" w:styleId="ListContinue3">
    <w:name w:val="List Continue 3"/>
    <w:basedOn w:val="List3"/>
    <w:rsid w:val="000A066E"/>
    <w:pPr>
      <w:ind w:left="1021" w:firstLine="0"/>
    </w:pPr>
  </w:style>
  <w:style w:type="paragraph" w:styleId="ListContinue4">
    <w:name w:val="List Continue 4"/>
    <w:basedOn w:val="List4"/>
    <w:rsid w:val="000A066E"/>
    <w:pPr>
      <w:ind w:firstLine="0"/>
    </w:pPr>
  </w:style>
  <w:style w:type="paragraph" w:styleId="ListContinue5">
    <w:name w:val="List Continue 5"/>
    <w:basedOn w:val="List5"/>
    <w:rsid w:val="000A066E"/>
    <w:pPr>
      <w:ind w:firstLine="0"/>
    </w:pPr>
  </w:style>
  <w:style w:type="paragraph" w:styleId="ListNumber3">
    <w:name w:val="List Number 3"/>
    <w:basedOn w:val="List3"/>
    <w:rsid w:val="000A066E"/>
    <w:pPr>
      <w:numPr>
        <w:numId w:val="5"/>
      </w:numPr>
    </w:pPr>
  </w:style>
  <w:style w:type="paragraph" w:styleId="ListNumber4">
    <w:name w:val="List Number 4"/>
    <w:basedOn w:val="List4"/>
    <w:rsid w:val="000A066E"/>
    <w:pPr>
      <w:numPr>
        <w:numId w:val="6"/>
      </w:numPr>
    </w:pPr>
  </w:style>
  <w:style w:type="paragraph" w:styleId="ListNumber5">
    <w:name w:val="List Number 5"/>
    <w:basedOn w:val="List5"/>
    <w:rsid w:val="000A066E"/>
    <w:pPr>
      <w:numPr>
        <w:numId w:val="7"/>
      </w:numPr>
    </w:pPr>
  </w:style>
  <w:style w:type="paragraph" w:styleId="BlockText">
    <w:name w:val="Block Text"/>
    <w:basedOn w:val="Normal"/>
    <w:rsid w:val="000A066E"/>
    <w:pPr>
      <w:spacing w:after="120"/>
      <w:ind w:left="1440" w:right="1440"/>
    </w:pPr>
  </w:style>
  <w:style w:type="character" w:customStyle="1" w:styleId="Subscript">
    <w:name w:val="Subscript"/>
    <w:basedOn w:val="DefaultParagraphFont"/>
    <w:rsid w:val="000A066E"/>
    <w:rPr>
      <w:sz w:val="16"/>
      <w:vertAlign w:val="subscript"/>
    </w:rPr>
  </w:style>
  <w:style w:type="character" w:customStyle="1" w:styleId="Superscript">
    <w:name w:val="Superscript"/>
    <w:basedOn w:val="DefaultParagraphFont"/>
    <w:rsid w:val="000A066E"/>
    <w:rPr>
      <w:sz w:val="16"/>
      <w:vertAlign w:val="superscript"/>
    </w:rPr>
  </w:style>
  <w:style w:type="character" w:customStyle="1" w:styleId="Symbols">
    <w:name w:val="Symbols"/>
    <w:basedOn w:val="DefaultParagraphFont"/>
    <w:rsid w:val="000A066E"/>
    <w:rPr>
      <w:rFonts w:ascii="Symbol" w:hAnsi="Symbol"/>
    </w:rPr>
  </w:style>
  <w:style w:type="character" w:customStyle="1" w:styleId="MenuOptions">
    <w:name w:val="Menu Options"/>
    <w:basedOn w:val="DefaultParagraphFont"/>
    <w:rsid w:val="000A066E"/>
    <w:rPr>
      <w:rFonts w:ascii="Arial Narrow" w:hAnsi="Arial Narrow"/>
      <w:smallCaps/>
    </w:rPr>
  </w:style>
  <w:style w:type="character" w:customStyle="1" w:styleId="Buttons">
    <w:name w:val="Buttons"/>
    <w:basedOn w:val="DefaultParagraphFont"/>
    <w:rsid w:val="000A066E"/>
    <w:rPr>
      <w:b/>
    </w:rPr>
  </w:style>
  <w:style w:type="character" w:customStyle="1" w:styleId="Underlined">
    <w:name w:val="Underlined"/>
    <w:basedOn w:val="DefaultParagraphFont"/>
    <w:rsid w:val="000A066E"/>
    <w:rPr>
      <w:u w:val="single"/>
    </w:rPr>
  </w:style>
  <w:style w:type="paragraph" w:customStyle="1" w:styleId="TableBodyTextRight">
    <w:name w:val="Table Body Text Right"/>
    <w:basedOn w:val="TableBodyText"/>
    <w:rsid w:val="000A066E"/>
    <w:pPr>
      <w:widowControl w:val="0"/>
      <w:autoSpaceDE w:val="0"/>
      <w:autoSpaceDN w:val="0"/>
      <w:adjustRightInd w:val="0"/>
      <w:jc w:val="right"/>
    </w:pPr>
    <w:rPr>
      <w:rFonts w:cs="Arial"/>
      <w:szCs w:val="18"/>
    </w:rPr>
  </w:style>
  <w:style w:type="paragraph" w:customStyle="1" w:styleId="CopyrightText">
    <w:name w:val="Copyright Text"/>
    <w:basedOn w:val="BodyText"/>
    <w:rsid w:val="000A066E"/>
    <w:rPr>
      <w:sz w:val="18"/>
    </w:rPr>
  </w:style>
  <w:style w:type="paragraph" w:customStyle="1" w:styleId="BodySmallRight">
    <w:name w:val="Body Small Right"/>
    <w:basedOn w:val="BodyTextRight"/>
    <w:rsid w:val="000A066E"/>
    <w:rPr>
      <w:sz w:val="18"/>
      <w:szCs w:val="18"/>
    </w:rPr>
  </w:style>
  <w:style w:type="paragraph" w:customStyle="1" w:styleId="MarginEdition">
    <w:name w:val="Margin Edition"/>
    <w:basedOn w:val="MarginNote"/>
    <w:rsid w:val="000A066E"/>
    <w:pPr>
      <w:spacing w:before="0" w:after="0"/>
    </w:pPr>
    <w:rPr>
      <w:rFonts w:ascii="Times New Roman" w:hAnsi="Times New Roman"/>
      <w:color w:val="999999"/>
    </w:rPr>
  </w:style>
  <w:style w:type="paragraph" w:customStyle="1" w:styleId="Spacer">
    <w:name w:val="Spacer"/>
    <w:basedOn w:val="Normal"/>
    <w:rsid w:val="000A066E"/>
    <w:rPr>
      <w:sz w:val="2"/>
      <w:szCs w:val="2"/>
    </w:rPr>
  </w:style>
  <w:style w:type="character" w:customStyle="1" w:styleId="Small">
    <w:name w:val="Small"/>
    <w:basedOn w:val="DefaultParagraphFont"/>
    <w:rsid w:val="000A066E"/>
    <w:rPr>
      <w:sz w:val="16"/>
    </w:rPr>
  </w:style>
  <w:style w:type="paragraph" w:customStyle="1" w:styleId="WideTable">
    <w:name w:val="Wide Table"/>
    <w:basedOn w:val="Normal"/>
    <w:rsid w:val="000A066E"/>
    <w:pPr>
      <w:ind w:left="-1418"/>
    </w:pPr>
    <w:rPr>
      <w:sz w:val="2"/>
      <w:szCs w:val="2"/>
    </w:rPr>
  </w:style>
  <w:style w:type="character" w:styleId="PageNumber">
    <w:name w:val="page number"/>
    <w:basedOn w:val="DefaultParagraphFont"/>
    <w:rsid w:val="000A066E"/>
  </w:style>
  <w:style w:type="paragraph" w:styleId="Quote">
    <w:name w:val="Quote"/>
    <w:basedOn w:val="Heading1"/>
    <w:link w:val="QuoteChar"/>
    <w:qFormat/>
    <w:rsid w:val="000A066E"/>
    <w:rPr>
      <w:b w:val="0"/>
      <w:sz w:val="72"/>
      <w:szCs w:val="72"/>
      <w:lang w:val="en-NZ"/>
    </w:rPr>
  </w:style>
  <w:style w:type="character" w:customStyle="1" w:styleId="QuoteChar">
    <w:name w:val="Quote Char"/>
    <w:basedOn w:val="DefaultParagraphFont"/>
    <w:link w:val="Quote"/>
    <w:rsid w:val="000A0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66E"/>
    <w:pPr>
      <w:pageBreakBefore/>
    </w:pPr>
  </w:style>
  <w:style w:type="paragraph" w:customStyle="1" w:styleId="Border">
    <w:name w:val="Border"/>
    <w:basedOn w:val="Normal"/>
    <w:qFormat/>
    <w:rsid w:val="000A0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66E"/>
    <w:rPr>
      <w:b/>
      <w:bCs/>
      <w:i/>
      <w:iCs/>
      <w:color w:val="auto"/>
    </w:rPr>
  </w:style>
  <w:style w:type="paragraph" w:styleId="IntenseQuote">
    <w:name w:val="Intense Quote"/>
    <w:basedOn w:val="Normal"/>
    <w:next w:val="Normal"/>
    <w:link w:val="IntenseQuoteChar"/>
    <w:uiPriority w:val="30"/>
    <w:qFormat/>
    <w:rsid w:val="000A0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6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066E"/>
    <w:rPr>
      <w:smallCaps/>
      <w:color w:val="auto"/>
      <w:u w:val="single"/>
    </w:rPr>
  </w:style>
  <w:style w:type="character" w:styleId="IntenseReference">
    <w:name w:val="Intense Reference"/>
    <w:basedOn w:val="DefaultParagraphFont"/>
    <w:uiPriority w:val="32"/>
    <w:qFormat/>
    <w:rsid w:val="000A066E"/>
    <w:rPr>
      <w:b/>
      <w:bCs/>
      <w:smallCaps/>
      <w:color w:val="auto"/>
      <w:spacing w:val="5"/>
      <w:u w:val="single"/>
    </w:rPr>
  </w:style>
  <w:style w:type="paragraph" w:customStyle="1" w:styleId="2ColumnHeading">
    <w:name w:val="2Column Heading"/>
    <w:basedOn w:val="BodyText"/>
    <w:qFormat/>
    <w:rsid w:val="000A066E"/>
    <w:pPr>
      <w:spacing w:after="60"/>
      <w:ind w:left="-2268"/>
    </w:pPr>
    <w:rPr>
      <w:b/>
    </w:rPr>
  </w:style>
  <w:style w:type="paragraph" w:customStyle="1" w:styleId="Heading1TOC">
    <w:name w:val="Heading1 TOC"/>
    <w:basedOn w:val="Normal"/>
    <w:qFormat/>
    <w:rsid w:val="000A066E"/>
    <w:pPr>
      <w:spacing w:before="240" w:after="120"/>
    </w:pPr>
    <w:rPr>
      <w:rFonts w:ascii="Times New Roman" w:hAnsi="Times New Roman"/>
      <w:b/>
      <w:sz w:val="32"/>
    </w:rPr>
  </w:style>
  <w:style w:type="paragraph" w:customStyle="1" w:styleId="Heading2TOC">
    <w:name w:val="Heading2 TOC"/>
    <w:basedOn w:val="Normal"/>
    <w:qFormat/>
    <w:rsid w:val="000A066E"/>
    <w:pPr>
      <w:spacing w:before="240" w:after="60"/>
    </w:pPr>
    <w:rPr>
      <w:rFonts w:ascii="Times New Roman" w:hAnsi="Times New Roman"/>
      <w:b/>
      <w:sz w:val="28"/>
    </w:rPr>
  </w:style>
  <w:style w:type="character" w:customStyle="1" w:styleId="Underline">
    <w:name w:val="Underline"/>
    <w:basedOn w:val="DefaultParagraphFont"/>
    <w:qFormat/>
    <w:rsid w:val="000A066E"/>
    <w:rPr>
      <w:u w:val="single"/>
    </w:rPr>
  </w:style>
  <w:style w:type="character" w:customStyle="1" w:styleId="BoldandItalics">
    <w:name w:val="Bold and Italics"/>
    <w:qFormat/>
    <w:rsid w:val="000A066E"/>
    <w:rPr>
      <w:b/>
      <w:i/>
      <w:u w:val="none"/>
    </w:rPr>
  </w:style>
  <w:style w:type="paragraph" w:styleId="BalloonText">
    <w:name w:val="Balloon Text"/>
    <w:basedOn w:val="Normal"/>
    <w:link w:val="BalloonTextChar"/>
    <w:rsid w:val="000A066E"/>
    <w:rPr>
      <w:rFonts w:ascii="Tahoma" w:hAnsi="Tahoma" w:cs="Tahoma"/>
      <w:sz w:val="16"/>
      <w:szCs w:val="16"/>
    </w:rPr>
  </w:style>
  <w:style w:type="character" w:customStyle="1" w:styleId="BalloonTextChar">
    <w:name w:val="Balloon Text Char"/>
    <w:basedOn w:val="DefaultParagraphFont"/>
    <w:link w:val="BalloonText"/>
    <w:rsid w:val="000A06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6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6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1137</Words>
  <Characters>7009</Characters>
  <Application>Microsoft Office Word</Application>
  <DocSecurity>0</DocSecurity>
  <Lines>271</Lines>
  <Paragraphs>139</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CHCYTH404E Support young people in crisis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