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7C64" w:rsidP="00DE7C64">
      <w:pPr>
        <w:pStyle w:val="Title"/>
      </w:pPr>
      <w:r>
        <w:fldChar w:fldCharType="begin"/>
      </w:r>
      <w:r>
        <w:instrText xml:space="preserve"> TITLE   \* MERGEFORMAT </w:instrText>
      </w:r>
      <w:r>
        <w:fldChar w:fldCharType="separate"/>
      </w:r>
      <w:r>
        <w:t>CHCYTH301E Work effectively with young people</w:t>
      </w:r>
      <w:r>
        <w:fldChar w:fldCharType="end"/>
      </w:r>
    </w:p>
    <w:p w:rsidR="00DE7C64" w:rsidP="00DE7C64">
      <w:pPr>
        <w:pStyle w:val="Version"/>
        <w:sectPr w:rsidSect="002067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751" w:rsidP="00206751">
      <w:pPr>
        <w:pStyle w:val="SuperHeading"/>
      </w:pPr>
      <w:r w:rsidRPr="00206751">
        <w:t>CHCYTH301E Work effectively with young people</w:t>
      </w:r>
    </w:p>
    <w:p w:rsidR="00000000" w:rsidRPr="00206751" w:rsidP="00206751">
      <w:pPr>
        <w:pStyle w:val="Heading1"/>
      </w:pPr>
      <w:bookmarkStart w:id="1" w:name="O_269384"/>
      <w:bookmarkEnd w:id="1"/>
      <w:r w:rsidRPr="00206751">
        <w:t>Modification History</w:t>
      </w:r>
    </w:p>
    <w:p w:rsidR="00000000" w:rsidRPr="00206751" w:rsidP="00206751">
      <w:pPr>
        <w:pStyle w:val="BodyText"/>
      </w:pPr>
      <w:r w:rsidRPr="00206751">
        <w:t>Not Applicable</w:t>
      </w:r>
    </w:p>
    <w:p w:rsidR="00000000" w:rsidRPr="00206751" w:rsidP="00206751">
      <w:pPr>
        <w:pStyle w:val="AllowPageBreak"/>
      </w:pPr>
    </w:p>
    <w:p w:rsidR="00000000" w:rsidRPr="00206751" w:rsidP="00206751">
      <w:pPr>
        <w:pStyle w:val="Heading1"/>
      </w:pPr>
      <w:bookmarkStart w:id="2" w:name="O_196603"/>
      <w:bookmarkEnd w:id="2"/>
      <w:r w:rsidRPr="00206751">
        <w:t>Unit Descriptor</w:t>
      </w:r>
    </w:p>
    <w:tbl>
      <w:tblPr>
        <w:tblW w:w="0" w:type="auto"/>
        <w:tblLayout w:type="fixed"/>
        <w:tblCellMar>
          <w:left w:w="62" w:type="dxa"/>
          <w:right w:w="62" w:type="dxa"/>
        </w:tblCellMar>
        <w:tblLook w:val="0000"/>
      </w:tblPr>
      <w:tblGrid>
        <w:gridCol w:w="3339"/>
        <w:gridCol w:w="5217"/>
      </w:tblGrid>
      <w:tr w:rsidTr="00DE7C6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06751" w:rsidP="00206751">
            <w:pPr>
              <w:pStyle w:val="BodyText"/>
            </w:pPr>
            <w:r w:rsidRPr="00206751">
              <w:t>This unit describes the knowledge and skills required to work with and for young people within a</w:t>
            </w:r>
            <w:r w:rsidRPr="00206751">
              <w:t>n ethical, social, political and economic context</w:t>
            </w:r>
          </w:p>
        </w:tc>
      </w:tr>
    </w:tbl>
    <w:p w:rsidR="00DE7C64" w:rsidP="00206751">
      <w:pPr>
        <w:pStyle w:val="BodyText"/>
      </w:pPr>
    </w:p>
    <w:p w:rsidR="00DE7C64" w:rsidP="00206751">
      <w:pPr>
        <w:pStyle w:val="BodyText"/>
      </w:pPr>
    </w:p>
    <w:p w:rsidR="00000000" w:rsidRPr="00206751" w:rsidP="00206751">
      <w:pPr>
        <w:pStyle w:val="Heading1"/>
      </w:pPr>
      <w:bookmarkStart w:id="3" w:name="O_196605"/>
      <w:bookmarkEnd w:id="3"/>
      <w:r w:rsidRPr="00206751">
        <w:t>Application of the Unit</w:t>
      </w:r>
    </w:p>
    <w:tbl>
      <w:tblPr>
        <w:tblW w:w="0" w:type="auto"/>
        <w:tblLayout w:type="fixed"/>
        <w:tblCellMar>
          <w:left w:w="62" w:type="dxa"/>
          <w:right w:w="62" w:type="dxa"/>
        </w:tblCellMar>
        <w:tblLook w:val="0000"/>
      </w:tblPr>
      <w:tblGrid>
        <w:gridCol w:w="3349"/>
        <w:gridCol w:w="5207"/>
      </w:tblGrid>
      <w:tr w:rsidTr="00DE7C6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06751" w:rsidP="00206751">
            <w:pPr>
              <w:pStyle w:val="BodyText"/>
            </w:pPr>
            <w:r w:rsidRPr="00206751">
              <w:t>This unit may apply to community services work in a range of contexts</w:t>
            </w:r>
          </w:p>
        </w:tc>
      </w:tr>
    </w:tbl>
    <w:p w:rsidR="00DE7C64" w:rsidP="00206751">
      <w:pPr>
        <w:pStyle w:val="BodyText"/>
      </w:pPr>
    </w:p>
    <w:p w:rsidR="00DE7C64" w:rsidP="00206751">
      <w:pPr>
        <w:pStyle w:val="BodyText"/>
      </w:pPr>
    </w:p>
    <w:p w:rsidR="00000000" w:rsidRPr="00206751" w:rsidP="00206751">
      <w:pPr>
        <w:pStyle w:val="Heading1"/>
      </w:pPr>
      <w:bookmarkStart w:id="4" w:name="O_277644"/>
      <w:bookmarkEnd w:id="4"/>
      <w:r w:rsidRPr="00206751">
        <w:t>Licensing/Regulatory Information</w:t>
      </w:r>
    </w:p>
    <w:p w:rsidR="00000000" w:rsidRPr="00206751" w:rsidP="00206751">
      <w:pPr>
        <w:pStyle w:val="BodyText"/>
      </w:pPr>
      <w:r w:rsidRPr="00206751">
        <w:t>Not Applicable</w:t>
      </w:r>
    </w:p>
    <w:p w:rsidR="00000000" w:rsidRPr="00206751" w:rsidP="00206751">
      <w:pPr>
        <w:pStyle w:val="AllowPageBreak"/>
      </w:pPr>
    </w:p>
    <w:p w:rsidR="00000000" w:rsidRPr="00206751" w:rsidP="00206751">
      <w:pPr>
        <w:pStyle w:val="Heading1"/>
      </w:pPr>
      <w:bookmarkStart w:id="5" w:name="O_283478"/>
      <w:bookmarkEnd w:id="5"/>
      <w:r w:rsidRPr="00206751">
        <w:t>Pre-Requisites</w:t>
      </w:r>
    </w:p>
    <w:p w:rsidR="00000000" w:rsidRPr="00206751" w:rsidP="00206751">
      <w:pPr>
        <w:pStyle w:val="BodyText"/>
      </w:pPr>
      <w:r w:rsidRPr="00206751">
        <w:t>Not Applicable</w:t>
      </w:r>
    </w:p>
    <w:p w:rsidR="00000000" w:rsidRPr="00206751" w:rsidP="00206751">
      <w:pPr>
        <w:pStyle w:val="AllowPageBreak"/>
      </w:pPr>
    </w:p>
    <w:p w:rsidR="00000000" w:rsidRPr="00206751" w:rsidP="00206751">
      <w:pPr>
        <w:pStyle w:val="Heading1"/>
      </w:pPr>
      <w:bookmarkStart w:id="6" w:name="O_196604"/>
      <w:bookmarkEnd w:id="6"/>
      <w:r w:rsidRPr="00206751">
        <w:t>Employability Skills Information</w:t>
      </w:r>
    </w:p>
    <w:tbl>
      <w:tblPr>
        <w:tblW w:w="0" w:type="auto"/>
        <w:tblLayout w:type="fixed"/>
        <w:tblCellMar>
          <w:left w:w="62" w:type="dxa"/>
          <w:right w:w="62" w:type="dxa"/>
        </w:tblCellMar>
        <w:tblLook w:val="0000"/>
      </w:tblPr>
      <w:tblGrid>
        <w:gridCol w:w="3320"/>
        <w:gridCol w:w="5236"/>
      </w:tblGrid>
      <w:tr w:rsidTr="00DE7C6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06751" w:rsidP="00206751">
            <w:pPr>
              <w:pStyle w:val="BodyText"/>
            </w:pPr>
            <w:r w:rsidRPr="00206751">
              <w:t>This unit contains Employability Skills</w:t>
            </w:r>
          </w:p>
        </w:tc>
      </w:tr>
    </w:tbl>
    <w:p w:rsidR="00DE7C64" w:rsidP="00206751">
      <w:pPr>
        <w:pStyle w:val="BodyText"/>
      </w:pPr>
    </w:p>
    <w:p w:rsidR="00DE7C64" w:rsidP="00206751">
      <w:pPr>
        <w:pStyle w:val="BodyText"/>
      </w:pPr>
    </w:p>
    <w:p w:rsidR="00000000" w:rsidRPr="00206751" w:rsidP="00206751">
      <w:pPr>
        <w:pStyle w:val="Heading1"/>
      </w:pPr>
      <w:bookmarkStart w:id="7" w:name="O_287430"/>
      <w:bookmarkEnd w:id="7"/>
      <w:r w:rsidRPr="00206751">
        <w:t>Elements and Performance Criteria Pre-Content</w:t>
      </w:r>
    </w:p>
    <w:tbl>
      <w:tblPr>
        <w:tblW w:w="0" w:type="auto"/>
        <w:tblLayout w:type="fixed"/>
        <w:tblCellMar>
          <w:left w:w="62" w:type="dxa"/>
          <w:right w:w="62" w:type="dxa"/>
        </w:tblCellMar>
        <w:tblLook w:val="0000"/>
      </w:tblPr>
      <w:tblGrid>
        <w:gridCol w:w="3369"/>
        <w:gridCol w:w="5702"/>
      </w:tblGrid>
      <w:tr w:rsidTr="00DE7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t>Elements define the essential outcomes of</w:t>
            </w:r>
            <w:r w:rsidRPr="00206751">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206751" w:rsidP="00206751">
            <w:pPr>
              <w:pStyle w:val="BodyText"/>
            </w:pPr>
            <w:r w:rsidRPr="00206751">
              <w:t xml:space="preserve">The Performance Criteria specify the level of performance required to demonstrate achievement of the Element. Terms in italics are elaborated in the Range Statement. </w:t>
            </w:r>
          </w:p>
        </w:tc>
      </w:tr>
    </w:tbl>
    <w:p w:rsidR="00000000" w:rsidRPr="00206751" w:rsidP="00206751">
      <w:pPr>
        <w:pStyle w:val="BodyText"/>
      </w:pPr>
    </w:p>
    <w:p w:rsidR="00000000" w:rsidRPr="00206751" w:rsidP="00206751">
      <w:pPr>
        <w:pStyle w:val="AllowPageBreak"/>
      </w:pPr>
    </w:p>
    <w:p w:rsidR="00000000" w:rsidRPr="00206751" w:rsidP="00206751">
      <w:pPr>
        <w:pStyle w:val="Heading1"/>
      </w:pPr>
      <w:bookmarkStart w:id="8" w:name="O_234097"/>
      <w:bookmarkEnd w:id="8"/>
      <w:r w:rsidRPr="00206751">
        <w:t>Elements and Performance Criteria</w:t>
      </w:r>
    </w:p>
    <w:tbl>
      <w:tblPr>
        <w:tblW w:w="0" w:type="auto"/>
        <w:tblLayout w:type="fixed"/>
        <w:tblCellMar>
          <w:left w:w="62" w:type="dxa"/>
          <w:right w:w="62" w:type="dxa"/>
        </w:tblCellMar>
        <w:tblLook w:val="0000"/>
      </w:tblPr>
      <w:tblGrid>
        <w:gridCol w:w="3369"/>
        <w:gridCol w:w="5702"/>
      </w:tblGrid>
      <w:tr w:rsidTr="00DE7C6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06751" w:rsidP="00206751">
            <w:pPr>
              <w:pStyle w:val="BodyText"/>
            </w:pPr>
            <w:r w:rsidRPr="0020675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SpecialBold"/>
              </w:rPr>
              <w:t>PERFORMANCE CRITERIA</w:t>
            </w:r>
          </w:p>
        </w:tc>
      </w:tr>
      <w:tr w:rsidTr="00DE7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6751">
            <w:pPr>
              <w:pStyle w:val="List"/>
              <w:rPr>
                <w:lang w:val="en-NZ"/>
              </w:rPr>
            </w:pPr>
            <w:r w:rsidRPr="00206751">
              <w:t>1.</w:t>
            </w:r>
            <w:r w:rsidRPr="00206751">
              <w:tab/>
              <w:t>Develop a professional rapport with young people</w:t>
            </w:r>
          </w:p>
        </w:tc>
        <w:tc>
          <w:tcPr>
            <w:tcW w:w="5702" w:type="dxa"/>
            <w:tcBorders>
              <w:top w:val="nil"/>
              <w:left w:val="nil"/>
              <w:bottom w:val="nil"/>
              <w:right w:val="nil"/>
            </w:tcBorders>
            <w:tcMar>
              <w:top w:w="0" w:type="dxa"/>
              <w:left w:w="62" w:type="dxa"/>
              <w:bottom w:w="0" w:type="dxa"/>
              <w:right w:w="62" w:type="dxa"/>
            </w:tcMar>
          </w:tcPr>
          <w:p w:rsidR="00000000" w:rsidRPr="00206751" w:rsidP="00206751">
            <w:pPr>
              <w:pStyle w:val="BodyText"/>
            </w:pPr>
            <w:r w:rsidRPr="00206751">
              <w:t>1.1</w:t>
            </w:r>
            <w:r w:rsidRPr="00206751">
              <w:tab/>
              <w:t>Conduct interactions with young people in a fair, just, humane and positive manner</w:t>
            </w:r>
          </w:p>
          <w:p w:rsidR="00000000" w:rsidRPr="00206751" w:rsidP="00206751">
            <w:pPr>
              <w:pStyle w:val="BodyText"/>
            </w:pPr>
            <w:r w:rsidRPr="00206751">
              <w:t>1.2</w:t>
            </w:r>
            <w:r w:rsidRPr="00206751">
              <w:tab/>
              <w:t>Use communication strategies with individuals for effective interaction and problem solving</w:t>
            </w:r>
          </w:p>
          <w:p w:rsidR="00000000" w:rsidP="00206751">
            <w:pPr>
              <w:pStyle w:val="BodyText"/>
              <w:rPr>
                <w:lang w:val="en-NZ"/>
              </w:rPr>
            </w:pPr>
            <w:r w:rsidRPr="00206751">
              <w:t>1.3</w:t>
            </w:r>
            <w:r w:rsidRPr="00206751">
              <w:tab/>
              <w:t>In all work demonstrate a consistent commitment to young people</w:t>
            </w:r>
          </w:p>
        </w:tc>
      </w:tr>
      <w:tr w:rsidTr="00DE7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6751">
            <w:pPr>
              <w:pStyle w:val="List"/>
              <w:rPr>
                <w:lang w:val="en-NZ"/>
              </w:rPr>
            </w:pPr>
            <w:r w:rsidRPr="00206751">
              <w:t>2.</w:t>
            </w:r>
            <w:r w:rsidRPr="00206751">
              <w:tab/>
              <w:t>Address issues associated with the culture of young people</w:t>
            </w:r>
          </w:p>
        </w:tc>
        <w:tc>
          <w:tcPr>
            <w:tcW w:w="5702" w:type="dxa"/>
            <w:tcBorders>
              <w:top w:val="nil"/>
              <w:left w:val="nil"/>
              <w:bottom w:val="nil"/>
              <w:right w:val="nil"/>
            </w:tcBorders>
            <w:tcMar>
              <w:top w:w="0" w:type="dxa"/>
              <w:left w:w="62" w:type="dxa"/>
              <w:bottom w:w="0" w:type="dxa"/>
              <w:right w:w="62" w:type="dxa"/>
            </w:tcMar>
          </w:tcPr>
          <w:p w:rsidR="00000000" w:rsidRPr="00206751" w:rsidP="00206751">
            <w:pPr>
              <w:pStyle w:val="BodyText"/>
            </w:pPr>
            <w:r w:rsidRPr="00206751">
              <w:t>2.1</w:t>
            </w:r>
            <w:r w:rsidRPr="00206751">
              <w:tab/>
              <w:t>In all actions and decisions, take into account the culture of the young person</w:t>
            </w:r>
          </w:p>
          <w:p w:rsidR="00000000" w:rsidRPr="00206751" w:rsidP="00206751">
            <w:pPr>
              <w:pStyle w:val="BodyText"/>
            </w:pPr>
            <w:r w:rsidRPr="00206751">
              <w:t>2.2</w:t>
            </w:r>
            <w:r w:rsidRPr="00206751">
              <w:tab/>
            </w:r>
            <w:r w:rsidRPr="00206751">
              <w:t>Consider cultural sensitivities in communication techniques and adapt style and language to accommodate different cultural values and practices</w:t>
            </w:r>
          </w:p>
          <w:p w:rsidR="00000000" w:rsidRPr="00206751" w:rsidP="00206751">
            <w:pPr>
              <w:pStyle w:val="BodyText"/>
            </w:pPr>
            <w:r w:rsidRPr="00206751">
              <w:t>2.3</w:t>
            </w:r>
            <w:r w:rsidRPr="00206751">
              <w:tab/>
              <w:t>Evaluate issues in relation to young person's culture, family background and interest and modify approach ap</w:t>
            </w:r>
            <w:r w:rsidRPr="00206751">
              <w:t>propriately</w:t>
            </w:r>
          </w:p>
          <w:p w:rsidR="00000000" w:rsidRPr="00206751" w:rsidP="00206751">
            <w:pPr>
              <w:pStyle w:val="BodyText"/>
            </w:pPr>
            <w:r w:rsidRPr="00206751">
              <w:t>2.4</w:t>
            </w:r>
            <w:r w:rsidRPr="00206751">
              <w:tab/>
              <w:t>Select activities and resources to promote cross cultural awareness</w:t>
            </w:r>
          </w:p>
          <w:p w:rsidR="00000000" w:rsidP="00206751">
            <w:pPr>
              <w:pStyle w:val="BodyText"/>
              <w:rPr>
                <w:lang w:val="en-NZ"/>
              </w:rPr>
            </w:pPr>
            <w:r w:rsidRPr="00206751">
              <w:t>2.5</w:t>
            </w:r>
            <w:r w:rsidRPr="00206751">
              <w:tab/>
              <w:t>Establish guidelines that are relevant to the culture and background of the young person</w:t>
            </w:r>
          </w:p>
        </w:tc>
      </w:tr>
      <w:tr w:rsidTr="00DE7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06751">
            <w:pPr>
              <w:pStyle w:val="List"/>
              <w:rPr>
                <w:lang w:val="en-NZ"/>
              </w:rPr>
            </w:pPr>
            <w:r w:rsidRPr="00206751">
              <w:t>3.</w:t>
            </w:r>
            <w:r w:rsidRPr="00206751">
              <w:tab/>
              <w:t>Recognise that youth culture is distinct</w:t>
            </w:r>
          </w:p>
        </w:tc>
        <w:tc>
          <w:tcPr>
            <w:tcW w:w="5702" w:type="dxa"/>
            <w:tcBorders>
              <w:top w:val="nil"/>
              <w:left w:val="nil"/>
              <w:bottom w:val="nil"/>
              <w:right w:val="nil"/>
            </w:tcBorders>
            <w:tcMar>
              <w:top w:w="0" w:type="dxa"/>
              <w:left w:w="62" w:type="dxa"/>
              <w:bottom w:w="0" w:type="dxa"/>
              <w:right w:w="62" w:type="dxa"/>
            </w:tcMar>
          </w:tcPr>
          <w:p w:rsidR="00000000" w:rsidRPr="00206751" w:rsidP="00206751">
            <w:pPr>
              <w:pStyle w:val="BodyText"/>
            </w:pPr>
            <w:r w:rsidRPr="00206751">
              <w:t>3.1</w:t>
            </w:r>
            <w:r w:rsidRPr="00206751">
              <w:tab/>
              <w:t xml:space="preserve">In all interventions, take </w:t>
            </w:r>
            <w:r w:rsidRPr="00206751">
              <w:t>account of youth culture the young person identifies with</w:t>
            </w:r>
          </w:p>
          <w:p w:rsidR="00000000" w:rsidRPr="00206751" w:rsidP="00206751">
            <w:pPr>
              <w:pStyle w:val="BodyText"/>
            </w:pPr>
            <w:r w:rsidRPr="00206751">
              <w:t>3.2</w:t>
            </w:r>
            <w:r w:rsidRPr="00206751">
              <w:tab/>
              <w:t>Select activities and interventions to fit both individual and/or group needs of particular young people</w:t>
            </w:r>
          </w:p>
          <w:p w:rsidR="00000000" w:rsidRPr="00206751" w:rsidP="00206751">
            <w:pPr>
              <w:pStyle w:val="BodyText"/>
            </w:pPr>
            <w:r w:rsidRPr="00206751">
              <w:t>3.3</w:t>
            </w:r>
            <w:r w:rsidRPr="00206751">
              <w:tab/>
              <w:t>Assist young people to negotiate positive outcomes within a political framework</w:t>
            </w:r>
          </w:p>
          <w:p w:rsidR="00000000" w:rsidRPr="00206751" w:rsidP="00206751">
            <w:pPr>
              <w:pStyle w:val="BodyText"/>
            </w:pPr>
            <w:r w:rsidRPr="00206751">
              <w:t>3.4</w:t>
            </w:r>
            <w:r w:rsidRPr="00206751">
              <w:tab/>
              <w:t>I</w:t>
            </w:r>
            <w:r w:rsidRPr="00206751">
              <w:t>n all interventions, take account of their economic impact on young people</w:t>
            </w:r>
          </w:p>
          <w:p w:rsidR="00000000" w:rsidP="00206751">
            <w:pPr>
              <w:pStyle w:val="BodyText"/>
              <w:rPr>
                <w:lang w:val="en-NZ"/>
              </w:rPr>
            </w:pPr>
            <w:r w:rsidRPr="00206751">
              <w:t>3.5</w:t>
            </w:r>
            <w:r w:rsidRPr="00206751">
              <w:tab/>
              <w:t>In all work demonstrate a commitment to addressing any economic disadvantages young people experience</w:t>
            </w:r>
          </w:p>
        </w:tc>
      </w:tr>
      <w:tr w:rsidTr="00DE7C6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06751" w:rsidP="00206751">
            <w:pPr>
              <w:pStyle w:val="BodyText"/>
            </w:pPr>
          </w:p>
        </w:tc>
      </w:tr>
    </w:tbl>
    <w:p w:rsidR="00DE7C64" w:rsidP="00206751">
      <w:pPr>
        <w:pStyle w:val="BodyText"/>
      </w:pPr>
    </w:p>
    <w:p w:rsidR="00DE7C64" w:rsidP="00206751">
      <w:pPr>
        <w:pStyle w:val="BodyText"/>
      </w:pPr>
    </w:p>
    <w:p w:rsidR="00000000" w:rsidRPr="00206751" w:rsidP="00206751">
      <w:pPr>
        <w:pStyle w:val="Heading1"/>
      </w:pPr>
      <w:bookmarkStart w:id="9" w:name="O_258047"/>
      <w:bookmarkEnd w:id="9"/>
      <w:r w:rsidRPr="00206751">
        <w:t>Required Skills and Knowledge</w:t>
      </w:r>
    </w:p>
    <w:tbl>
      <w:tblPr>
        <w:tblW w:w="0" w:type="auto"/>
        <w:tblLayout w:type="fixed"/>
        <w:tblCellMar>
          <w:left w:w="62" w:type="dxa"/>
          <w:right w:w="62" w:type="dxa"/>
        </w:tblCellMar>
        <w:tblLook w:val="0000"/>
      </w:tblPr>
      <w:tblGrid>
        <w:gridCol w:w="9072"/>
      </w:tblGrid>
      <w:tr w:rsidTr="00DE7C6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SpecialBold"/>
              </w:rPr>
              <w:t>REQUIRED SKILLS AND KNOWLEDGE</w:t>
            </w:r>
          </w:p>
        </w:tc>
      </w:tr>
      <w:tr w:rsidTr="00DE7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t>This describes the essential skills and knowledge and their level required for this unit.</w:t>
            </w:r>
          </w:p>
        </w:tc>
      </w:tr>
      <w:tr w:rsidTr="00DE7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6751" w:rsidP="00206751">
            <w:pPr>
              <w:pStyle w:val="BodyText"/>
            </w:pPr>
            <w:r w:rsidRPr="00206751">
              <w:rPr>
                <w:rStyle w:val="Emphasis"/>
              </w:rPr>
              <w:t>Essential knowledge</w:t>
            </w:r>
            <w:r w:rsidRPr="00206751">
              <w:t>:</w:t>
            </w:r>
          </w:p>
          <w:p w:rsidR="00000000" w:rsidRPr="00206751" w:rsidP="00206751">
            <w:pPr>
              <w:pStyle w:val="BodyText"/>
            </w:pPr>
            <w:r w:rsidRPr="0020675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06751" w:rsidP="00206751">
            <w:pPr>
              <w:pStyle w:val="BodyText"/>
            </w:pPr>
            <w:r w:rsidRPr="00206751">
              <w:t xml:space="preserve">These include </w:t>
            </w:r>
            <w:r w:rsidRPr="00206751">
              <w:t>knowledge of:</w:t>
            </w:r>
          </w:p>
          <w:p w:rsidR="00000000" w:rsidRPr="00206751" w:rsidP="00206751">
            <w:pPr>
              <w:pStyle w:val="ListBullet"/>
            </w:pPr>
            <w:r w:rsidRPr="00206751">
              <w:t>Aspects of human behaviour and development related to young people, their personal and social development and relationships</w:t>
            </w:r>
          </w:p>
          <w:p w:rsidR="00000000" w:rsidRPr="00206751" w:rsidP="00206751">
            <w:pPr>
              <w:pStyle w:val="ListBullet"/>
            </w:pPr>
            <w:r w:rsidRPr="00206751">
              <w:t>Current issues facing young people and existing services to address their needs and rights</w:t>
            </w:r>
          </w:p>
          <w:p w:rsidR="00000000" w:rsidRPr="00206751" w:rsidP="00206751">
            <w:pPr>
              <w:pStyle w:val="ListBullet"/>
            </w:pPr>
            <w:r w:rsidRPr="00206751">
              <w:t>Interrelationship of socie</w:t>
            </w:r>
            <w:r w:rsidRPr="00206751">
              <w:t>ty, culture, the family and the young person</w:t>
            </w:r>
          </w:p>
          <w:p w:rsidR="00000000" w:rsidRPr="00206751" w:rsidP="00206751">
            <w:pPr>
              <w:pStyle w:val="ListBullet"/>
            </w:pPr>
            <w:r w:rsidRPr="00206751">
              <w:t>Organisation role within the context of the youth sector</w:t>
            </w:r>
          </w:p>
          <w:p w:rsidR="00000000" w:rsidRPr="00206751" w:rsidP="00206751">
            <w:pPr>
              <w:pStyle w:val="ListBullet"/>
            </w:pPr>
            <w:r w:rsidRPr="00206751">
              <w:t>Own work role within the context of the youth sector</w:t>
            </w:r>
          </w:p>
          <w:p w:rsidR="00000000" w:rsidRPr="00206751" w:rsidP="00206751">
            <w:pPr>
              <w:pStyle w:val="ListBullet"/>
            </w:pPr>
            <w:r w:rsidRPr="00206751">
              <w:t xml:space="preserve">Political and economic context as listed in the Range Statement </w:t>
            </w:r>
          </w:p>
          <w:p w:rsidR="00000000" w:rsidRPr="00206751" w:rsidP="00206751">
            <w:pPr>
              <w:pStyle w:val="ListBullet"/>
            </w:pPr>
            <w:r w:rsidRPr="00206751">
              <w:t>Principles and practices of communit</w:t>
            </w:r>
            <w:r w:rsidRPr="00206751">
              <w:t>y support</w:t>
            </w:r>
          </w:p>
          <w:p w:rsidR="00000000" w:rsidRPr="00206751" w:rsidP="00206751">
            <w:pPr>
              <w:pStyle w:val="ListBullet"/>
            </w:pPr>
            <w:r w:rsidRPr="00206751">
              <w:t>Principles of access and equity</w:t>
            </w:r>
          </w:p>
          <w:p w:rsidR="00000000" w:rsidRPr="00206751" w:rsidP="00206751">
            <w:pPr>
              <w:pStyle w:val="ListBullet"/>
            </w:pPr>
            <w:r w:rsidRPr="00206751">
              <w:t>Relevance of the work role and functions to maintaining sustainability of the workplace, including environmental, economic, workforce and social sustainability</w:t>
            </w:r>
          </w:p>
          <w:p w:rsidR="00000000" w:rsidRPr="00206751" w:rsidP="00206751">
            <w:pPr>
              <w:pStyle w:val="ListBullet"/>
            </w:pPr>
            <w:r w:rsidRPr="00206751">
              <w:t>Statutory framework in which the work takes place</w:t>
            </w:r>
          </w:p>
          <w:p w:rsidR="00000000" w:rsidP="00206751">
            <w:pPr>
              <w:pStyle w:val="ListBullet"/>
              <w:rPr>
                <w:lang w:val="en-NZ"/>
              </w:rPr>
            </w:pPr>
            <w:r w:rsidRPr="00206751">
              <w:t>Youth cultures social, political and economic frameworks</w:t>
            </w:r>
          </w:p>
        </w:tc>
      </w:tr>
      <w:tr w:rsidTr="00DE7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6751" w:rsidP="00206751">
            <w:pPr>
              <w:pStyle w:val="BodyText"/>
            </w:pPr>
            <w:r w:rsidRPr="00206751">
              <w:rPr>
                <w:rStyle w:val="Emphasis"/>
              </w:rPr>
              <w:t>Essential skills</w:t>
            </w:r>
            <w:r w:rsidRPr="00206751">
              <w:t>:</w:t>
            </w:r>
          </w:p>
          <w:p w:rsidR="00000000" w:rsidRPr="00206751" w:rsidP="00206751">
            <w:pPr>
              <w:pStyle w:val="BodyText"/>
            </w:pPr>
            <w:r w:rsidRPr="00206751">
              <w:t>It is critical that the candidate demonstrate the ability to:</w:t>
            </w:r>
          </w:p>
          <w:p w:rsidR="00000000" w:rsidRPr="00206751" w:rsidP="00206751">
            <w:pPr>
              <w:pStyle w:val="ListBullet"/>
            </w:pPr>
            <w:r w:rsidRPr="00206751">
              <w:t>Prepare reports such that the information and the way it is organised is appropriate to its purpose and audience</w:t>
            </w:r>
          </w:p>
          <w:p w:rsidR="00000000" w:rsidRPr="00206751" w:rsidP="00206751">
            <w:pPr>
              <w:pStyle w:val="BodyText"/>
            </w:pPr>
          </w:p>
          <w:p w:rsidR="00000000" w:rsidRPr="00206751" w:rsidP="00206751">
            <w:pPr>
              <w:pStyle w:val="BodyText"/>
            </w:pPr>
            <w:r w:rsidRPr="00206751">
              <w:t>I</w:t>
            </w:r>
            <w:r w:rsidRPr="00206751">
              <w:t>n addition, the candidate must be able to effectively do the task outlined in elements and performance criteria of this unit, manage the task and manage contingencies in the context of the identified work role</w:t>
            </w:r>
          </w:p>
          <w:p w:rsidR="00000000" w:rsidRPr="00206751" w:rsidP="00206751">
            <w:pPr>
              <w:pStyle w:val="BodyText"/>
            </w:pPr>
            <w:r w:rsidRPr="00206751">
              <w:t>These include the ability to:</w:t>
            </w:r>
          </w:p>
          <w:p w:rsidR="00000000" w:rsidRPr="00206751" w:rsidP="00206751">
            <w:pPr>
              <w:pStyle w:val="ListBullet"/>
            </w:pPr>
            <w:r w:rsidRPr="00206751">
              <w:t>Demonstrate app</w:t>
            </w:r>
            <w:r w:rsidRPr="00206751">
              <w:t>lication of skills in:</w:t>
            </w:r>
          </w:p>
          <w:p w:rsidR="00000000" w:rsidRPr="00206751" w:rsidP="00206751">
            <w:pPr>
              <w:pStyle w:val="ListBullet2"/>
            </w:pPr>
            <w:r w:rsidRPr="00206751">
              <w:t>advocacy</w:t>
            </w:r>
          </w:p>
          <w:p w:rsidR="00000000" w:rsidRPr="00206751" w:rsidP="00206751">
            <w:pPr>
              <w:pStyle w:val="ListBullet2"/>
            </w:pPr>
            <w:r w:rsidRPr="00206751">
              <w:t>communication</w:t>
            </w:r>
          </w:p>
          <w:p w:rsidR="00000000" w:rsidRPr="00206751" w:rsidP="00206751">
            <w:pPr>
              <w:pStyle w:val="ListBullet2"/>
            </w:pPr>
            <w:r w:rsidRPr="00206751">
              <w:t>empathy</w:t>
            </w:r>
          </w:p>
          <w:p w:rsidR="00000000" w:rsidRPr="00206751" w:rsidP="00206751">
            <w:pPr>
              <w:pStyle w:val="ListBullet2"/>
            </w:pPr>
            <w:r w:rsidRPr="00206751">
              <w:t>interpersonal communication with young people and other stakeholders</w:t>
            </w:r>
          </w:p>
          <w:p w:rsidR="00000000" w:rsidRPr="00206751" w:rsidP="00206751">
            <w:pPr>
              <w:pStyle w:val="ListBullet2"/>
            </w:pPr>
            <w:r w:rsidRPr="00206751">
              <w:t>working as part of a team or as a sole worker</w:t>
            </w:r>
          </w:p>
          <w:p w:rsidR="00000000" w:rsidP="00206751">
            <w:pPr>
              <w:pStyle w:val="ListBullet"/>
              <w:rPr>
                <w:lang w:val="en-NZ"/>
              </w:rPr>
            </w:pPr>
            <w:r w:rsidRPr="00206751">
              <w:t>Recognise and act upon opportunities to enhance sustainability in the workplace</w:t>
            </w:r>
          </w:p>
        </w:tc>
      </w:tr>
      <w:tr w:rsidTr="00DE7C6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06751" w:rsidP="00206751">
            <w:pPr>
              <w:pStyle w:val="BodyText"/>
            </w:pPr>
          </w:p>
        </w:tc>
      </w:tr>
    </w:tbl>
    <w:p w:rsidR="00DE7C64" w:rsidP="00206751">
      <w:pPr>
        <w:pStyle w:val="BodyText"/>
      </w:pPr>
    </w:p>
    <w:p w:rsidR="00DE7C64" w:rsidP="00206751">
      <w:pPr>
        <w:pStyle w:val="BodyText"/>
      </w:pPr>
    </w:p>
    <w:p w:rsidR="00000000" w:rsidRPr="00206751" w:rsidP="00206751">
      <w:pPr>
        <w:pStyle w:val="Heading1"/>
      </w:pPr>
      <w:bookmarkStart w:id="10" w:name="O_242081"/>
      <w:bookmarkEnd w:id="10"/>
      <w:r w:rsidRPr="00206751">
        <w:t>Evidence Guide</w:t>
      </w:r>
    </w:p>
    <w:tbl>
      <w:tblPr>
        <w:tblW w:w="0" w:type="auto"/>
        <w:tblLayout w:type="fixed"/>
        <w:tblCellMar>
          <w:left w:w="62" w:type="dxa"/>
          <w:right w:w="62" w:type="dxa"/>
        </w:tblCellMar>
        <w:tblLook w:val="0000"/>
      </w:tblPr>
      <w:tblGrid>
        <w:gridCol w:w="3402"/>
        <w:gridCol w:w="5670"/>
      </w:tblGrid>
      <w:tr w:rsidTr="00DE7C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SpecialBold"/>
              </w:rPr>
              <w:t>EVIDENCE GUIDE</w:t>
            </w:r>
          </w:p>
        </w:tc>
      </w:tr>
      <w:tr w:rsidTr="00DE7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t xml:space="preserve">The evidence guide provides advice on assessment and must be read in conjunction with the Performance Criteria, Required Skills and Knowledge, </w:t>
            </w:r>
            <w:r w:rsidRPr="00206751">
              <w:t>the Range Statement and the Assessment Guidelines for this Training Package.</w:t>
            </w:r>
          </w:p>
        </w:tc>
      </w:tr>
      <w:tr w:rsidTr="00DE7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Emphasis"/>
              </w:rPr>
              <w:t>Critical aspects for assessment and evidence required to demonstrate this unit of competency</w:t>
            </w:r>
            <w:r w:rsidRPr="00206751">
              <w:t xml:space="preserve">: </w:t>
            </w:r>
          </w:p>
        </w:tc>
        <w:tc>
          <w:tcPr>
            <w:tcW w:w="5670" w:type="dxa"/>
            <w:tcBorders>
              <w:top w:val="nil"/>
              <w:left w:val="nil"/>
              <w:bottom w:val="nil"/>
              <w:right w:val="nil"/>
            </w:tcBorders>
            <w:tcMar>
              <w:top w:w="0" w:type="dxa"/>
              <w:left w:w="62" w:type="dxa"/>
              <w:bottom w:w="0" w:type="dxa"/>
              <w:right w:w="62" w:type="dxa"/>
            </w:tcMar>
          </w:tcPr>
          <w:p w:rsidR="00000000" w:rsidRPr="00206751" w:rsidP="00206751">
            <w:pPr>
              <w:pStyle w:val="ListBullet"/>
            </w:pPr>
            <w:r w:rsidRPr="00206751">
              <w:t>The individual being assessed must provide evidence of specified essential kno</w:t>
            </w:r>
            <w:r w:rsidRPr="00206751">
              <w:t>wledge as well as skills</w:t>
            </w:r>
          </w:p>
          <w:p w:rsidR="00000000" w:rsidRPr="00206751" w:rsidP="00206751">
            <w:pPr>
              <w:pStyle w:val="ListBullet"/>
            </w:pPr>
            <w:r w:rsidRPr="00206751">
              <w:t>This unit is best assessed in the workplace or in a simulated workplace under the normal range of conditions</w:t>
            </w:r>
          </w:p>
          <w:p w:rsidR="00000000" w:rsidP="00206751">
            <w:pPr>
              <w:pStyle w:val="ListBullet"/>
              <w:rPr>
                <w:lang w:val="en-NZ"/>
              </w:rPr>
            </w:pPr>
            <w:r w:rsidRPr="00206751">
              <w:t>Consistency in performance should consider the organisation and individual context within which work takes place</w:t>
            </w: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Emphasis"/>
              </w:rPr>
              <w:t>Access and equity considerations</w:t>
            </w:r>
            <w:r w:rsidRPr="00206751">
              <w:t>:</w:t>
            </w:r>
          </w:p>
        </w:tc>
        <w:tc>
          <w:tcPr>
            <w:tcW w:w="5670" w:type="dxa"/>
            <w:tcBorders>
              <w:top w:val="nil"/>
              <w:left w:val="nil"/>
              <w:bottom w:val="nil"/>
              <w:right w:val="nil"/>
            </w:tcBorders>
            <w:tcMar>
              <w:top w:w="0" w:type="dxa"/>
              <w:left w:w="62" w:type="dxa"/>
              <w:bottom w:w="0" w:type="dxa"/>
              <w:right w:w="62" w:type="dxa"/>
            </w:tcMar>
          </w:tcPr>
          <w:p w:rsidR="00000000" w:rsidRPr="00206751" w:rsidP="00206751">
            <w:pPr>
              <w:pStyle w:val="ListBullet"/>
            </w:pPr>
            <w:r w:rsidRPr="00206751">
              <w:t>All workers in community services should be aware of access, equity and human rights issues in relation to their own area of work</w:t>
            </w:r>
          </w:p>
          <w:p w:rsidR="00000000" w:rsidRPr="00206751" w:rsidP="00206751">
            <w:pPr>
              <w:pStyle w:val="ListBullet"/>
            </w:pPr>
            <w:r w:rsidRPr="00206751">
              <w:t xml:space="preserve">All workers should develop their ability to work in a culturally diverse environment </w:t>
            </w:r>
          </w:p>
          <w:p w:rsidR="00000000" w:rsidRPr="00206751" w:rsidP="00206751">
            <w:pPr>
              <w:pStyle w:val="ListBullet"/>
            </w:pPr>
            <w:r w:rsidRPr="00206751">
              <w:t>In re</w:t>
            </w:r>
            <w:r w:rsidRPr="00206751">
              <w:t>cognition of particular issues facing Aboriginal and Torres Strait Islander communities, workers should be aware of cultural, historical and current issues impacting on Aboriginal and Torres Strait Islander people</w:t>
            </w:r>
          </w:p>
          <w:p w:rsidR="00000000" w:rsidP="00206751">
            <w:pPr>
              <w:pStyle w:val="ListBullet"/>
              <w:rPr>
                <w:lang w:val="en-NZ"/>
              </w:rPr>
            </w:pPr>
            <w:r w:rsidRPr="00206751">
              <w:t>Assessors and trainers must take into acco</w:t>
            </w:r>
            <w:r w:rsidRPr="00206751">
              <w:t>unt relevant access and equity issues, in particular relating to factors impacting on Aboriginal and/or Torres Strait Islander clients and communities</w:t>
            </w: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Emphasis"/>
              </w:rPr>
              <w:t>Context of and specific resources for assessment</w:t>
            </w:r>
            <w:r w:rsidRPr="00206751">
              <w:t xml:space="preserve">: </w:t>
            </w:r>
          </w:p>
        </w:tc>
        <w:tc>
          <w:tcPr>
            <w:tcW w:w="5670" w:type="dxa"/>
            <w:tcBorders>
              <w:top w:val="nil"/>
              <w:left w:val="nil"/>
              <w:bottom w:val="nil"/>
              <w:right w:val="nil"/>
            </w:tcBorders>
            <w:tcMar>
              <w:top w:w="0" w:type="dxa"/>
              <w:left w:w="62" w:type="dxa"/>
              <w:bottom w:w="0" w:type="dxa"/>
              <w:right w:w="62" w:type="dxa"/>
            </w:tcMar>
          </w:tcPr>
          <w:p w:rsidR="00000000" w:rsidRPr="00206751" w:rsidP="00206751">
            <w:pPr>
              <w:pStyle w:val="ListBullet"/>
            </w:pPr>
            <w:r w:rsidRPr="00206751">
              <w:t xml:space="preserve">This unit can be assessed independently, however </w:t>
            </w:r>
            <w:r w:rsidRPr="00206751">
              <w:t>holistic assessment practice with other community services units of competency is encouraged</w:t>
            </w:r>
          </w:p>
          <w:p w:rsidR="00000000" w:rsidRPr="00206751" w:rsidP="00206751">
            <w:pPr>
              <w:pStyle w:val="ListBullet"/>
            </w:pPr>
            <w:r w:rsidRPr="00206751">
              <w:t>Resource requirements for assessment of this unit include access to:</w:t>
            </w:r>
          </w:p>
          <w:p w:rsidR="00000000" w:rsidP="00206751">
            <w:pPr>
              <w:pStyle w:val="ListBullet2"/>
              <w:rPr>
                <w:lang w:val="en-NZ"/>
              </w:rPr>
            </w:pPr>
            <w:r w:rsidRPr="00206751">
              <w:t>a workplace or an accurately simulated environment where assessment may take place</w:t>
            </w: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Emphasis"/>
              </w:rPr>
              <w:t>Method of assessment</w:t>
            </w:r>
            <w:r w:rsidRPr="00206751">
              <w:t>:</w:t>
            </w:r>
          </w:p>
        </w:tc>
        <w:tc>
          <w:tcPr>
            <w:tcW w:w="5670" w:type="dxa"/>
            <w:tcBorders>
              <w:top w:val="nil"/>
              <w:left w:val="nil"/>
              <w:bottom w:val="nil"/>
              <w:right w:val="nil"/>
            </w:tcBorders>
            <w:tcMar>
              <w:top w:w="0" w:type="dxa"/>
              <w:left w:w="62" w:type="dxa"/>
              <w:bottom w:w="0" w:type="dxa"/>
              <w:right w:w="62" w:type="dxa"/>
            </w:tcMar>
          </w:tcPr>
          <w:p w:rsidR="00000000" w:rsidRPr="00206751" w:rsidP="00206751">
            <w:pPr>
              <w:pStyle w:val="ListBullet"/>
            </w:pPr>
            <w:r w:rsidRPr="00206751">
              <w:t>In cases where the learner does not have the opportunity to cover all relevant aspects in the work environment, the remainder should be asses</w:t>
            </w:r>
            <w:r w:rsidRPr="00206751">
              <w:t>sed through realistic simulations, projects, previous relevant experience or oral questioning on 'What if?' scenarios</w:t>
            </w:r>
          </w:p>
          <w:p w:rsidR="00000000" w:rsidRPr="00206751" w:rsidP="00206751">
            <w:pPr>
              <w:pStyle w:val="ListBullet"/>
            </w:pPr>
            <w:r w:rsidRPr="00206751">
              <w:t>Assessment of this unit of competence will usually include observation of processes and procedures, oral and/or written questioning on Ess</w:t>
            </w:r>
            <w:r w:rsidRPr="00206751">
              <w:t>ential knowledge and skills and consideration of required attitudes</w:t>
            </w:r>
          </w:p>
          <w:p w:rsidR="00000000" w:rsidP="00206751">
            <w:pPr>
              <w:pStyle w:val="ListBullet"/>
              <w:rPr>
                <w:lang w:val="en-NZ"/>
              </w:rPr>
            </w:pPr>
            <w:r w:rsidRPr="00206751">
              <w:t>Where performance is not directly observed and/or is required to be demonstrated over a 'period of time' and/or in a 'number of locations', any evidence should be authenticated by colleagu</w:t>
            </w:r>
            <w:r w:rsidRPr="00206751">
              <w:t>es, supervisors, clients or other appropriate persons</w:t>
            </w: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6751" w:rsidP="00206751">
            <w:pPr>
              <w:pStyle w:val="BodyText"/>
            </w:pPr>
          </w:p>
        </w:tc>
      </w:tr>
    </w:tbl>
    <w:p w:rsidR="00DE7C64" w:rsidP="00206751">
      <w:pPr>
        <w:pStyle w:val="BodyText"/>
      </w:pPr>
    </w:p>
    <w:p w:rsidR="00DE7C64" w:rsidP="00206751">
      <w:pPr>
        <w:pStyle w:val="BodyText"/>
      </w:pPr>
    </w:p>
    <w:p w:rsidR="00000000" w:rsidRPr="00206751" w:rsidP="00206751">
      <w:pPr>
        <w:pStyle w:val="Heading1"/>
      </w:pPr>
      <w:bookmarkStart w:id="11" w:name="O_250064"/>
      <w:bookmarkEnd w:id="11"/>
      <w:r w:rsidRPr="00206751">
        <w:t>Range Statement</w:t>
      </w:r>
    </w:p>
    <w:tbl>
      <w:tblPr>
        <w:tblW w:w="0" w:type="auto"/>
        <w:tblLayout w:type="fixed"/>
        <w:tblCellMar>
          <w:left w:w="62" w:type="dxa"/>
          <w:right w:w="62" w:type="dxa"/>
        </w:tblCellMar>
        <w:tblLook w:val="0000"/>
      </w:tblPr>
      <w:tblGrid>
        <w:gridCol w:w="3402"/>
        <w:gridCol w:w="5670"/>
      </w:tblGrid>
      <w:tr w:rsidTr="00DE7C6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SpecialBold"/>
              </w:rPr>
              <w:t>RANGE STATEMENT</w:t>
            </w:r>
          </w:p>
        </w:tc>
      </w:tr>
      <w:tr w:rsidTr="00DE7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t xml:space="preserve">The Range Statement relates to the unit of competency as a whole. It allows for different work environments and situations that may affect </w:t>
            </w:r>
            <w:r w:rsidRPr="00206751">
              <w:t>performance. Add any essential operating conditions that may be present with training and assessment depending on the work situation, needs of the candidate, accessibility of the item, and local industry and regional contexts.</w:t>
            </w: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Emphasis"/>
              </w:rPr>
              <w:t>Historical</w:t>
            </w:r>
            <w:r w:rsidRPr="00206751">
              <w:t xml:space="preserve">, </w:t>
            </w:r>
            <w:r w:rsidRPr="00206751">
              <w:rPr>
                <w:rStyle w:val="Emphasis"/>
              </w:rPr>
              <w:t>social</w:t>
            </w:r>
            <w:r w:rsidRPr="00206751">
              <w:t xml:space="preserve">, </w:t>
            </w:r>
            <w:r w:rsidRPr="00206751">
              <w:rPr>
                <w:rStyle w:val="Emphasis"/>
              </w:rPr>
              <w:t>political economic context includes</w:t>
            </w:r>
            <w:r w:rsidRPr="00206751">
              <w:t>:</w:t>
            </w:r>
          </w:p>
        </w:tc>
        <w:tc>
          <w:tcPr>
            <w:tcW w:w="5670" w:type="dxa"/>
            <w:tcBorders>
              <w:top w:val="nil"/>
              <w:left w:val="nil"/>
              <w:bottom w:val="nil"/>
              <w:right w:val="nil"/>
            </w:tcBorders>
            <w:tcMar>
              <w:top w:w="0" w:type="dxa"/>
              <w:left w:w="62" w:type="dxa"/>
              <w:bottom w:w="0" w:type="dxa"/>
              <w:right w:w="62" w:type="dxa"/>
            </w:tcMar>
          </w:tcPr>
          <w:p w:rsidR="00000000" w:rsidRPr="00206751" w:rsidP="00206751">
            <w:pPr>
              <w:pStyle w:val="ListBullet"/>
            </w:pPr>
            <w:r w:rsidRPr="00206751">
              <w:t>Changing social context of work: e.g. changing government and societal views of young people and approaches to working with them</w:t>
            </w:r>
          </w:p>
          <w:p w:rsidR="00000000" w:rsidRPr="00206751" w:rsidP="00206751">
            <w:pPr>
              <w:pStyle w:val="ListBullet"/>
            </w:pPr>
            <w:r w:rsidRPr="00206751">
              <w:t>Economic context e.g. the current economic situation as it relates to and affects young p</w:t>
            </w:r>
            <w:r w:rsidRPr="00206751">
              <w:t>eople and the subsequent impact on client needs</w:t>
            </w:r>
          </w:p>
          <w:p w:rsidR="00000000" w:rsidRPr="00206751" w:rsidP="00206751">
            <w:pPr>
              <w:pStyle w:val="ListBullet"/>
            </w:pPr>
            <w:r w:rsidRPr="00206751">
              <w:t>Historical context of work e.g. changing attitudes to young people; changing approaches to working with young people</w:t>
            </w:r>
          </w:p>
          <w:p w:rsidR="00000000" w:rsidRPr="00206751" w:rsidP="00206751">
            <w:pPr>
              <w:pStyle w:val="ListBullet"/>
            </w:pPr>
            <w:r w:rsidRPr="00206751">
              <w:t>Political context e.g. government policies and initiatives affecting youth work</w:t>
            </w:r>
          </w:p>
          <w:p w:rsidR="00000000" w:rsidP="00206751">
            <w:pPr>
              <w:pStyle w:val="ListBullet"/>
              <w:rPr>
                <w:lang w:val="en-NZ"/>
              </w:rPr>
            </w:pPr>
            <w:r w:rsidRPr="00206751">
              <w:t>Statutory f</w:t>
            </w:r>
            <w:r w:rsidRPr="00206751">
              <w:t>ramework within which work takes place in the sector</w:t>
            </w: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Emphasis"/>
              </w:rPr>
              <w:t>Stakeholders and representatives may include</w:t>
            </w:r>
            <w:r w:rsidRPr="00206751">
              <w:t>:</w:t>
            </w:r>
          </w:p>
        </w:tc>
        <w:tc>
          <w:tcPr>
            <w:tcW w:w="5670" w:type="dxa"/>
            <w:tcBorders>
              <w:top w:val="nil"/>
              <w:left w:val="nil"/>
              <w:bottom w:val="nil"/>
              <w:right w:val="nil"/>
            </w:tcBorders>
            <w:tcMar>
              <w:top w:w="0" w:type="dxa"/>
              <w:left w:w="62" w:type="dxa"/>
              <w:bottom w:w="0" w:type="dxa"/>
              <w:right w:w="62" w:type="dxa"/>
            </w:tcMar>
          </w:tcPr>
          <w:p w:rsidR="00000000" w:rsidRPr="00206751" w:rsidP="00206751">
            <w:pPr>
              <w:pStyle w:val="ListBullet"/>
            </w:pPr>
            <w:r w:rsidRPr="00206751">
              <w:t>Families and care givers</w:t>
            </w:r>
          </w:p>
          <w:p w:rsidR="00000000" w:rsidRPr="00206751" w:rsidP="00206751">
            <w:pPr>
              <w:pStyle w:val="ListBullet"/>
            </w:pPr>
            <w:r w:rsidRPr="00206751">
              <w:t>Friends, peers and target groups</w:t>
            </w:r>
          </w:p>
          <w:p w:rsidR="00000000" w:rsidRPr="00206751" w:rsidP="00206751">
            <w:pPr>
              <w:pStyle w:val="ListBullet"/>
            </w:pPr>
            <w:r w:rsidRPr="00206751">
              <w:t>Government representatives and service providers</w:t>
            </w:r>
          </w:p>
          <w:p w:rsidR="00000000" w:rsidRPr="00206751" w:rsidP="00206751">
            <w:pPr>
              <w:pStyle w:val="ListBullet"/>
            </w:pPr>
            <w:r w:rsidRPr="00206751">
              <w:t>Local community and community and religious o</w:t>
            </w:r>
            <w:r w:rsidRPr="00206751">
              <w:t>rganisations</w:t>
            </w:r>
          </w:p>
          <w:p w:rsidR="00000000" w:rsidRPr="00206751" w:rsidP="00206751">
            <w:pPr>
              <w:pStyle w:val="ListBullet"/>
            </w:pPr>
            <w:r w:rsidRPr="00206751">
              <w:t>Organisation management, colleagues, supervisor, team members</w:t>
            </w:r>
          </w:p>
          <w:p w:rsidR="00000000" w:rsidRPr="00206751" w:rsidP="00206751">
            <w:pPr>
              <w:pStyle w:val="ListBullet"/>
            </w:pPr>
            <w:r w:rsidRPr="00206751">
              <w:t>Peak bodies and networks in youth work</w:t>
            </w:r>
          </w:p>
          <w:p w:rsidR="00000000" w:rsidRPr="00206751" w:rsidP="00206751">
            <w:pPr>
              <w:pStyle w:val="ListBullet"/>
            </w:pPr>
            <w:r w:rsidRPr="00206751">
              <w:t>Specialists/experts</w:t>
            </w:r>
          </w:p>
          <w:p w:rsidR="00000000" w:rsidRPr="00206751" w:rsidP="00206751">
            <w:pPr>
              <w:pStyle w:val="ListBullet"/>
            </w:pPr>
            <w:r w:rsidRPr="00206751">
              <w:t>Young people</w:t>
            </w:r>
          </w:p>
          <w:p w:rsidR="00000000" w:rsidP="00206751">
            <w:pPr>
              <w:pStyle w:val="ListBullet"/>
              <w:rPr>
                <w:lang w:val="en-NZ"/>
              </w:rPr>
            </w:pPr>
            <w:r w:rsidRPr="00206751">
              <w:t>Youth organisations</w:t>
            </w: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Emphasis"/>
              </w:rPr>
              <w:t>Different models of work in the sector may include</w:t>
            </w:r>
            <w:r w:rsidRPr="00206751">
              <w:t>:</w:t>
            </w:r>
          </w:p>
        </w:tc>
        <w:tc>
          <w:tcPr>
            <w:tcW w:w="5670" w:type="dxa"/>
            <w:tcBorders>
              <w:top w:val="nil"/>
              <w:left w:val="nil"/>
              <w:bottom w:val="nil"/>
              <w:right w:val="nil"/>
            </w:tcBorders>
            <w:tcMar>
              <w:top w:w="0" w:type="dxa"/>
              <w:left w:w="62" w:type="dxa"/>
              <w:bottom w:w="0" w:type="dxa"/>
              <w:right w:w="62" w:type="dxa"/>
            </w:tcMar>
          </w:tcPr>
          <w:p w:rsidR="00000000" w:rsidRPr="00206751" w:rsidP="00206751">
            <w:pPr>
              <w:pStyle w:val="ListBullet"/>
            </w:pPr>
            <w:r w:rsidRPr="00206751">
              <w:t>A client-centred approach</w:t>
            </w:r>
          </w:p>
          <w:p w:rsidR="00000000" w:rsidRPr="00206751" w:rsidP="00206751">
            <w:pPr>
              <w:pStyle w:val="ListBullet"/>
            </w:pPr>
            <w:r w:rsidRPr="00206751">
              <w:t>Case management</w:t>
            </w:r>
          </w:p>
          <w:p w:rsidR="00000000" w:rsidRPr="00206751" w:rsidP="00206751">
            <w:pPr>
              <w:pStyle w:val="ListBullet"/>
            </w:pPr>
            <w:r w:rsidRPr="00206751">
              <w:t>Community development and education</w:t>
            </w:r>
          </w:p>
          <w:p w:rsidR="00000000" w:rsidP="00206751">
            <w:pPr>
              <w:pStyle w:val="ListBullet"/>
              <w:rPr>
                <w:lang w:val="en-NZ"/>
              </w:rPr>
            </w:pPr>
            <w:r w:rsidRPr="00206751">
              <w:t>Working with families</w:t>
            </w: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06751">
            <w:pPr>
              <w:pStyle w:val="BodyText"/>
              <w:rPr>
                <w:lang w:val="en-NZ"/>
              </w:rPr>
            </w:pPr>
            <w:r w:rsidRPr="00206751">
              <w:rPr>
                <w:rStyle w:val="Emphasis"/>
              </w:rPr>
              <w:t>A commitment to access and equity may be demonstrated by</w:t>
            </w:r>
            <w:r w:rsidRPr="00206751">
              <w:t>:</w:t>
            </w:r>
          </w:p>
        </w:tc>
        <w:tc>
          <w:tcPr>
            <w:tcW w:w="5670" w:type="dxa"/>
            <w:tcBorders>
              <w:top w:val="nil"/>
              <w:left w:val="nil"/>
              <w:bottom w:val="nil"/>
              <w:right w:val="nil"/>
            </w:tcBorders>
            <w:tcMar>
              <w:top w:w="0" w:type="dxa"/>
              <w:left w:w="62" w:type="dxa"/>
              <w:bottom w:w="0" w:type="dxa"/>
              <w:right w:w="62" w:type="dxa"/>
            </w:tcMar>
          </w:tcPr>
          <w:p w:rsidR="00000000" w:rsidRPr="00206751" w:rsidP="00206751">
            <w:pPr>
              <w:pStyle w:val="ListBullet"/>
            </w:pPr>
            <w:r w:rsidRPr="00206751">
              <w:t xml:space="preserve">A non-discriminatory approach to all people using the service, their family and </w:t>
            </w:r>
            <w:r w:rsidRPr="00206751">
              <w:t>friends, the general public and co-workers</w:t>
            </w:r>
          </w:p>
          <w:p w:rsidR="00000000" w:rsidP="00206751">
            <w:pPr>
              <w:pStyle w:val="ListBullet"/>
              <w:rPr>
                <w:lang w:val="en-NZ"/>
              </w:rPr>
            </w:pPr>
            <w:r w:rsidRPr="00206751">
              <w:t>Ensuring the work undertaken takes account of, and caters for differences including: cultural,  physical, developmental, religious, economic and social</w:t>
            </w:r>
          </w:p>
        </w:tc>
      </w:tr>
      <w:tr w:rsidTr="00DE7C6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06751" w:rsidP="00206751">
            <w:pPr>
              <w:pStyle w:val="BodyText"/>
            </w:pPr>
          </w:p>
        </w:tc>
      </w:tr>
    </w:tbl>
    <w:p w:rsidR="00DE7C64" w:rsidP="00206751">
      <w:pPr>
        <w:pStyle w:val="BodyText"/>
      </w:pPr>
    </w:p>
    <w:p w:rsidR="00DE7C64" w:rsidP="00206751">
      <w:pPr>
        <w:pStyle w:val="BodyText"/>
      </w:pPr>
    </w:p>
    <w:p w:rsidR="00000000" w:rsidRPr="00206751" w:rsidP="00206751">
      <w:pPr>
        <w:pStyle w:val="Heading1"/>
      </w:pPr>
      <w:bookmarkStart w:id="12" w:name="O_294369"/>
      <w:bookmarkEnd w:id="12"/>
      <w:r w:rsidRPr="00206751">
        <w:t>Unit Sector(s)</w:t>
      </w:r>
    </w:p>
    <w:p w:rsidR="00000000" w:rsidRPr="00206751" w:rsidP="00206751">
      <w:pPr>
        <w:pStyle w:val="BodyText"/>
      </w:pPr>
      <w:r w:rsidRPr="00206751">
        <w:t>Not Applicable</w:t>
      </w:r>
    </w:p>
    <w:p w:rsidR="00000000" w:rsidRPr="00206751" w:rsidP="00206751"/>
    <w:sectPr w:rsidSect="002067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7C64" w:rsidP="00DE7C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C64" w:rsidP="002067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7C64" w:rsidP="002067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E7C64" w:rsidP="002067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7C64" w:rsidP="00DE7C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C64" w:rsidP="00206751">
    <w:pPr>
      <w:pStyle w:val="Header"/>
      <w:framePr w:wrap="around"/>
    </w:pPr>
    <w:r>
      <w:fldChar w:fldCharType="begin"/>
    </w:r>
    <w:r>
      <w:instrText xml:space="preserve"> TITLE   \* MERGEFORMAT </w:instrText>
    </w:r>
    <w:r>
      <w:fldChar w:fldCharType="separate"/>
    </w:r>
    <w:r>
      <w:t>CHCYTH301E Work effectively with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7C64" w:rsidP="002067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2EE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DCA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3221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7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6751"/>
    <w:pPr>
      <w:spacing w:before="360" w:after="60"/>
      <w:outlineLvl w:val="0"/>
    </w:pPr>
    <w:rPr>
      <w:sz w:val="32"/>
    </w:rPr>
  </w:style>
  <w:style w:type="paragraph" w:styleId="Heading2">
    <w:name w:val="heading 2"/>
    <w:basedOn w:val="HeadingBase"/>
    <w:next w:val="BodyText"/>
    <w:link w:val="Heading2Char"/>
    <w:qFormat/>
    <w:rsid w:val="00206751"/>
    <w:pPr>
      <w:keepLines/>
      <w:spacing w:before="240" w:after="120"/>
      <w:outlineLvl w:val="1"/>
    </w:pPr>
    <w:rPr>
      <w:sz w:val="28"/>
      <w:szCs w:val="40"/>
    </w:rPr>
  </w:style>
  <w:style w:type="paragraph" w:styleId="Heading3">
    <w:name w:val="heading 3"/>
    <w:basedOn w:val="HeadingBase"/>
    <w:next w:val="BodyText"/>
    <w:link w:val="Heading3Char"/>
    <w:qFormat/>
    <w:rsid w:val="00206751"/>
    <w:pPr>
      <w:spacing w:before="180" w:after="120"/>
      <w:outlineLvl w:val="2"/>
    </w:pPr>
    <w:rPr>
      <w:spacing w:val="-10"/>
      <w:kern w:val="32"/>
    </w:rPr>
  </w:style>
  <w:style w:type="paragraph" w:styleId="Heading4">
    <w:name w:val="heading 4"/>
    <w:basedOn w:val="HeadingBase"/>
    <w:next w:val="BodyText"/>
    <w:link w:val="Heading4Char"/>
    <w:qFormat/>
    <w:rsid w:val="00206751"/>
    <w:pPr>
      <w:spacing w:before="160" w:after="120"/>
      <w:outlineLvl w:val="3"/>
    </w:pPr>
    <w:rPr>
      <w:sz w:val="22"/>
    </w:rPr>
  </w:style>
  <w:style w:type="paragraph" w:styleId="Heading5">
    <w:name w:val="heading 5"/>
    <w:basedOn w:val="HeadingBase"/>
    <w:next w:val="Normal"/>
    <w:link w:val="Heading5Char"/>
    <w:qFormat/>
    <w:rsid w:val="00206751"/>
    <w:pPr>
      <w:spacing w:before="80"/>
      <w:outlineLvl w:val="4"/>
    </w:pPr>
    <w:rPr>
      <w:color w:val="918585"/>
      <w:sz w:val="20"/>
    </w:rPr>
  </w:style>
  <w:style w:type="paragraph" w:styleId="Heading6">
    <w:name w:val="heading 6"/>
    <w:basedOn w:val="HeadingBase"/>
    <w:next w:val="Normal"/>
    <w:link w:val="Heading6Char"/>
    <w:qFormat/>
    <w:rsid w:val="00206751"/>
    <w:pPr>
      <w:spacing w:before="60"/>
      <w:outlineLvl w:val="5"/>
    </w:pPr>
    <w:rPr>
      <w:color w:val="918585"/>
      <w:sz w:val="20"/>
    </w:rPr>
  </w:style>
  <w:style w:type="paragraph" w:styleId="Heading7">
    <w:name w:val="heading 7"/>
    <w:basedOn w:val="Normal"/>
    <w:next w:val="Normal"/>
    <w:link w:val="Heading7Char"/>
    <w:qFormat/>
    <w:rsid w:val="00206751"/>
    <w:pPr>
      <w:ind w:left="720"/>
      <w:outlineLvl w:val="6"/>
    </w:pPr>
    <w:rPr>
      <w:i/>
    </w:rPr>
  </w:style>
  <w:style w:type="paragraph" w:styleId="Heading8">
    <w:name w:val="heading 8"/>
    <w:basedOn w:val="Normal"/>
    <w:next w:val="Normal"/>
    <w:link w:val="Heading8Char"/>
    <w:qFormat/>
    <w:rsid w:val="00206751"/>
    <w:pPr>
      <w:ind w:left="720"/>
      <w:outlineLvl w:val="7"/>
    </w:pPr>
    <w:rPr>
      <w:i/>
    </w:rPr>
  </w:style>
  <w:style w:type="paragraph" w:styleId="Heading9">
    <w:name w:val="heading 9"/>
    <w:basedOn w:val="Normal"/>
    <w:next w:val="Normal"/>
    <w:link w:val="Heading9Char"/>
    <w:qFormat/>
    <w:rsid w:val="00206751"/>
    <w:pPr>
      <w:ind w:left="720"/>
      <w:outlineLvl w:val="8"/>
    </w:pPr>
    <w:rPr>
      <w:i/>
    </w:rPr>
  </w:style>
  <w:style w:type="character" w:default="1" w:styleId="DefaultParagraphFont">
    <w:name w:val="Default Paragraph Font"/>
    <w:uiPriority w:val="1"/>
    <w:unhideWhenUsed/>
    <w:rsid w:val="002067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751"/>
  </w:style>
  <w:style w:type="character" w:customStyle="1" w:styleId="Heading1Char">
    <w:name w:val="Heading 1 Char"/>
    <w:basedOn w:val="DefaultParagraphFont"/>
    <w:link w:val="Heading1"/>
    <w:rsid w:val="00206751"/>
    <w:rPr>
      <w:rFonts w:ascii="Times New Roman" w:eastAsia="Times New Roman" w:hAnsi="Times New Roman" w:cs="Times New Roman"/>
      <w:b/>
      <w:sz w:val="32"/>
      <w:szCs w:val="20"/>
      <w:lang w:eastAsia="en-US"/>
    </w:rPr>
  </w:style>
  <w:style w:type="paragraph" w:styleId="BodyText">
    <w:name w:val="Body Text"/>
    <w:basedOn w:val="Normal"/>
    <w:link w:val="BodyTextChar"/>
    <w:rsid w:val="002067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6751"/>
    <w:rPr>
      <w:rFonts w:ascii="Times New Roman" w:eastAsia="Times New Roman" w:hAnsi="Times New Roman" w:cs="Times New Roman"/>
      <w:sz w:val="24"/>
      <w:lang w:val="en-US" w:eastAsia="en-US"/>
    </w:rPr>
  </w:style>
  <w:style w:type="paragraph" w:styleId="Footer">
    <w:name w:val="footer"/>
    <w:basedOn w:val="Normal"/>
    <w:link w:val="FooterChar"/>
    <w:rsid w:val="002067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751"/>
    <w:rPr>
      <w:rFonts w:ascii="Times New Roman" w:eastAsia="Times New Roman" w:hAnsi="Times New Roman" w:cs="Times New Roman"/>
      <w:sz w:val="16"/>
      <w:lang w:val="en-US" w:eastAsia="en-US"/>
    </w:rPr>
  </w:style>
  <w:style w:type="paragraph" w:styleId="List">
    <w:name w:val="List"/>
    <w:basedOn w:val="BodyText"/>
    <w:next w:val="BodyText"/>
    <w:rsid w:val="00206751"/>
    <w:pPr>
      <w:tabs>
        <w:tab w:val="left" w:pos="340"/>
      </w:tabs>
      <w:spacing w:before="60" w:after="60"/>
      <w:ind w:left="340" w:hanging="340"/>
    </w:pPr>
  </w:style>
  <w:style w:type="paragraph" w:styleId="ListBullet">
    <w:name w:val="List Bullet"/>
    <w:basedOn w:val="List"/>
    <w:rsid w:val="00206751"/>
    <w:pPr>
      <w:numPr>
        <w:numId w:val="13"/>
      </w:numPr>
      <w:tabs>
        <w:tab w:val="clear" w:pos="340"/>
      </w:tabs>
      <w:spacing w:before="40" w:after="40"/>
    </w:pPr>
  </w:style>
  <w:style w:type="character" w:customStyle="1" w:styleId="SpecialBold">
    <w:name w:val="Special Bold"/>
    <w:basedOn w:val="DefaultParagraphFont"/>
    <w:rsid w:val="00206751"/>
    <w:rPr>
      <w:b/>
      <w:spacing w:val="0"/>
    </w:rPr>
  </w:style>
  <w:style w:type="paragraph" w:styleId="ListBullet2">
    <w:name w:val="List Bullet 2"/>
    <w:basedOn w:val="List2"/>
    <w:rsid w:val="00206751"/>
    <w:pPr>
      <w:numPr>
        <w:numId w:val="14"/>
      </w:numPr>
      <w:tabs>
        <w:tab w:val="clear" w:pos="680"/>
      </w:tabs>
    </w:pPr>
  </w:style>
  <w:style w:type="paragraph" w:styleId="Header">
    <w:name w:val="header"/>
    <w:basedOn w:val="Normal"/>
    <w:link w:val="HeaderChar"/>
    <w:rsid w:val="002067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75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06751"/>
    <w:rPr>
      <w:i/>
    </w:rPr>
  </w:style>
  <w:style w:type="paragraph" w:customStyle="1" w:styleId="SuperHeading">
    <w:name w:val="SuperHeading"/>
    <w:basedOn w:val="Normal"/>
    <w:rsid w:val="00206751"/>
    <w:pPr>
      <w:spacing w:before="240" w:after="120"/>
      <w:outlineLvl w:val="0"/>
    </w:pPr>
    <w:rPr>
      <w:rFonts w:ascii="Times New Roman" w:hAnsi="Times New Roman"/>
      <w:b/>
      <w:sz w:val="28"/>
    </w:rPr>
  </w:style>
  <w:style w:type="paragraph" w:customStyle="1" w:styleId="AllowPageBreak">
    <w:name w:val="AllowPageBreak"/>
    <w:rsid w:val="002067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7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7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7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7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7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7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67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6751"/>
    <w:rPr>
      <w:rFonts w:ascii="Courier New" w:eastAsia="Times New Roman" w:hAnsi="Courier New" w:cs="Times New Roman"/>
      <w:i/>
      <w:szCs w:val="20"/>
      <w:lang w:val="en-US" w:eastAsia="en-US"/>
    </w:rPr>
  </w:style>
  <w:style w:type="paragraph" w:customStyle="1" w:styleId="HeadingBase">
    <w:name w:val="Heading Base"/>
    <w:rsid w:val="002067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751"/>
    <w:pPr>
      <w:tabs>
        <w:tab w:val="right" w:leader="dot" w:pos="9072"/>
      </w:tabs>
      <w:ind w:left="567"/>
    </w:pPr>
    <w:rPr>
      <w:szCs w:val="22"/>
    </w:rPr>
  </w:style>
  <w:style w:type="paragraph" w:customStyle="1" w:styleId="TOCBase">
    <w:name w:val="TOC Base"/>
    <w:rsid w:val="002067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751"/>
    <w:pPr>
      <w:tabs>
        <w:tab w:val="right" w:leader="dot" w:pos="9072"/>
      </w:tabs>
      <w:spacing w:before="40" w:after="40"/>
      <w:ind w:left="284"/>
    </w:pPr>
    <w:rPr>
      <w:rFonts w:ascii="Times New Roman" w:hAnsi="Times New Roman"/>
    </w:rPr>
  </w:style>
  <w:style w:type="paragraph" w:styleId="TOC1">
    <w:name w:val="toc 1"/>
    <w:basedOn w:val="TOCBase"/>
    <w:next w:val="Normal"/>
    <w:rsid w:val="002067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6751"/>
    <w:pPr>
      <w:spacing w:before="5040"/>
      <w:jc w:val="center"/>
    </w:pPr>
    <w:rPr>
      <w:sz w:val="48"/>
      <w:szCs w:val="72"/>
      <w:lang w:val="en-US"/>
    </w:rPr>
  </w:style>
  <w:style w:type="character" w:customStyle="1" w:styleId="TitleChar">
    <w:name w:val="Title Char"/>
    <w:basedOn w:val="DefaultParagraphFont"/>
    <w:link w:val="Title"/>
    <w:rsid w:val="002067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751"/>
    <w:pPr>
      <w:tabs>
        <w:tab w:val="left" w:pos="3600"/>
        <w:tab w:val="left" w:pos="3958"/>
      </w:tabs>
    </w:pPr>
  </w:style>
  <w:style w:type="paragraph" w:customStyle="1" w:styleId="Note">
    <w:name w:val="Note"/>
    <w:basedOn w:val="BodyText"/>
    <w:rsid w:val="002067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751"/>
    <w:pPr>
      <w:framePr w:wrap="auto" w:hAnchor="text" w:y="6049"/>
    </w:pPr>
    <w:rPr>
      <w:color w:val="000000"/>
      <w:sz w:val="40"/>
    </w:rPr>
  </w:style>
  <w:style w:type="paragraph" w:customStyle="1" w:styleId="TOCTitle">
    <w:name w:val="TOCTitle"/>
    <w:basedOn w:val="Heading1"/>
    <w:rsid w:val="00206751"/>
    <w:pPr>
      <w:spacing w:after="240"/>
      <w:jc w:val="center"/>
      <w:outlineLvl w:val="9"/>
    </w:pPr>
    <w:rPr>
      <w:caps/>
    </w:rPr>
  </w:style>
  <w:style w:type="paragraph" w:customStyle="1" w:styleId="Version">
    <w:name w:val="Version"/>
    <w:rsid w:val="002067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751"/>
    <w:pPr>
      <w:keepNext w:val="0"/>
      <w:tabs>
        <w:tab w:val="right" w:pos="4176"/>
      </w:tabs>
      <w:ind w:left="198" w:hanging="198"/>
    </w:pPr>
    <w:rPr>
      <w:rFonts w:ascii="Garamond" w:hAnsi="Garamond"/>
    </w:rPr>
  </w:style>
  <w:style w:type="paragraph" w:styleId="IndexHeading">
    <w:name w:val="index heading"/>
    <w:basedOn w:val="Normal"/>
    <w:next w:val="Index1"/>
    <w:semiHidden/>
    <w:rsid w:val="00206751"/>
    <w:pPr>
      <w:spacing w:before="120" w:after="120"/>
    </w:pPr>
    <w:rPr>
      <w:rFonts w:ascii="Arial" w:hAnsi="Arial"/>
      <w:b/>
      <w:color w:val="918585"/>
      <w:sz w:val="24"/>
    </w:rPr>
  </w:style>
  <w:style w:type="paragraph" w:customStyle="1" w:styleId="Chapter">
    <w:name w:val="Chapter"/>
    <w:basedOn w:val="Normal"/>
    <w:rsid w:val="00206751"/>
    <w:pPr>
      <w:spacing w:before="240"/>
    </w:pPr>
    <w:rPr>
      <w:rFonts w:ascii="Times New Roman" w:hAnsi="Times New Roman"/>
      <w:smallCaps/>
      <w:spacing w:val="80"/>
      <w:sz w:val="28"/>
    </w:rPr>
  </w:style>
  <w:style w:type="paragraph" w:customStyle="1" w:styleId="InChapter">
    <w:name w:val="InChapter"/>
    <w:basedOn w:val="Heading3"/>
    <w:rsid w:val="00206751"/>
    <w:pPr>
      <w:spacing w:after="240"/>
      <w:outlineLvl w:val="9"/>
    </w:pPr>
    <w:rPr>
      <w:noProof/>
    </w:rPr>
  </w:style>
  <w:style w:type="paragraph" w:styleId="Index2">
    <w:name w:val="index 2"/>
    <w:basedOn w:val="Normal"/>
    <w:next w:val="Normal"/>
    <w:semiHidden/>
    <w:rsid w:val="00206751"/>
    <w:pPr>
      <w:tabs>
        <w:tab w:val="right" w:pos="4176"/>
      </w:tabs>
      <w:ind w:left="568" w:hanging="284"/>
    </w:pPr>
    <w:rPr>
      <w:rFonts w:ascii="Garamond" w:hAnsi="Garamond"/>
    </w:rPr>
  </w:style>
  <w:style w:type="paragraph" w:customStyle="1" w:styleId="Byline">
    <w:name w:val="Byline"/>
    <w:rsid w:val="002067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751"/>
    <w:pPr>
      <w:tabs>
        <w:tab w:val="clear" w:pos="3600"/>
        <w:tab w:val="clear" w:pos="3958"/>
      </w:tabs>
      <w:jc w:val="right"/>
    </w:pPr>
  </w:style>
  <w:style w:type="paragraph" w:styleId="Caption">
    <w:name w:val="caption"/>
    <w:basedOn w:val="BodyText"/>
    <w:next w:val="Normal"/>
    <w:qFormat/>
    <w:rsid w:val="00206751"/>
    <w:pPr>
      <w:framePr w:w="2268" w:hSpace="181" w:vSpace="181" w:wrap="around" w:vAnchor="text" w:hAnchor="page" w:x="1135" w:y="285" w:anchorLock="1"/>
    </w:pPr>
    <w:rPr>
      <w:i/>
    </w:rPr>
  </w:style>
  <w:style w:type="paragraph" w:customStyle="1" w:styleId="MiniTOCTitle">
    <w:name w:val="MiniTOCTitle"/>
    <w:basedOn w:val="Heading4"/>
    <w:rsid w:val="00206751"/>
    <w:pPr>
      <w:spacing w:before="240"/>
      <w:outlineLvl w:val="9"/>
    </w:pPr>
    <w:rPr>
      <w:noProof/>
      <w:sz w:val="24"/>
    </w:rPr>
  </w:style>
  <w:style w:type="paragraph" w:customStyle="1" w:styleId="MiniTOCItem">
    <w:name w:val="MiniTOCItem"/>
    <w:basedOn w:val="ListBullet"/>
    <w:rsid w:val="00206751"/>
    <w:pPr>
      <w:numPr>
        <w:numId w:val="0"/>
      </w:numPr>
      <w:tabs>
        <w:tab w:val="right" w:leader="dot" w:pos="6521"/>
      </w:tabs>
      <w:spacing w:before="0" w:after="0"/>
    </w:pPr>
  </w:style>
  <w:style w:type="paragraph" w:customStyle="1" w:styleId="TOFTitle">
    <w:name w:val="TOFTitle"/>
    <w:basedOn w:val="TOCTitle"/>
    <w:rsid w:val="00206751"/>
  </w:style>
  <w:style w:type="paragraph" w:styleId="TableofFigures">
    <w:name w:val="table of figures"/>
    <w:basedOn w:val="Normal"/>
    <w:next w:val="Normal"/>
    <w:semiHidden/>
    <w:rsid w:val="00206751"/>
    <w:pPr>
      <w:tabs>
        <w:tab w:val="right" w:leader="dot" w:pos="9072"/>
      </w:tabs>
      <w:ind w:left="970" w:hanging="403"/>
    </w:pPr>
    <w:rPr>
      <w:rFonts w:ascii="Times New Roman" w:hAnsi="Times New Roman"/>
      <w:b/>
    </w:rPr>
  </w:style>
  <w:style w:type="paragraph" w:styleId="ListNumber">
    <w:name w:val="List Number"/>
    <w:basedOn w:val="List"/>
    <w:rsid w:val="00206751"/>
    <w:pPr>
      <w:numPr>
        <w:numId w:val="11"/>
      </w:numPr>
    </w:pPr>
  </w:style>
  <w:style w:type="character" w:customStyle="1" w:styleId="WingdingSymbols">
    <w:name w:val="Wingding Symbols"/>
    <w:rsid w:val="00206751"/>
    <w:rPr>
      <w:rFonts w:ascii="Wingdings" w:hAnsi="Wingdings"/>
    </w:rPr>
  </w:style>
  <w:style w:type="paragraph" w:customStyle="1" w:styleId="TableHeading">
    <w:name w:val="Table Heading"/>
    <w:basedOn w:val="HeadingBase"/>
    <w:rsid w:val="00206751"/>
    <w:pPr>
      <w:keepLines/>
      <w:pBdr>
        <w:bottom w:val="single" w:sz="6" w:space="1" w:color="918585"/>
      </w:pBdr>
      <w:spacing w:before="240"/>
    </w:pPr>
  </w:style>
  <w:style w:type="character" w:customStyle="1" w:styleId="HotSpot">
    <w:name w:val="HotSpot"/>
    <w:rsid w:val="00206751"/>
    <w:rPr>
      <w:color w:val="0033CC"/>
      <w:u w:val="none"/>
    </w:rPr>
  </w:style>
  <w:style w:type="paragraph" w:customStyle="1" w:styleId="BodyTextRight">
    <w:name w:val="Body Text Right"/>
    <w:basedOn w:val="BodyText"/>
    <w:rsid w:val="00206751"/>
    <w:pPr>
      <w:spacing w:before="0" w:after="0"/>
      <w:jc w:val="right"/>
    </w:pPr>
  </w:style>
  <w:style w:type="paragraph" w:styleId="Index3">
    <w:name w:val="index 3"/>
    <w:basedOn w:val="ListNumber2"/>
    <w:next w:val="Normal"/>
    <w:semiHidden/>
    <w:rsid w:val="00206751"/>
    <w:pPr>
      <w:numPr>
        <w:numId w:val="0"/>
      </w:numPr>
      <w:tabs>
        <w:tab w:val="right" w:leader="dot" w:pos="4176"/>
      </w:tabs>
    </w:pPr>
  </w:style>
  <w:style w:type="paragraph" w:styleId="ListNumber2">
    <w:name w:val="List Number 2"/>
    <w:basedOn w:val="List2"/>
    <w:rsid w:val="00206751"/>
    <w:pPr>
      <w:numPr>
        <w:numId w:val="10"/>
      </w:numPr>
      <w:tabs>
        <w:tab w:val="clear" w:pos="1060"/>
      </w:tabs>
    </w:pPr>
  </w:style>
  <w:style w:type="paragraph" w:customStyle="1" w:styleId="MarginNote">
    <w:name w:val="Margin Note"/>
    <w:basedOn w:val="BodyText"/>
    <w:rsid w:val="002067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7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7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6751"/>
    <w:rPr>
      <w:sz w:val="32"/>
    </w:rPr>
  </w:style>
  <w:style w:type="paragraph" w:customStyle="1" w:styleId="HeadingProcedure">
    <w:name w:val="Heading Procedure"/>
    <w:basedOn w:val="HeadingBase"/>
    <w:next w:val="Normal"/>
    <w:rsid w:val="00206751"/>
    <w:pPr>
      <w:tabs>
        <w:tab w:val="left" w:pos="0"/>
      </w:tabs>
      <w:spacing w:before="120" w:after="60"/>
    </w:pPr>
    <w:rPr>
      <w:i/>
      <w:color w:val="918585"/>
      <w:sz w:val="22"/>
    </w:rPr>
  </w:style>
  <w:style w:type="paragraph" w:customStyle="1" w:styleId="TableBodyText">
    <w:name w:val="Table Body Text"/>
    <w:basedOn w:val="BodyText"/>
    <w:rsid w:val="00206751"/>
    <w:pPr>
      <w:spacing w:before="60" w:after="60"/>
    </w:pPr>
  </w:style>
  <w:style w:type="paragraph" w:styleId="ListContinue">
    <w:name w:val="List Continue"/>
    <w:basedOn w:val="List"/>
    <w:rsid w:val="00206751"/>
    <w:pPr>
      <w:ind w:firstLine="0"/>
    </w:pPr>
  </w:style>
  <w:style w:type="paragraph" w:customStyle="1" w:styleId="ListNote">
    <w:name w:val="List Note"/>
    <w:basedOn w:val="List"/>
    <w:rsid w:val="00206751"/>
    <w:pPr>
      <w:pBdr>
        <w:top w:val="single" w:sz="6" w:space="2" w:color="918585"/>
        <w:bottom w:val="single" w:sz="6" w:space="2" w:color="918585"/>
      </w:pBdr>
      <w:tabs>
        <w:tab w:val="left" w:pos="1021"/>
      </w:tabs>
      <w:ind w:firstLine="0"/>
    </w:pPr>
  </w:style>
  <w:style w:type="paragraph" w:customStyle="1" w:styleId="Warning">
    <w:name w:val="Warning"/>
    <w:basedOn w:val="BodyText"/>
    <w:rsid w:val="00206751"/>
    <w:pPr>
      <w:shd w:val="clear" w:color="auto" w:fill="D9D9D9"/>
      <w:tabs>
        <w:tab w:val="left" w:pos="992"/>
      </w:tabs>
      <w:ind w:left="119" w:right="119"/>
    </w:pPr>
    <w:rPr>
      <w:sz w:val="20"/>
    </w:rPr>
  </w:style>
  <w:style w:type="paragraph" w:customStyle="1" w:styleId="MarginIcons">
    <w:name w:val="Margin Icons"/>
    <w:basedOn w:val="BodyText"/>
    <w:rsid w:val="002067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751"/>
    <w:rPr>
      <w:rFonts w:ascii="Courier New" w:hAnsi="Courier New"/>
    </w:rPr>
  </w:style>
  <w:style w:type="paragraph" w:customStyle="1" w:styleId="NoteBullet">
    <w:name w:val="Note Bullet"/>
    <w:basedOn w:val="Note"/>
    <w:rsid w:val="00206751"/>
    <w:pPr>
      <w:tabs>
        <w:tab w:val="clear" w:pos="680"/>
      </w:tabs>
      <w:spacing w:before="60" w:after="60"/>
    </w:pPr>
  </w:style>
  <w:style w:type="paragraph" w:customStyle="1" w:styleId="SubHeading2">
    <w:name w:val="SubHeading2"/>
    <w:basedOn w:val="HeadingBase"/>
    <w:rsid w:val="00206751"/>
    <w:pPr>
      <w:spacing w:before="240" w:after="60"/>
    </w:pPr>
    <w:rPr>
      <w:sz w:val="20"/>
    </w:rPr>
  </w:style>
  <w:style w:type="paragraph" w:customStyle="1" w:styleId="SubHeading1">
    <w:name w:val="SubHeading1"/>
    <w:basedOn w:val="HeadingBase"/>
    <w:rsid w:val="00206751"/>
    <w:pPr>
      <w:spacing w:before="240" w:after="60"/>
    </w:pPr>
    <w:rPr>
      <w:color w:val="918585"/>
      <w:sz w:val="22"/>
    </w:rPr>
  </w:style>
  <w:style w:type="paragraph" w:customStyle="1" w:styleId="SideHeading">
    <w:name w:val="Side Heading"/>
    <w:basedOn w:val="HeadingBase"/>
    <w:rsid w:val="002067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751"/>
    <w:pPr>
      <w:numPr>
        <w:numId w:val="12"/>
      </w:numPr>
    </w:pPr>
  </w:style>
  <w:style w:type="paragraph" w:styleId="PlainText">
    <w:name w:val="Plain Text"/>
    <w:basedOn w:val="Normal"/>
    <w:link w:val="PlainTextChar"/>
    <w:rsid w:val="00206751"/>
    <w:rPr>
      <w:sz w:val="20"/>
    </w:rPr>
  </w:style>
  <w:style w:type="character" w:customStyle="1" w:styleId="PlainTextChar">
    <w:name w:val="Plain Text Char"/>
    <w:basedOn w:val="DefaultParagraphFont"/>
    <w:link w:val="PlainText"/>
    <w:rsid w:val="002067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6751"/>
    <w:rPr>
      <w:b/>
      <w:smallCaps/>
    </w:rPr>
  </w:style>
  <w:style w:type="paragraph" w:customStyle="1" w:styleId="TableListNumber">
    <w:name w:val="Table List Number"/>
    <w:basedOn w:val="ListNumber"/>
    <w:rsid w:val="00206751"/>
    <w:pPr>
      <w:numPr>
        <w:numId w:val="0"/>
      </w:numPr>
    </w:pPr>
  </w:style>
  <w:style w:type="paragraph" w:styleId="TOC4">
    <w:name w:val="toc 4"/>
    <w:basedOn w:val="TOCBase"/>
    <w:next w:val="Normal"/>
    <w:semiHidden/>
    <w:rsid w:val="00206751"/>
    <w:pPr>
      <w:tabs>
        <w:tab w:val="right" w:leader="dot" w:pos="9071"/>
      </w:tabs>
      <w:ind w:left="1701"/>
    </w:pPr>
  </w:style>
  <w:style w:type="paragraph" w:customStyle="1" w:styleId="ListAlpha">
    <w:name w:val="List Alpha"/>
    <w:basedOn w:val="List"/>
    <w:rsid w:val="00206751"/>
    <w:pPr>
      <w:numPr>
        <w:numId w:val="9"/>
      </w:numPr>
    </w:pPr>
  </w:style>
  <w:style w:type="paragraph" w:customStyle="1" w:styleId="ListAlpha2">
    <w:name w:val="List Alpha 2"/>
    <w:basedOn w:val="List2"/>
    <w:rsid w:val="00206751"/>
    <w:pPr>
      <w:numPr>
        <w:numId w:val="8"/>
      </w:numPr>
    </w:pPr>
  </w:style>
  <w:style w:type="paragraph" w:styleId="List2">
    <w:name w:val="List 2"/>
    <w:basedOn w:val="BodyText"/>
    <w:rsid w:val="00206751"/>
    <w:pPr>
      <w:tabs>
        <w:tab w:val="left" w:pos="680"/>
      </w:tabs>
      <w:spacing w:before="60" w:after="60"/>
      <w:ind w:left="680" w:hanging="340"/>
    </w:pPr>
  </w:style>
  <w:style w:type="paragraph" w:styleId="List3">
    <w:name w:val="List 3"/>
    <w:basedOn w:val="BodyText"/>
    <w:rsid w:val="00206751"/>
    <w:pPr>
      <w:tabs>
        <w:tab w:val="left" w:pos="1021"/>
      </w:tabs>
      <w:spacing w:before="60" w:after="60"/>
      <w:ind w:left="1020" w:hanging="340"/>
    </w:pPr>
  </w:style>
  <w:style w:type="paragraph" w:styleId="List4">
    <w:name w:val="List 4"/>
    <w:basedOn w:val="BodyText"/>
    <w:rsid w:val="00206751"/>
    <w:pPr>
      <w:tabs>
        <w:tab w:val="left" w:pos="1361"/>
      </w:tabs>
      <w:spacing w:before="60" w:after="60"/>
      <w:ind w:left="1361" w:hanging="340"/>
    </w:pPr>
  </w:style>
  <w:style w:type="paragraph" w:styleId="List5">
    <w:name w:val="List 5"/>
    <w:basedOn w:val="BodyText"/>
    <w:rsid w:val="00206751"/>
    <w:pPr>
      <w:tabs>
        <w:tab w:val="left" w:pos="1701"/>
      </w:tabs>
      <w:spacing w:before="60" w:after="60"/>
      <w:ind w:left="1701" w:hanging="340"/>
    </w:pPr>
  </w:style>
  <w:style w:type="paragraph" w:styleId="ListBullet3">
    <w:name w:val="List Bullet 3"/>
    <w:basedOn w:val="List3"/>
    <w:rsid w:val="00206751"/>
    <w:pPr>
      <w:numPr>
        <w:numId w:val="15"/>
      </w:numPr>
      <w:tabs>
        <w:tab w:val="clear" w:pos="1021"/>
      </w:tabs>
      <w:ind w:left="1037" w:hanging="357"/>
    </w:pPr>
  </w:style>
  <w:style w:type="paragraph" w:styleId="ListBullet4">
    <w:name w:val="List Bullet 4"/>
    <w:basedOn w:val="List4"/>
    <w:rsid w:val="00206751"/>
    <w:pPr>
      <w:numPr>
        <w:numId w:val="3"/>
      </w:numPr>
    </w:pPr>
  </w:style>
  <w:style w:type="paragraph" w:styleId="ListBullet5">
    <w:name w:val="List Bullet 5"/>
    <w:basedOn w:val="List5"/>
    <w:rsid w:val="00206751"/>
    <w:pPr>
      <w:numPr>
        <w:numId w:val="4"/>
      </w:numPr>
    </w:pPr>
  </w:style>
  <w:style w:type="paragraph" w:styleId="ListContinue2">
    <w:name w:val="List Continue 2"/>
    <w:basedOn w:val="List2"/>
    <w:rsid w:val="00206751"/>
    <w:pPr>
      <w:ind w:firstLine="0"/>
    </w:pPr>
  </w:style>
  <w:style w:type="paragraph" w:styleId="ListContinue3">
    <w:name w:val="List Continue 3"/>
    <w:basedOn w:val="List3"/>
    <w:rsid w:val="00206751"/>
    <w:pPr>
      <w:ind w:left="1021" w:firstLine="0"/>
    </w:pPr>
  </w:style>
  <w:style w:type="paragraph" w:styleId="ListContinue4">
    <w:name w:val="List Continue 4"/>
    <w:basedOn w:val="List4"/>
    <w:rsid w:val="00206751"/>
    <w:pPr>
      <w:ind w:firstLine="0"/>
    </w:pPr>
  </w:style>
  <w:style w:type="paragraph" w:styleId="ListContinue5">
    <w:name w:val="List Continue 5"/>
    <w:basedOn w:val="List5"/>
    <w:rsid w:val="00206751"/>
    <w:pPr>
      <w:ind w:firstLine="0"/>
    </w:pPr>
  </w:style>
  <w:style w:type="paragraph" w:styleId="ListNumber3">
    <w:name w:val="List Number 3"/>
    <w:basedOn w:val="List3"/>
    <w:rsid w:val="00206751"/>
    <w:pPr>
      <w:numPr>
        <w:numId w:val="5"/>
      </w:numPr>
    </w:pPr>
  </w:style>
  <w:style w:type="paragraph" w:styleId="ListNumber4">
    <w:name w:val="List Number 4"/>
    <w:basedOn w:val="List4"/>
    <w:rsid w:val="00206751"/>
    <w:pPr>
      <w:numPr>
        <w:numId w:val="6"/>
      </w:numPr>
    </w:pPr>
  </w:style>
  <w:style w:type="paragraph" w:styleId="ListNumber5">
    <w:name w:val="List Number 5"/>
    <w:basedOn w:val="List5"/>
    <w:rsid w:val="00206751"/>
    <w:pPr>
      <w:numPr>
        <w:numId w:val="7"/>
      </w:numPr>
    </w:pPr>
  </w:style>
  <w:style w:type="paragraph" w:styleId="BlockText">
    <w:name w:val="Block Text"/>
    <w:basedOn w:val="Normal"/>
    <w:rsid w:val="00206751"/>
    <w:pPr>
      <w:spacing w:after="120"/>
      <w:ind w:left="1440" w:right="1440"/>
    </w:pPr>
  </w:style>
  <w:style w:type="character" w:customStyle="1" w:styleId="Subscript">
    <w:name w:val="Subscript"/>
    <w:basedOn w:val="DefaultParagraphFont"/>
    <w:rsid w:val="00206751"/>
    <w:rPr>
      <w:sz w:val="16"/>
      <w:vertAlign w:val="subscript"/>
    </w:rPr>
  </w:style>
  <w:style w:type="character" w:customStyle="1" w:styleId="Superscript">
    <w:name w:val="Superscript"/>
    <w:basedOn w:val="DefaultParagraphFont"/>
    <w:rsid w:val="00206751"/>
    <w:rPr>
      <w:sz w:val="16"/>
      <w:vertAlign w:val="superscript"/>
    </w:rPr>
  </w:style>
  <w:style w:type="character" w:customStyle="1" w:styleId="Symbols">
    <w:name w:val="Symbols"/>
    <w:basedOn w:val="DefaultParagraphFont"/>
    <w:rsid w:val="00206751"/>
    <w:rPr>
      <w:rFonts w:ascii="Symbol" w:hAnsi="Symbol"/>
    </w:rPr>
  </w:style>
  <w:style w:type="character" w:customStyle="1" w:styleId="MenuOptions">
    <w:name w:val="Menu Options"/>
    <w:basedOn w:val="DefaultParagraphFont"/>
    <w:rsid w:val="00206751"/>
    <w:rPr>
      <w:rFonts w:ascii="Arial Narrow" w:hAnsi="Arial Narrow"/>
      <w:smallCaps/>
    </w:rPr>
  </w:style>
  <w:style w:type="character" w:customStyle="1" w:styleId="Buttons">
    <w:name w:val="Buttons"/>
    <w:basedOn w:val="DefaultParagraphFont"/>
    <w:rsid w:val="00206751"/>
    <w:rPr>
      <w:b/>
    </w:rPr>
  </w:style>
  <w:style w:type="character" w:customStyle="1" w:styleId="Underlined">
    <w:name w:val="Underlined"/>
    <w:basedOn w:val="DefaultParagraphFont"/>
    <w:rsid w:val="00206751"/>
    <w:rPr>
      <w:u w:val="single"/>
    </w:rPr>
  </w:style>
  <w:style w:type="paragraph" w:customStyle="1" w:styleId="TableBodyTextRight">
    <w:name w:val="Table Body Text Right"/>
    <w:basedOn w:val="TableBodyText"/>
    <w:rsid w:val="00206751"/>
    <w:pPr>
      <w:widowControl w:val="0"/>
      <w:autoSpaceDE w:val="0"/>
      <w:autoSpaceDN w:val="0"/>
      <w:adjustRightInd w:val="0"/>
      <w:jc w:val="right"/>
    </w:pPr>
    <w:rPr>
      <w:rFonts w:cs="Arial"/>
      <w:szCs w:val="18"/>
    </w:rPr>
  </w:style>
  <w:style w:type="paragraph" w:customStyle="1" w:styleId="CopyrightText">
    <w:name w:val="Copyright Text"/>
    <w:basedOn w:val="BodyText"/>
    <w:rsid w:val="00206751"/>
    <w:rPr>
      <w:sz w:val="18"/>
    </w:rPr>
  </w:style>
  <w:style w:type="paragraph" w:customStyle="1" w:styleId="BodySmallRight">
    <w:name w:val="Body Small Right"/>
    <w:basedOn w:val="BodyTextRight"/>
    <w:rsid w:val="00206751"/>
    <w:rPr>
      <w:sz w:val="18"/>
      <w:szCs w:val="18"/>
    </w:rPr>
  </w:style>
  <w:style w:type="paragraph" w:customStyle="1" w:styleId="MarginEdition">
    <w:name w:val="Margin Edition"/>
    <w:basedOn w:val="MarginNote"/>
    <w:rsid w:val="00206751"/>
    <w:pPr>
      <w:spacing w:before="0" w:after="0"/>
    </w:pPr>
    <w:rPr>
      <w:rFonts w:ascii="Times New Roman" w:hAnsi="Times New Roman"/>
      <w:color w:val="999999"/>
    </w:rPr>
  </w:style>
  <w:style w:type="paragraph" w:customStyle="1" w:styleId="Spacer">
    <w:name w:val="Spacer"/>
    <w:basedOn w:val="Normal"/>
    <w:rsid w:val="00206751"/>
    <w:rPr>
      <w:sz w:val="2"/>
      <w:szCs w:val="2"/>
    </w:rPr>
  </w:style>
  <w:style w:type="character" w:customStyle="1" w:styleId="Small">
    <w:name w:val="Small"/>
    <w:basedOn w:val="DefaultParagraphFont"/>
    <w:rsid w:val="00206751"/>
    <w:rPr>
      <w:sz w:val="16"/>
    </w:rPr>
  </w:style>
  <w:style w:type="paragraph" w:customStyle="1" w:styleId="WideTable">
    <w:name w:val="Wide Table"/>
    <w:basedOn w:val="Normal"/>
    <w:rsid w:val="00206751"/>
    <w:pPr>
      <w:ind w:left="-1418"/>
    </w:pPr>
    <w:rPr>
      <w:sz w:val="2"/>
      <w:szCs w:val="2"/>
    </w:rPr>
  </w:style>
  <w:style w:type="character" w:styleId="PageNumber">
    <w:name w:val="page number"/>
    <w:basedOn w:val="DefaultParagraphFont"/>
    <w:rsid w:val="00206751"/>
  </w:style>
  <w:style w:type="paragraph" w:styleId="Quote">
    <w:name w:val="Quote"/>
    <w:basedOn w:val="Heading1"/>
    <w:link w:val="QuoteChar"/>
    <w:qFormat/>
    <w:rsid w:val="00206751"/>
    <w:rPr>
      <w:b w:val="0"/>
      <w:sz w:val="72"/>
      <w:szCs w:val="72"/>
      <w:lang w:val="en-NZ"/>
    </w:rPr>
  </w:style>
  <w:style w:type="character" w:customStyle="1" w:styleId="QuoteChar">
    <w:name w:val="Quote Char"/>
    <w:basedOn w:val="DefaultParagraphFont"/>
    <w:link w:val="Quote"/>
    <w:rsid w:val="002067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751"/>
    <w:pPr>
      <w:pageBreakBefore/>
    </w:pPr>
  </w:style>
  <w:style w:type="paragraph" w:customStyle="1" w:styleId="Border">
    <w:name w:val="Border"/>
    <w:basedOn w:val="Normal"/>
    <w:qFormat/>
    <w:rsid w:val="002067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751"/>
    <w:rPr>
      <w:b/>
      <w:bCs/>
      <w:i/>
      <w:iCs/>
      <w:color w:val="auto"/>
    </w:rPr>
  </w:style>
  <w:style w:type="paragraph" w:styleId="IntenseQuote">
    <w:name w:val="Intense Quote"/>
    <w:basedOn w:val="Normal"/>
    <w:next w:val="Normal"/>
    <w:link w:val="IntenseQuoteChar"/>
    <w:uiPriority w:val="30"/>
    <w:qFormat/>
    <w:rsid w:val="002067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7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6751"/>
    <w:rPr>
      <w:smallCaps/>
      <w:color w:val="auto"/>
      <w:u w:val="single"/>
    </w:rPr>
  </w:style>
  <w:style w:type="character" w:styleId="IntenseReference">
    <w:name w:val="Intense Reference"/>
    <w:basedOn w:val="DefaultParagraphFont"/>
    <w:uiPriority w:val="32"/>
    <w:qFormat/>
    <w:rsid w:val="00206751"/>
    <w:rPr>
      <w:b/>
      <w:bCs/>
      <w:smallCaps/>
      <w:color w:val="auto"/>
      <w:spacing w:val="5"/>
      <w:u w:val="single"/>
    </w:rPr>
  </w:style>
  <w:style w:type="paragraph" w:customStyle="1" w:styleId="2ColumnHeading">
    <w:name w:val="2Column Heading"/>
    <w:basedOn w:val="BodyText"/>
    <w:qFormat/>
    <w:rsid w:val="00206751"/>
    <w:pPr>
      <w:spacing w:after="60"/>
      <w:ind w:left="-2268"/>
    </w:pPr>
    <w:rPr>
      <w:b/>
    </w:rPr>
  </w:style>
  <w:style w:type="paragraph" w:customStyle="1" w:styleId="Heading1TOC">
    <w:name w:val="Heading1 TOC"/>
    <w:basedOn w:val="Normal"/>
    <w:qFormat/>
    <w:rsid w:val="00206751"/>
    <w:pPr>
      <w:spacing w:before="240" w:after="120"/>
    </w:pPr>
    <w:rPr>
      <w:rFonts w:ascii="Times New Roman" w:hAnsi="Times New Roman"/>
      <w:b/>
      <w:sz w:val="32"/>
    </w:rPr>
  </w:style>
  <w:style w:type="paragraph" w:customStyle="1" w:styleId="Heading2TOC">
    <w:name w:val="Heading2 TOC"/>
    <w:basedOn w:val="Normal"/>
    <w:qFormat/>
    <w:rsid w:val="00206751"/>
    <w:pPr>
      <w:spacing w:before="240" w:after="60"/>
    </w:pPr>
    <w:rPr>
      <w:rFonts w:ascii="Times New Roman" w:hAnsi="Times New Roman"/>
      <w:b/>
      <w:sz w:val="28"/>
    </w:rPr>
  </w:style>
  <w:style w:type="character" w:customStyle="1" w:styleId="Underline">
    <w:name w:val="Underline"/>
    <w:basedOn w:val="DefaultParagraphFont"/>
    <w:qFormat/>
    <w:rsid w:val="00206751"/>
    <w:rPr>
      <w:u w:val="single"/>
    </w:rPr>
  </w:style>
  <w:style w:type="character" w:customStyle="1" w:styleId="BoldandItalics">
    <w:name w:val="Bold and Italics"/>
    <w:qFormat/>
    <w:rsid w:val="00206751"/>
    <w:rPr>
      <w:b/>
      <w:i/>
      <w:u w:val="none"/>
    </w:rPr>
  </w:style>
  <w:style w:type="paragraph" w:styleId="BalloonText">
    <w:name w:val="Balloon Text"/>
    <w:basedOn w:val="Normal"/>
    <w:link w:val="BalloonTextChar"/>
    <w:rsid w:val="00206751"/>
    <w:rPr>
      <w:rFonts w:ascii="Tahoma" w:hAnsi="Tahoma" w:cs="Tahoma"/>
      <w:sz w:val="16"/>
      <w:szCs w:val="16"/>
    </w:rPr>
  </w:style>
  <w:style w:type="character" w:customStyle="1" w:styleId="BalloonTextChar">
    <w:name w:val="Balloon Text Char"/>
    <w:basedOn w:val="DefaultParagraphFont"/>
    <w:link w:val="BalloonText"/>
    <w:rsid w:val="002067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67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67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1233</Words>
  <Characters>7354</Characters>
  <Application>Microsoft Office Word</Application>
  <DocSecurity>0</DocSecurity>
  <Lines>266</Lines>
  <Paragraphs>118</Paragraphs>
  <ScaleCrop>false</ScaleCrop>
  <Company>Author-it Software Corporation Ltd.</Company>
  <LinksUpToDate>false</LinksUpToDate>
  <CharactersWithSpaces>8526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CHCYTH301E Work effectively with young people</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2012-05-26T14:47:00Z</dcterms:created>
  <dcterms:modified xsi:type="dcterms:W3CDTF">2012-05-26T14:47:00Z</dcterms:modified>
</cp:coreProperties>
</file>