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B55" w:rsidP="00700B55">
      <w:pPr>
        <w:pStyle w:val="Title"/>
      </w:pPr>
      <w:r>
        <w:fldChar w:fldCharType="begin"/>
      </w:r>
      <w:r>
        <w:instrText xml:space="preserve"> TITLE   \* MERGEFORMAT </w:instrText>
      </w:r>
      <w:r>
        <w:fldChar w:fldCharType="separate"/>
      </w:r>
      <w:r>
        <w:t>CHCTC302A Provide client-centred telephone counselling</w:t>
      </w:r>
      <w:r>
        <w:fldChar w:fldCharType="end"/>
      </w:r>
    </w:p>
    <w:p w:rsidR="00700B55" w:rsidP="00700B55">
      <w:pPr>
        <w:pStyle w:val="Version"/>
        <w:sectPr w:rsidSect="00C409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97E" w:rsidP="00C4097E">
      <w:pPr>
        <w:pStyle w:val="SuperHeading"/>
      </w:pPr>
      <w:r w:rsidRPr="00C4097E">
        <w:t>CHCTC302A Provide client-centred telephone counselling</w:t>
      </w:r>
    </w:p>
    <w:p w:rsidR="00000000" w:rsidRPr="00C4097E" w:rsidP="00C4097E">
      <w:pPr>
        <w:pStyle w:val="Heading1"/>
      </w:pPr>
      <w:bookmarkStart w:id="1" w:name="O_269375"/>
      <w:bookmarkEnd w:id="1"/>
      <w:r w:rsidRPr="00C4097E">
        <w:t>Modification History</w:t>
      </w:r>
    </w:p>
    <w:p w:rsidR="00000000" w:rsidRPr="00C4097E" w:rsidP="00C4097E">
      <w:pPr>
        <w:pStyle w:val="BodyText"/>
      </w:pPr>
      <w:r w:rsidRPr="00C4097E">
        <w:t>Not Applicable</w:t>
      </w:r>
    </w:p>
    <w:p w:rsidR="00000000" w:rsidRPr="00C4097E" w:rsidP="00C4097E">
      <w:pPr>
        <w:pStyle w:val="AllowPageBreak"/>
      </w:pPr>
    </w:p>
    <w:p w:rsidR="00000000" w:rsidRPr="00C4097E" w:rsidP="00C4097E">
      <w:pPr>
        <w:pStyle w:val="Heading1"/>
      </w:pPr>
      <w:bookmarkStart w:id="2" w:name="O_196576"/>
      <w:bookmarkEnd w:id="2"/>
      <w:r w:rsidRPr="00C4097E">
        <w:t>Unit Descriptor</w:t>
      </w:r>
    </w:p>
    <w:tbl>
      <w:tblPr>
        <w:tblW w:w="0" w:type="auto"/>
        <w:tblLayout w:type="fixed"/>
        <w:tblCellMar>
          <w:left w:w="62" w:type="dxa"/>
          <w:right w:w="62" w:type="dxa"/>
        </w:tblCellMar>
        <w:tblLook w:val="0000"/>
      </w:tblPr>
      <w:tblGrid>
        <w:gridCol w:w="3339"/>
        <w:gridCol w:w="5217"/>
      </w:tblGrid>
      <w:tr w:rsidTr="00700B5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This unit describes the part of the suite of skills and attributes required to provide a telephone co</w:t>
            </w:r>
            <w:r w:rsidRPr="00C4097E">
              <w:t>unselling service within the context of a client-centred approach</w:t>
            </w:r>
          </w:p>
        </w:tc>
      </w:tr>
    </w:tbl>
    <w:p w:rsidR="00700B55" w:rsidP="00C4097E">
      <w:pPr>
        <w:pStyle w:val="BodyText"/>
      </w:pPr>
    </w:p>
    <w:p w:rsidR="00700B55" w:rsidP="00C4097E">
      <w:pPr>
        <w:pStyle w:val="BodyText"/>
      </w:pPr>
    </w:p>
    <w:p w:rsidR="00000000" w:rsidRPr="00C4097E" w:rsidP="00C4097E">
      <w:pPr>
        <w:pStyle w:val="Heading1"/>
      </w:pPr>
      <w:bookmarkStart w:id="3" w:name="O_196578"/>
      <w:bookmarkEnd w:id="3"/>
      <w:r w:rsidRPr="00C4097E">
        <w:t>Application of the Unit</w:t>
      </w:r>
    </w:p>
    <w:tbl>
      <w:tblPr>
        <w:tblW w:w="0" w:type="auto"/>
        <w:tblLayout w:type="fixed"/>
        <w:tblCellMar>
          <w:left w:w="62" w:type="dxa"/>
          <w:right w:w="62" w:type="dxa"/>
        </w:tblCellMar>
        <w:tblLook w:val="0000"/>
      </w:tblPr>
      <w:tblGrid>
        <w:gridCol w:w="3349"/>
        <w:gridCol w:w="5207"/>
      </w:tblGrid>
      <w:tr w:rsidTr="00700B5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 xml:space="preserve">This unit of competency is applied in the context of providing telephone counselling services </w:t>
            </w:r>
          </w:p>
        </w:tc>
      </w:tr>
    </w:tbl>
    <w:p w:rsidR="00700B55" w:rsidP="00C4097E">
      <w:pPr>
        <w:pStyle w:val="BodyText"/>
      </w:pPr>
    </w:p>
    <w:p w:rsidR="00700B55" w:rsidP="00C4097E">
      <w:pPr>
        <w:pStyle w:val="BodyText"/>
      </w:pPr>
    </w:p>
    <w:p w:rsidR="00000000" w:rsidRPr="00C4097E" w:rsidP="00C4097E">
      <w:pPr>
        <w:pStyle w:val="Heading1"/>
      </w:pPr>
      <w:bookmarkStart w:id="4" w:name="O_277635"/>
      <w:bookmarkEnd w:id="4"/>
      <w:r w:rsidRPr="00C4097E">
        <w:t>Licensing/Regulatory Information</w:t>
      </w:r>
    </w:p>
    <w:p w:rsidR="00000000" w:rsidRPr="00C4097E" w:rsidP="00C4097E">
      <w:pPr>
        <w:pStyle w:val="BodyText"/>
      </w:pPr>
      <w:r w:rsidRPr="00C4097E">
        <w:t>Not Applicable</w:t>
      </w:r>
    </w:p>
    <w:p w:rsidR="00000000" w:rsidRPr="00C4097E" w:rsidP="00C4097E">
      <w:pPr>
        <w:pStyle w:val="AllowPageBreak"/>
      </w:pPr>
    </w:p>
    <w:p w:rsidR="00000000" w:rsidRPr="00C4097E" w:rsidP="00C4097E">
      <w:pPr>
        <w:pStyle w:val="Heading1"/>
      </w:pPr>
      <w:bookmarkStart w:id="5" w:name="O_283469"/>
      <w:bookmarkEnd w:id="5"/>
      <w:r w:rsidRPr="00C4097E">
        <w:t>Pre-Requisites</w:t>
      </w:r>
    </w:p>
    <w:p w:rsidR="00000000" w:rsidRPr="00C4097E" w:rsidP="00C4097E">
      <w:pPr>
        <w:pStyle w:val="BodyText"/>
      </w:pPr>
      <w:r w:rsidRPr="00C4097E">
        <w:t>Not Applicable</w:t>
      </w:r>
    </w:p>
    <w:p w:rsidR="00000000" w:rsidRPr="00C4097E" w:rsidP="00C4097E">
      <w:pPr>
        <w:pStyle w:val="AllowPageBreak"/>
      </w:pPr>
    </w:p>
    <w:p w:rsidR="00000000" w:rsidRPr="00C4097E" w:rsidP="00C4097E">
      <w:pPr>
        <w:pStyle w:val="Heading1"/>
      </w:pPr>
      <w:bookmarkStart w:id="6" w:name="O_196577"/>
      <w:bookmarkEnd w:id="6"/>
      <w:r w:rsidRPr="00C4097E">
        <w:t>Employability Skills Information</w:t>
      </w:r>
    </w:p>
    <w:tbl>
      <w:tblPr>
        <w:tblW w:w="0" w:type="auto"/>
        <w:tblLayout w:type="fixed"/>
        <w:tblCellMar>
          <w:left w:w="62" w:type="dxa"/>
          <w:right w:w="62" w:type="dxa"/>
        </w:tblCellMar>
        <w:tblLook w:val="0000"/>
      </w:tblPr>
      <w:tblGrid>
        <w:gridCol w:w="3320"/>
        <w:gridCol w:w="5236"/>
      </w:tblGrid>
      <w:tr w:rsidTr="00700B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This unit contains Employability Skills</w:t>
            </w:r>
          </w:p>
        </w:tc>
      </w:tr>
    </w:tbl>
    <w:p w:rsidR="00700B55" w:rsidP="00C4097E">
      <w:pPr>
        <w:pStyle w:val="BodyText"/>
      </w:pPr>
    </w:p>
    <w:p w:rsidR="00700B55" w:rsidP="00C4097E">
      <w:pPr>
        <w:pStyle w:val="BodyText"/>
      </w:pPr>
    </w:p>
    <w:p w:rsidR="00000000" w:rsidRPr="00C4097E" w:rsidP="00C4097E">
      <w:pPr>
        <w:pStyle w:val="Heading1"/>
      </w:pPr>
      <w:bookmarkStart w:id="7" w:name="O_287421"/>
      <w:bookmarkEnd w:id="7"/>
      <w:r w:rsidRPr="00C4097E">
        <w:t>Elements and Performance Criteria Pre-Content</w:t>
      </w:r>
    </w:p>
    <w:tbl>
      <w:tblPr>
        <w:tblW w:w="0" w:type="auto"/>
        <w:tblLayout w:type="fixed"/>
        <w:tblCellMar>
          <w:left w:w="62" w:type="dxa"/>
          <w:right w:w="62" w:type="dxa"/>
        </w:tblCellMar>
        <w:tblLook w:val="0000"/>
      </w:tblPr>
      <w:tblGrid>
        <w:gridCol w:w="3369"/>
        <w:gridCol w:w="5702"/>
      </w:tblGrid>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The Performance Criteria specify the level of performance required to demonstrate achievement of the Element. Terms in italics are elaborated in t</w:t>
            </w:r>
            <w:r w:rsidRPr="00C4097E">
              <w:t xml:space="preserve">he Range Statement. </w:t>
            </w:r>
          </w:p>
        </w:tc>
      </w:tr>
    </w:tbl>
    <w:p w:rsidR="00000000" w:rsidRPr="00C4097E" w:rsidP="00C4097E">
      <w:pPr>
        <w:pStyle w:val="BodyText"/>
      </w:pPr>
    </w:p>
    <w:p w:rsidR="00000000" w:rsidRPr="00C4097E" w:rsidP="00C4097E">
      <w:pPr>
        <w:pStyle w:val="AllowPageBreak"/>
      </w:pPr>
    </w:p>
    <w:p w:rsidR="00000000" w:rsidRPr="00C4097E" w:rsidP="00C4097E">
      <w:pPr>
        <w:pStyle w:val="Heading1"/>
      </w:pPr>
      <w:bookmarkStart w:id="8" w:name="O_234088"/>
      <w:bookmarkEnd w:id="8"/>
      <w:r w:rsidRPr="00C4097E">
        <w:t>Elements and Performance Criteria</w:t>
      </w:r>
    </w:p>
    <w:tbl>
      <w:tblPr>
        <w:tblW w:w="0" w:type="auto"/>
        <w:tblLayout w:type="fixed"/>
        <w:tblCellMar>
          <w:left w:w="62" w:type="dxa"/>
          <w:right w:w="62" w:type="dxa"/>
        </w:tblCellMar>
        <w:tblLook w:val="0000"/>
      </w:tblPr>
      <w:tblGrid>
        <w:gridCol w:w="3369"/>
        <w:gridCol w:w="5702"/>
      </w:tblGrid>
      <w:tr w:rsidTr="00700B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PERFORMANCE CRITERIA</w:t>
            </w: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097E">
            <w:pPr>
              <w:pStyle w:val="List"/>
              <w:rPr>
                <w:lang w:val="en-NZ"/>
              </w:rPr>
            </w:pPr>
            <w:r w:rsidRPr="00C4097E">
              <w:t>1.</w:t>
            </w:r>
            <w:r w:rsidRPr="00C4097E">
              <w:tab/>
              <w:t>Apply the organisation's telephone counselling processes</w:t>
            </w: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1.1</w:t>
            </w:r>
            <w:r w:rsidRPr="00C4097E">
              <w:tab/>
              <w:t xml:space="preserve">Consistently apply stages of a counselling session </w:t>
            </w:r>
          </w:p>
          <w:p w:rsidR="00000000" w:rsidRPr="00C4097E" w:rsidP="00C4097E">
            <w:pPr>
              <w:pStyle w:val="BodyText"/>
            </w:pPr>
            <w:r w:rsidRPr="00C4097E">
              <w:t>1.2</w:t>
            </w:r>
            <w:r w:rsidRPr="00C4097E">
              <w:tab/>
            </w:r>
            <w:r w:rsidRPr="00C4097E">
              <w:t xml:space="preserve">Develop and implement appropriate measures for counsellor care, supervision and support </w:t>
            </w:r>
          </w:p>
          <w:p w:rsidR="00000000" w:rsidP="00C4097E">
            <w:pPr>
              <w:pStyle w:val="BodyText"/>
              <w:rPr>
                <w:lang w:val="en-NZ"/>
              </w:rPr>
            </w:pPr>
            <w:r w:rsidRPr="00C4097E">
              <w:t>1.3</w:t>
            </w:r>
            <w:r w:rsidRPr="00C4097E">
              <w:tab/>
              <w:t xml:space="preserve">Apply strategies that are consistent with </w:t>
            </w:r>
            <w:r w:rsidRPr="00C4097E">
              <w:rPr>
                <w:rStyle w:val="Emphasis"/>
              </w:rPr>
              <w:t>defined models</w:t>
            </w:r>
            <w:r w:rsidRPr="00C4097E">
              <w:t xml:space="preserve"> of counselling </w:t>
            </w: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097E">
            <w:pPr>
              <w:pStyle w:val="List"/>
              <w:rPr>
                <w:lang w:val="en-NZ"/>
              </w:rPr>
            </w:pPr>
            <w:r w:rsidRPr="00C4097E">
              <w:t>2.</w:t>
            </w:r>
            <w:r w:rsidRPr="00C4097E">
              <w:tab/>
            </w:r>
            <w:r w:rsidRPr="00C4097E">
              <w:t>Display qualities that help to develop an effective, safe and trusting relationship with the caller</w:t>
            </w: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2.1</w:t>
            </w:r>
            <w:r w:rsidRPr="00C4097E">
              <w:tab/>
              <w:t>Display a client-centred approach to counselling calls</w:t>
            </w:r>
          </w:p>
          <w:p w:rsidR="00000000" w:rsidRPr="00C4097E" w:rsidP="00C4097E">
            <w:pPr>
              <w:pStyle w:val="BodyText"/>
            </w:pPr>
            <w:r w:rsidRPr="00C4097E">
              <w:t>2.2</w:t>
            </w:r>
            <w:r w:rsidRPr="00C4097E">
              <w:tab/>
              <w:t>Display empathy in order to build a strong connection with the caller</w:t>
            </w:r>
          </w:p>
          <w:p w:rsidR="00000000" w:rsidRPr="00C4097E" w:rsidP="00C4097E">
            <w:pPr>
              <w:pStyle w:val="BodyText"/>
            </w:pPr>
            <w:r w:rsidRPr="00C4097E">
              <w:t>2.3</w:t>
            </w:r>
            <w:r w:rsidRPr="00C4097E">
              <w:tab/>
              <w:t xml:space="preserve">Display congruence </w:t>
            </w:r>
            <w:r w:rsidRPr="00C4097E">
              <w:t>in order to promote a strong and trusting environment within which the caller feels able to discuss their concerns and pain</w:t>
            </w:r>
          </w:p>
          <w:p w:rsidR="00000000" w:rsidP="00C4097E">
            <w:pPr>
              <w:pStyle w:val="BodyText"/>
              <w:rPr>
                <w:lang w:val="en-NZ"/>
              </w:rPr>
            </w:pPr>
            <w:r w:rsidRPr="00C4097E">
              <w:t>2.4</w:t>
            </w:r>
            <w:r w:rsidRPr="00C4097E">
              <w:tab/>
              <w:t>Display unconditional positive regard to enable the caller to talk freely without fear of judgement</w:t>
            </w: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097E">
            <w:pPr>
              <w:pStyle w:val="List"/>
              <w:rPr>
                <w:lang w:val="en-NZ"/>
              </w:rPr>
            </w:pPr>
            <w:r w:rsidRPr="00C4097E">
              <w:t>3.</w:t>
            </w:r>
            <w:r w:rsidRPr="00C4097E">
              <w:tab/>
              <w:t>Apply skills which as</w:t>
            </w:r>
            <w:r w:rsidRPr="00C4097E">
              <w:t>sist the counselling process</w:t>
            </w: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3.1</w:t>
            </w:r>
            <w:r w:rsidRPr="00C4097E">
              <w:tab/>
              <w:t xml:space="preserve">Consistently use </w:t>
            </w:r>
            <w:r w:rsidRPr="00C4097E">
              <w:rPr>
                <w:rStyle w:val="Emphasis"/>
              </w:rPr>
              <w:t>active listening skills</w:t>
            </w:r>
            <w:r w:rsidRPr="00C4097E">
              <w:t xml:space="preserve"> and brief encouragers to establish rapport with clients, and identify their issues</w:t>
            </w:r>
          </w:p>
          <w:p w:rsidR="00000000" w:rsidRPr="00C4097E" w:rsidP="00C4097E">
            <w:pPr>
              <w:pStyle w:val="BodyText"/>
            </w:pPr>
            <w:r w:rsidRPr="00C4097E">
              <w:t>3.2</w:t>
            </w:r>
            <w:r w:rsidRPr="00C4097E">
              <w:tab/>
              <w:t>Show respectful, empathic understanding to clarify the nature and depth of client feelings</w:t>
            </w:r>
          </w:p>
          <w:p w:rsidR="00000000" w:rsidRPr="00C4097E" w:rsidP="00C4097E">
            <w:pPr>
              <w:pStyle w:val="BodyText"/>
            </w:pPr>
            <w:r w:rsidRPr="00C4097E">
              <w:t>3.3</w:t>
            </w:r>
            <w:r w:rsidRPr="00C4097E">
              <w:tab/>
            </w:r>
            <w:r w:rsidRPr="00C4097E">
              <w:t xml:space="preserve">Develop an </w:t>
            </w:r>
            <w:r w:rsidRPr="00C4097E">
              <w:rPr>
                <w:rStyle w:val="Emphasis"/>
              </w:rPr>
              <w:t>empowering</w:t>
            </w:r>
            <w:r w:rsidRPr="00C4097E">
              <w:t xml:space="preserve"> counselling relationship which helps clients clarify options, seek support and decide on next steps to address problems and/or meet current needs</w:t>
            </w:r>
          </w:p>
          <w:p w:rsidR="00000000" w:rsidRPr="00C4097E" w:rsidP="00C4097E">
            <w:pPr>
              <w:pStyle w:val="BodyText"/>
            </w:pPr>
            <w:r w:rsidRPr="00C4097E">
              <w:t>3.4</w:t>
            </w:r>
            <w:r w:rsidRPr="00C4097E">
              <w:tab/>
              <w:t xml:space="preserve">Explore and offer options for further community help </w:t>
            </w:r>
          </w:p>
          <w:p w:rsidR="00000000" w:rsidP="00C4097E">
            <w:pPr>
              <w:pStyle w:val="BodyText"/>
              <w:rPr>
                <w:lang w:val="en-NZ"/>
              </w:rPr>
            </w:pPr>
            <w:r w:rsidRPr="00C4097E">
              <w:t>3.5</w:t>
            </w:r>
            <w:r w:rsidRPr="00C4097E">
              <w:tab/>
              <w:t>Sensitively manage a timel</w:t>
            </w:r>
            <w:r w:rsidRPr="00C4097E">
              <w:t>y end to the call, facilitating transitions to ongoing self care and community support</w:t>
            </w: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097E">
            <w:pPr>
              <w:pStyle w:val="List"/>
              <w:rPr>
                <w:lang w:val="en-NZ"/>
              </w:rPr>
            </w:pPr>
            <w:r w:rsidRPr="00C4097E">
              <w:t>4.</w:t>
            </w:r>
            <w:r w:rsidRPr="00C4097E">
              <w:tab/>
              <w:t>Address personal factors likely to impact on the counselling</w:t>
            </w: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4.1</w:t>
            </w:r>
            <w:r w:rsidRPr="00C4097E">
              <w:tab/>
            </w:r>
            <w:r w:rsidRPr="00C4097E">
              <w:t xml:space="preserve">Identify, affirm and encourage personal attributes and attitudes likely to facilitate the counselling process </w:t>
            </w:r>
          </w:p>
          <w:p w:rsidR="00000000" w:rsidRPr="00C4097E" w:rsidP="00C4097E">
            <w:pPr>
              <w:pStyle w:val="BodyText"/>
            </w:pPr>
            <w:r w:rsidRPr="00C4097E">
              <w:t>4.2</w:t>
            </w:r>
            <w:r w:rsidRPr="00C4097E">
              <w:tab/>
              <w:t xml:space="preserve">Identify and contain personal issues or attitudes likely to impact negatively on the call </w:t>
            </w:r>
          </w:p>
          <w:p w:rsidR="00000000" w:rsidRPr="00C4097E" w:rsidP="00C4097E">
            <w:pPr>
              <w:pStyle w:val="BodyText"/>
            </w:pPr>
            <w:r w:rsidRPr="00C4097E">
              <w:t>4.3</w:t>
            </w:r>
            <w:r w:rsidRPr="00C4097E">
              <w:tab/>
              <w:t>Identify and discuss personal reactions to str</w:t>
            </w:r>
            <w:r w:rsidRPr="00C4097E">
              <w:t xml:space="preserve">ong caller emotions or impactful client situations </w:t>
            </w:r>
          </w:p>
          <w:p w:rsidR="00000000" w:rsidRPr="00C4097E" w:rsidP="00C4097E">
            <w:pPr>
              <w:pStyle w:val="BodyText"/>
            </w:pPr>
            <w:r w:rsidRPr="00C4097E">
              <w:t>4.4</w:t>
            </w:r>
            <w:r w:rsidRPr="00C4097E">
              <w:tab/>
              <w:t xml:space="preserve">Identify and implement constructive strategies for dealing with these </w:t>
            </w:r>
            <w:r w:rsidRPr="00C4097E">
              <w:rPr>
                <w:rStyle w:val="Emphasis"/>
              </w:rPr>
              <w:t>strong emotions</w:t>
            </w:r>
            <w:r w:rsidRPr="00C4097E">
              <w:t xml:space="preserve"> and impactful situations </w:t>
            </w:r>
          </w:p>
          <w:p w:rsidR="00000000" w:rsidP="00C4097E">
            <w:pPr>
              <w:pStyle w:val="BodyText"/>
              <w:rPr>
                <w:lang w:val="en-NZ"/>
              </w:rPr>
            </w:pPr>
            <w:r w:rsidRPr="00C4097E">
              <w:t>4.5</w:t>
            </w:r>
            <w:r w:rsidRPr="00C4097E">
              <w:tab/>
              <w:t xml:space="preserve">Develop a </w:t>
            </w:r>
            <w:r w:rsidRPr="00C4097E">
              <w:rPr>
                <w:rStyle w:val="Emphasis"/>
              </w:rPr>
              <w:t>range of self care strategies</w:t>
            </w:r>
            <w:r w:rsidRPr="00C4097E">
              <w:t xml:space="preserve"> for responding to impactful client presentat</w:t>
            </w:r>
            <w:r w:rsidRPr="00C4097E">
              <w:t xml:space="preserve">ions or situations </w:t>
            </w:r>
          </w:p>
        </w:tc>
      </w:tr>
      <w:tr w:rsidTr="00700B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097E" w:rsidP="00C4097E">
            <w:pPr>
              <w:pStyle w:val="BodyText"/>
            </w:pPr>
          </w:p>
        </w:tc>
      </w:tr>
    </w:tbl>
    <w:p w:rsidR="00700B55" w:rsidP="00C4097E">
      <w:pPr>
        <w:pStyle w:val="BodyText"/>
      </w:pPr>
    </w:p>
    <w:p w:rsidR="00700B55" w:rsidP="00C4097E">
      <w:pPr>
        <w:pStyle w:val="BodyText"/>
      </w:pPr>
    </w:p>
    <w:p w:rsidR="00000000" w:rsidRPr="00C4097E" w:rsidP="00C4097E">
      <w:pPr>
        <w:pStyle w:val="Heading1"/>
      </w:pPr>
      <w:bookmarkStart w:id="9" w:name="O_258038"/>
      <w:bookmarkEnd w:id="9"/>
      <w:r w:rsidRPr="00C4097E">
        <w:t>Required Skills and Knowledge</w:t>
      </w:r>
    </w:p>
    <w:tbl>
      <w:tblPr>
        <w:tblW w:w="0" w:type="auto"/>
        <w:tblLayout w:type="fixed"/>
        <w:tblCellMar>
          <w:left w:w="62" w:type="dxa"/>
          <w:right w:w="62" w:type="dxa"/>
        </w:tblCellMar>
        <w:tblLook w:val="0000"/>
      </w:tblPr>
      <w:tblGrid>
        <w:gridCol w:w="9072"/>
      </w:tblGrid>
      <w:tr w:rsidTr="00700B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REQUIRED SKILLS AND KNOWLEDGE</w:t>
            </w: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t>This describes the essential skills and knowledge and their level required for this unit.</w:t>
            </w: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rPr>
                <w:rStyle w:val="Emphasis"/>
              </w:rPr>
              <w:t>Essential knowledge</w:t>
            </w:r>
            <w:r w:rsidRPr="00C4097E">
              <w:t>:</w:t>
            </w:r>
          </w:p>
          <w:p w:rsidR="00000000" w:rsidRPr="00C4097E" w:rsidP="00C4097E">
            <w:pPr>
              <w:pStyle w:val="BodyText"/>
            </w:pPr>
            <w:r w:rsidRPr="00C4097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4097E" w:rsidP="00C4097E">
            <w:pPr>
              <w:pStyle w:val="BodyText"/>
            </w:pPr>
            <w:r w:rsidRPr="00C4097E">
              <w:t xml:space="preserve">These include </w:t>
            </w:r>
            <w:r w:rsidRPr="00C4097E">
              <w:t>knowledge of:</w:t>
            </w:r>
          </w:p>
          <w:p w:rsidR="00000000" w:rsidRPr="00C4097E" w:rsidP="00C4097E">
            <w:pPr>
              <w:pStyle w:val="ListBullet"/>
            </w:pPr>
            <w:r w:rsidRPr="00C4097E">
              <w:t xml:space="preserve">Ethos, policies and procedures of the organisation </w:t>
            </w:r>
          </w:p>
          <w:p w:rsidR="00000000" w:rsidRPr="00C4097E" w:rsidP="00C4097E">
            <w:pPr>
              <w:pStyle w:val="ListBullet"/>
            </w:pPr>
            <w:r w:rsidRPr="00C4097E">
              <w:t>Scope of telephone counselling role</w:t>
            </w:r>
          </w:p>
          <w:p w:rsidR="00000000" w:rsidRPr="00C4097E" w:rsidP="00C4097E">
            <w:pPr>
              <w:pStyle w:val="ListBullet"/>
            </w:pPr>
            <w:r w:rsidRPr="00C4097E">
              <w:t>Debriefing processes and their importance</w:t>
            </w:r>
          </w:p>
          <w:p w:rsidR="00000000" w:rsidRPr="00C4097E" w:rsidP="00C4097E">
            <w:pPr>
              <w:pStyle w:val="ListBullet"/>
            </w:pPr>
            <w:r w:rsidRPr="00C4097E">
              <w:t>Counselling styles to be applied</w:t>
            </w:r>
          </w:p>
          <w:p w:rsidR="00000000" w:rsidRPr="00C4097E" w:rsidP="00C4097E">
            <w:pPr>
              <w:pStyle w:val="ListBullet"/>
            </w:pPr>
            <w:r w:rsidRPr="00C4097E">
              <w:t>The principle of unconditional positive regard</w:t>
            </w:r>
          </w:p>
          <w:p w:rsidR="00000000" w:rsidP="00C4097E">
            <w:pPr>
              <w:pStyle w:val="ListBullet"/>
              <w:rPr>
                <w:lang w:val="en-NZ"/>
              </w:rPr>
            </w:pPr>
            <w:r w:rsidRPr="00C4097E">
              <w:t>How values, attitudes a</w:t>
            </w:r>
            <w:r w:rsidRPr="00C4097E">
              <w:t>nd beliefs impact on counselling processes</w:t>
            </w: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rPr>
                <w:rStyle w:val="Emphasis"/>
              </w:rPr>
              <w:t>Essential skills</w:t>
            </w:r>
            <w:r w:rsidRPr="00C4097E">
              <w:t>:</w:t>
            </w:r>
          </w:p>
          <w:p w:rsidR="00000000" w:rsidRPr="00C4097E" w:rsidP="00C4097E">
            <w:pPr>
              <w:pStyle w:val="BodyText"/>
            </w:pPr>
            <w:r w:rsidRPr="00C4097E">
              <w:t>It is critical that the candidate demonstrate the ability to:</w:t>
            </w:r>
          </w:p>
          <w:p w:rsidR="00000000" w:rsidRPr="00C4097E" w:rsidP="00C4097E">
            <w:pPr>
              <w:pStyle w:val="ListBullet"/>
            </w:pPr>
            <w:r w:rsidRPr="00C4097E">
              <w:t>Demonstrate willingness to work within philosophy, policies and procedures of the organisation to address client callers needs</w:t>
            </w:r>
          </w:p>
          <w:p w:rsidR="00000000" w:rsidRPr="00C4097E" w:rsidP="00C4097E">
            <w:pPr>
              <w:pStyle w:val="BodyText"/>
            </w:pPr>
          </w:p>
          <w:p w:rsidR="00000000" w:rsidRPr="00C4097E" w:rsidP="00C4097E">
            <w:pPr>
              <w:pStyle w:val="BodyText"/>
            </w:pPr>
            <w:r w:rsidRPr="00C4097E">
              <w:t>I</w:t>
            </w:r>
            <w:r w:rsidRPr="00C4097E">
              <w:t>n addition, the candidate must be able to effectively do the task outlined in elements and performance criteria of this unit, manage the task and manage contingencies in the context of the identified work role</w:t>
            </w:r>
          </w:p>
          <w:p w:rsidR="00000000" w:rsidRPr="00C4097E" w:rsidP="00C4097E">
            <w:pPr>
              <w:pStyle w:val="BodyText"/>
            </w:pPr>
            <w:r w:rsidRPr="00C4097E">
              <w:t>These include the ability to:</w:t>
            </w:r>
          </w:p>
          <w:p w:rsidR="00000000" w:rsidRPr="00C4097E" w:rsidP="00C4097E">
            <w:pPr>
              <w:pStyle w:val="ListBullet"/>
            </w:pPr>
            <w:r w:rsidRPr="00C4097E">
              <w:t>Identify and im</w:t>
            </w:r>
            <w:r w:rsidRPr="00C4097E">
              <w:t>plement appropriate interventions required in a timely way</w:t>
            </w:r>
          </w:p>
          <w:p w:rsidR="00000000" w:rsidRPr="00C4097E" w:rsidP="00C4097E">
            <w:pPr>
              <w:pStyle w:val="ListBullet"/>
            </w:pPr>
            <w:r w:rsidRPr="00C4097E">
              <w:t xml:space="preserve">Respect the client's worldview rather than imposing one's own </w:t>
            </w:r>
          </w:p>
          <w:p w:rsidR="00000000" w:rsidRPr="00C4097E" w:rsidP="00C4097E">
            <w:pPr>
              <w:pStyle w:val="ListBullet"/>
            </w:pPr>
            <w:r w:rsidRPr="00C4097E">
              <w:t>Recognise when higher levels of care are needed and make referrals where appropriate</w:t>
            </w:r>
          </w:p>
          <w:p w:rsidR="00000000" w:rsidRPr="00C4097E" w:rsidP="00C4097E">
            <w:pPr>
              <w:pStyle w:val="ListBullet"/>
            </w:pPr>
            <w:r w:rsidRPr="00C4097E">
              <w:t>Demonstrate application of skills in active lis</w:t>
            </w:r>
            <w:r w:rsidRPr="00C4097E">
              <w:t>tening</w:t>
            </w:r>
          </w:p>
          <w:p w:rsidR="00000000" w:rsidRPr="00C4097E" w:rsidP="00C4097E">
            <w:pPr>
              <w:pStyle w:val="ListBullet"/>
            </w:pPr>
            <w:r w:rsidRPr="00C4097E">
              <w:t>Use relevant workplace technology safely and effectively in line with occupational health and safety (OHS) guidelines</w:t>
            </w:r>
          </w:p>
          <w:p w:rsidR="00000000" w:rsidP="00C4097E">
            <w:pPr>
              <w:pStyle w:val="ListBullet"/>
              <w:rPr>
                <w:lang w:val="en-NZ"/>
              </w:rPr>
            </w:pPr>
            <w:r w:rsidRPr="00C4097E">
              <w:t>Maintain documentation as required, including effective use of relevant information technology in line with OHS guidelines</w:t>
            </w:r>
          </w:p>
        </w:tc>
      </w:tr>
      <w:tr w:rsidTr="00700B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097E" w:rsidP="00C4097E">
            <w:pPr>
              <w:pStyle w:val="BodyText"/>
            </w:pPr>
          </w:p>
        </w:tc>
      </w:tr>
    </w:tbl>
    <w:p w:rsidR="00700B55" w:rsidP="00C4097E">
      <w:pPr>
        <w:pStyle w:val="BodyText"/>
      </w:pPr>
    </w:p>
    <w:p w:rsidR="00700B55" w:rsidP="00C4097E">
      <w:pPr>
        <w:pStyle w:val="BodyText"/>
      </w:pPr>
    </w:p>
    <w:p w:rsidR="00000000" w:rsidRPr="00C4097E" w:rsidP="00C4097E">
      <w:pPr>
        <w:pStyle w:val="Heading1"/>
      </w:pPr>
      <w:bookmarkStart w:id="10" w:name="O_242072"/>
      <w:bookmarkEnd w:id="10"/>
      <w:r w:rsidRPr="00C4097E">
        <w:t>Evidence Guide</w:t>
      </w:r>
    </w:p>
    <w:tbl>
      <w:tblPr>
        <w:tblW w:w="0" w:type="auto"/>
        <w:tblLayout w:type="fixed"/>
        <w:tblCellMar>
          <w:left w:w="62" w:type="dxa"/>
          <w:right w:w="62" w:type="dxa"/>
        </w:tblCellMar>
        <w:tblLook w:val="0000"/>
      </w:tblPr>
      <w:tblGrid>
        <w:gridCol w:w="3402"/>
        <w:gridCol w:w="5670"/>
      </w:tblGrid>
      <w:tr w:rsidTr="00700B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EVIDENCE GUIDE</w:t>
            </w:r>
          </w:p>
        </w:tc>
      </w:tr>
      <w:tr w:rsidTr="00700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t xml:space="preserve">The evidence guide provides advice on assessment and must be read in conjunction with the Performance Criteria, Required Skills and Knowledge, </w:t>
            </w:r>
            <w:r w:rsidRPr="00C4097E">
              <w:t>the Range Statement and the Assessment Guidelines for this Training Package.</w:t>
            </w:r>
          </w:p>
        </w:tc>
      </w:tr>
      <w:tr w:rsidTr="00700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Critical aspects for assessment and evidence required to demonstrate this unit of competency</w:t>
            </w:r>
            <w:r w:rsidRPr="00C4097E">
              <w:t xml:space="preserve">: </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The individual being assessed must provide evidence of specified essential kno</w:t>
            </w:r>
            <w:r w:rsidRPr="00C4097E">
              <w:t>wledge as well as skills</w:t>
            </w:r>
          </w:p>
          <w:p w:rsidR="00000000" w:rsidP="00C4097E">
            <w:pPr>
              <w:pStyle w:val="ListBullet"/>
              <w:rPr>
                <w:lang w:val="en-NZ"/>
              </w:rPr>
            </w:pPr>
            <w:r w:rsidRPr="00C4097E">
              <w:t>Assessment will occur on the job</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Access and equity considerations</w:t>
            </w:r>
            <w:r w:rsidRPr="00C4097E">
              <w:t xml:space="preserve">: </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All workers in community services should be aware of access, equity and human rights issues in relation to their own area of work</w:t>
            </w:r>
          </w:p>
          <w:p w:rsidR="00000000" w:rsidRPr="00C4097E" w:rsidP="00C4097E">
            <w:pPr>
              <w:pStyle w:val="ListBullet"/>
            </w:pPr>
            <w:r w:rsidRPr="00C4097E">
              <w:t xml:space="preserve">All workers should develop their ability to work in a culturally diverse environment </w:t>
            </w:r>
          </w:p>
          <w:p w:rsidR="00000000" w:rsidRPr="00C4097E" w:rsidP="00C4097E">
            <w:pPr>
              <w:pStyle w:val="ListBullet"/>
            </w:pPr>
            <w:r w:rsidRPr="00C4097E">
              <w:t>In recognition of particular issues facing Aboriginal and Torres Strait Islander communities, workers should be aware of cultural, historical and current issues impacting</w:t>
            </w:r>
            <w:r w:rsidRPr="00C4097E">
              <w:t xml:space="preserve"> on Aboriginal and Torres Strait Islander people</w:t>
            </w:r>
          </w:p>
          <w:p w:rsidR="00000000" w:rsidP="00C4097E">
            <w:pPr>
              <w:pStyle w:val="ListBullet"/>
              <w:rPr>
                <w:lang w:val="en-NZ"/>
              </w:rPr>
            </w:pPr>
            <w:r w:rsidRPr="00C4097E">
              <w:t>Assessors and trainers must take into account relevant access and equity issues, in particular relating to factors impacting on Aboriginal and/or Torres Strait Islander clients and communities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Context of</w:t>
            </w:r>
            <w:r w:rsidRPr="00C4097E">
              <w:rPr>
                <w:rStyle w:val="Emphasis"/>
              </w:rPr>
              <w:t xml:space="preserve"> and specific resources for assessment</w:t>
            </w:r>
            <w:r w:rsidRPr="00C4097E">
              <w:t xml:space="preserve">: </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This unit can be assessed independently, however holistic assessment practice with other community services units of competency is encouraged</w:t>
            </w:r>
          </w:p>
          <w:p w:rsidR="00000000" w:rsidP="00C4097E">
            <w:pPr>
              <w:pStyle w:val="ListBullet"/>
              <w:rPr>
                <w:lang w:val="en-NZ"/>
              </w:rPr>
            </w:pPr>
            <w:r w:rsidRPr="00C4097E">
              <w:t>A range of assessment activities will be required over an extended period which will have an impact on the allocation of assessment resources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Method of assessment</w:t>
            </w:r>
            <w:r w:rsidRPr="00C4097E">
              <w:t>:</w:t>
            </w:r>
          </w:p>
        </w:tc>
        <w:tc>
          <w:tcPr>
            <w:tcW w:w="5670" w:type="dxa"/>
            <w:tcBorders>
              <w:top w:val="nil"/>
              <w:left w:val="nil"/>
              <w:bottom w:val="nil"/>
              <w:right w:val="nil"/>
            </w:tcBorders>
            <w:tcMar>
              <w:top w:w="0" w:type="dxa"/>
              <w:left w:w="62" w:type="dxa"/>
              <w:bottom w:w="0" w:type="dxa"/>
              <w:right w:w="62" w:type="dxa"/>
            </w:tcMar>
          </w:tcPr>
          <w:p w:rsidR="00000000" w:rsidP="00C4097E">
            <w:pPr>
              <w:pStyle w:val="ListBullet"/>
              <w:rPr>
                <w:lang w:val="en-NZ"/>
              </w:rPr>
            </w:pPr>
            <w:r w:rsidRPr="00C4097E">
              <w:t>Facilitators, supervisors and assessors working together assessing performance in group</w:t>
            </w:r>
            <w:r w:rsidRPr="00C4097E">
              <w:t>s, on supervised telephone shifts and via formal journal comments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Related units</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t>This unit should be assessed in conjunction with related unit:</w:t>
            </w:r>
          </w:p>
          <w:p w:rsidR="00000000" w:rsidP="00C4097E">
            <w:pPr>
              <w:pStyle w:val="ListBullet"/>
              <w:rPr>
                <w:lang w:val="en-NZ"/>
              </w:rPr>
            </w:pPr>
            <w:r w:rsidRPr="00C4097E">
              <w:t>CHCTC301B Deliver a service consistent with the organisation's mission and values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BodyText"/>
            </w:pPr>
          </w:p>
        </w:tc>
      </w:tr>
    </w:tbl>
    <w:p w:rsidR="00700B55" w:rsidP="00C4097E">
      <w:pPr>
        <w:pStyle w:val="BodyText"/>
      </w:pPr>
    </w:p>
    <w:p w:rsidR="00700B55" w:rsidP="00C4097E">
      <w:pPr>
        <w:pStyle w:val="BodyText"/>
      </w:pPr>
    </w:p>
    <w:p w:rsidR="00000000" w:rsidRPr="00C4097E" w:rsidP="00C4097E">
      <w:pPr>
        <w:pStyle w:val="Heading1"/>
      </w:pPr>
      <w:bookmarkStart w:id="11" w:name="O_250055"/>
      <w:bookmarkEnd w:id="11"/>
      <w:r w:rsidRPr="00C4097E">
        <w:t>Range Statement</w:t>
      </w:r>
    </w:p>
    <w:tbl>
      <w:tblPr>
        <w:tblW w:w="0" w:type="auto"/>
        <w:tblLayout w:type="fixed"/>
        <w:tblCellMar>
          <w:left w:w="62" w:type="dxa"/>
          <w:right w:w="62" w:type="dxa"/>
        </w:tblCellMar>
        <w:tblLook w:val="0000"/>
      </w:tblPr>
      <w:tblGrid>
        <w:gridCol w:w="3402"/>
        <w:gridCol w:w="5670"/>
      </w:tblGrid>
      <w:tr w:rsidTr="00700B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SpecialBold"/>
              </w:rPr>
              <w:t>RANGE STATEMENT</w:t>
            </w:r>
          </w:p>
        </w:tc>
      </w:tr>
      <w:tr w:rsidTr="00700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t xml:space="preserve">The Range Statement relates to the unit of competency as a whole. It allows for different work environments and situations that may affect </w:t>
            </w:r>
            <w:r w:rsidRPr="00C4097E">
              <w:t>performance. Add any essential operating conditions that may be present with training and assessment depending on the work situation, needs of the candidate, accessibility of the item, and local industry and regional contexts.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General context of work</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Work is often performed under limited supervision, generally within a team environment</w:t>
            </w:r>
          </w:p>
          <w:p w:rsidR="00000000" w:rsidRPr="00C4097E" w:rsidP="00C4097E">
            <w:pPr>
              <w:pStyle w:val="ListBullet"/>
            </w:pPr>
            <w:r w:rsidRPr="00C4097E">
              <w:t>Work will be assessed in accordance with enterprise requirements, OHS legislation, and professional standards</w:t>
            </w:r>
          </w:p>
          <w:p w:rsidR="00000000" w:rsidRPr="00C4097E" w:rsidP="00C4097E">
            <w:pPr>
              <w:pStyle w:val="ListBullet"/>
            </w:pPr>
            <w:r w:rsidRPr="00C4097E">
              <w:t>Competence must be demonstrated in working largely independently and being accountable for own results including:</w:t>
            </w:r>
          </w:p>
          <w:p w:rsidR="00000000" w:rsidRPr="00C4097E" w:rsidP="00C4097E">
            <w:pPr>
              <w:pStyle w:val="ListBullet2"/>
            </w:pPr>
            <w:r w:rsidRPr="00C4097E">
              <w:t>working effectively under the pressure of crisis situations</w:t>
            </w:r>
          </w:p>
          <w:p w:rsidR="00000000" w:rsidRPr="00C4097E" w:rsidP="00C4097E">
            <w:pPr>
              <w:pStyle w:val="ListBullet2"/>
            </w:pPr>
            <w:r w:rsidRPr="00C4097E">
              <w:t>maintaining the quality of services to callers</w:t>
            </w:r>
          </w:p>
          <w:p w:rsidR="00000000" w:rsidP="00C4097E">
            <w:pPr>
              <w:pStyle w:val="ListBullet2"/>
              <w:rPr>
                <w:lang w:val="en-NZ"/>
              </w:rPr>
            </w:pPr>
            <w:r w:rsidRPr="00C4097E">
              <w:t>managing own responses and appropr</w:t>
            </w:r>
            <w:r w:rsidRPr="00C4097E">
              <w:t>iate self care</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Active listening skills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 xml:space="preserve">Appropriate brief encouragers which help the caller relate their story and concerns  </w:t>
            </w:r>
          </w:p>
          <w:p w:rsidR="00000000" w:rsidRPr="00C4097E" w:rsidP="00C4097E">
            <w:pPr>
              <w:pStyle w:val="ListBullet"/>
            </w:pPr>
            <w:r w:rsidRPr="00C4097E">
              <w:t xml:space="preserve">Reflection of feelings /thoughts, behaviours and experience (content) </w:t>
            </w:r>
          </w:p>
          <w:p w:rsidR="00000000" w:rsidRPr="00C4097E" w:rsidP="00C4097E">
            <w:pPr>
              <w:pStyle w:val="ListBullet"/>
            </w:pPr>
            <w:r w:rsidRPr="00C4097E">
              <w:t>Hearing the caller's concerns</w:t>
            </w:r>
          </w:p>
          <w:p w:rsidR="00000000" w:rsidRPr="00C4097E" w:rsidP="00C4097E">
            <w:pPr>
              <w:pStyle w:val="ListBullet"/>
            </w:pPr>
            <w:r w:rsidRPr="00C4097E">
              <w:t>Paraphrasing (reflection of content)</w:t>
            </w:r>
          </w:p>
          <w:p w:rsidR="00000000" w:rsidRPr="00C4097E" w:rsidP="00C4097E">
            <w:pPr>
              <w:pStyle w:val="ListBullet"/>
            </w:pPr>
            <w:r w:rsidRPr="00C4097E">
              <w:t>Using open and closed questions to expand or clarify understanding</w:t>
            </w:r>
          </w:p>
          <w:p w:rsidR="00000000" w:rsidRPr="00C4097E" w:rsidP="00C4097E">
            <w:pPr>
              <w:pStyle w:val="ListBullet"/>
            </w:pPr>
            <w:r w:rsidRPr="00C4097E">
              <w:t>Understanding the caller's context</w:t>
            </w:r>
          </w:p>
          <w:p w:rsidR="00000000" w:rsidRPr="00C4097E" w:rsidP="00C4097E">
            <w:pPr>
              <w:pStyle w:val="ListBullet"/>
            </w:pPr>
            <w:r w:rsidRPr="00C4097E">
              <w:t>Recognising when higher levels of care may be indicated</w:t>
            </w:r>
          </w:p>
          <w:p w:rsidR="00000000" w:rsidRPr="00C4097E" w:rsidP="00C4097E">
            <w:pPr>
              <w:pStyle w:val="ListBullet"/>
            </w:pPr>
            <w:r w:rsidRPr="00C4097E">
              <w:t>Summarising and closure</w:t>
            </w:r>
          </w:p>
          <w:p w:rsidR="00000000" w:rsidRPr="00C4097E" w:rsidP="00C4097E">
            <w:pPr>
              <w:pStyle w:val="ListBullet"/>
            </w:pPr>
            <w:r w:rsidRPr="00C4097E">
              <w:t xml:space="preserve">Open and closed questions </w:t>
            </w:r>
          </w:p>
          <w:p w:rsidR="00000000" w:rsidP="00C4097E">
            <w:pPr>
              <w:pStyle w:val="ListBullet"/>
              <w:rPr>
                <w:lang w:val="en-NZ"/>
              </w:rPr>
            </w:pPr>
            <w:r w:rsidRPr="00C4097E">
              <w:t xml:space="preserve">Balancing </w:t>
            </w:r>
            <w:r w:rsidRPr="00C4097E">
              <w:t>the frequency of questions</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Strong emotions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 xml:space="preserve">Grief </w:t>
            </w:r>
          </w:p>
          <w:p w:rsidR="00000000" w:rsidRPr="00C4097E" w:rsidP="00C4097E">
            <w:pPr>
              <w:pStyle w:val="ListBullet"/>
            </w:pPr>
            <w:r w:rsidRPr="00C4097E">
              <w:t>Anger</w:t>
            </w:r>
          </w:p>
          <w:p w:rsidR="00000000" w:rsidRPr="00C4097E" w:rsidP="00C4097E">
            <w:pPr>
              <w:pStyle w:val="ListBullet"/>
            </w:pPr>
            <w:r w:rsidRPr="00C4097E">
              <w:t>Confusion</w:t>
            </w:r>
          </w:p>
          <w:p w:rsidR="00000000" w:rsidRPr="00C4097E" w:rsidP="00C4097E">
            <w:pPr>
              <w:pStyle w:val="ListBullet"/>
            </w:pPr>
            <w:r w:rsidRPr="00C4097E">
              <w:t>Sadness</w:t>
            </w:r>
          </w:p>
          <w:p w:rsidR="00000000" w:rsidRPr="00C4097E" w:rsidP="00C4097E">
            <w:pPr>
              <w:pStyle w:val="ListBullet"/>
            </w:pPr>
            <w:r w:rsidRPr="00C4097E">
              <w:t>Frustration</w:t>
            </w:r>
          </w:p>
          <w:p w:rsidR="00000000" w:rsidP="00C4097E">
            <w:pPr>
              <w:pStyle w:val="ListBullet"/>
              <w:rPr>
                <w:lang w:val="en-NZ"/>
              </w:rPr>
            </w:pPr>
            <w:r w:rsidRPr="00C4097E">
              <w:t>Suicidal despair</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Empowering processes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Active listening</w:t>
            </w:r>
          </w:p>
          <w:p w:rsidR="00000000" w:rsidRPr="00C4097E" w:rsidP="00C4097E">
            <w:pPr>
              <w:pStyle w:val="ListBullet"/>
            </w:pPr>
            <w:r w:rsidRPr="00C4097E">
              <w:t>Identifying and affirming caller strengths and opportunities</w:t>
            </w:r>
          </w:p>
          <w:p w:rsidR="00000000" w:rsidRPr="00C4097E" w:rsidP="00C4097E">
            <w:pPr>
              <w:pStyle w:val="ListBullet"/>
            </w:pPr>
            <w:r w:rsidRPr="00C4097E">
              <w:t>Reframing, summary and closure</w:t>
            </w:r>
          </w:p>
          <w:p w:rsidR="00000000" w:rsidRPr="00C4097E" w:rsidP="00C4097E">
            <w:pPr>
              <w:pStyle w:val="ListBullet"/>
            </w:pPr>
            <w:r w:rsidRPr="00C4097E">
              <w:t>Helping contain overwhelming feelings to facilitate coping</w:t>
            </w:r>
          </w:p>
          <w:p w:rsidR="00000000" w:rsidRPr="00C4097E" w:rsidP="00C4097E">
            <w:pPr>
              <w:pStyle w:val="ListBullet"/>
            </w:pPr>
            <w:r w:rsidRPr="00C4097E">
              <w:t>Using questions and concreteness to focus the caller on identifying immediate needs and concerns</w:t>
            </w:r>
          </w:p>
          <w:p w:rsidR="00000000" w:rsidRPr="00C4097E" w:rsidP="00C4097E">
            <w:pPr>
              <w:pStyle w:val="ListBullet"/>
            </w:pPr>
            <w:r w:rsidRPr="00C4097E">
              <w:t>Setting realistic achievable goals for the call</w:t>
            </w:r>
          </w:p>
          <w:p w:rsidR="00000000" w:rsidRPr="00C4097E" w:rsidP="00C4097E">
            <w:pPr>
              <w:pStyle w:val="ListBullet"/>
            </w:pPr>
            <w:r w:rsidRPr="00C4097E">
              <w:t>Brainstorming consequ</w:t>
            </w:r>
            <w:r w:rsidRPr="00C4097E">
              <w:t>ences</w:t>
            </w:r>
          </w:p>
          <w:p w:rsidR="00000000" w:rsidRPr="00C4097E" w:rsidP="00C4097E">
            <w:pPr>
              <w:pStyle w:val="ListBullet"/>
            </w:pPr>
            <w:r w:rsidRPr="00C4097E">
              <w:t xml:space="preserve">Exploring options </w:t>
            </w:r>
          </w:p>
          <w:p w:rsidR="00000000" w:rsidRPr="00C4097E" w:rsidP="00C4097E">
            <w:pPr>
              <w:pStyle w:val="ListBullet"/>
            </w:pPr>
            <w:r w:rsidRPr="00C4097E">
              <w:t>Facilitating informed client choices</w:t>
            </w:r>
          </w:p>
          <w:p w:rsidR="00000000" w:rsidP="00C4097E">
            <w:pPr>
              <w:pStyle w:val="ListBullet"/>
              <w:rPr>
                <w:lang w:val="en-NZ"/>
              </w:rPr>
            </w:pPr>
            <w:r w:rsidRPr="00C4097E">
              <w:t>Identify achievable tasks to be addressed after the call</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Range of self care strategies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Debriefing and defusing</w:t>
            </w:r>
          </w:p>
          <w:p w:rsidR="00000000" w:rsidRPr="00C4097E" w:rsidP="00C4097E">
            <w:pPr>
              <w:pStyle w:val="ListBullet"/>
            </w:pPr>
            <w:r w:rsidRPr="00C4097E">
              <w:t>Self monitoring</w:t>
            </w:r>
          </w:p>
          <w:p w:rsidR="00000000" w:rsidRPr="00C4097E" w:rsidP="00C4097E">
            <w:pPr>
              <w:pStyle w:val="ListBullet"/>
            </w:pPr>
            <w:r w:rsidRPr="00C4097E">
              <w:t>Recognition and processing of counsellors' call-related experiences</w:t>
            </w:r>
          </w:p>
          <w:p w:rsidR="00000000" w:rsidRPr="00C4097E" w:rsidP="00C4097E">
            <w:pPr>
              <w:pStyle w:val="ListBullet"/>
            </w:pPr>
            <w:r w:rsidRPr="00C4097E">
              <w:t>Reflection on practice</w:t>
            </w:r>
          </w:p>
          <w:p w:rsidR="00000000" w:rsidRPr="00C4097E" w:rsidP="00C4097E">
            <w:pPr>
              <w:pStyle w:val="ListBullet"/>
            </w:pPr>
            <w:r w:rsidRPr="00C4097E">
              <w:t>Knowing when and how to ask for back-up support</w:t>
            </w:r>
          </w:p>
          <w:p w:rsidR="00000000" w:rsidP="00C4097E">
            <w:pPr>
              <w:pStyle w:val="ListBullet"/>
              <w:rPr>
                <w:lang w:val="en-NZ"/>
              </w:rPr>
            </w:pPr>
            <w:r w:rsidRPr="00C4097E">
              <w:t>Constructive feedback about counselling practice</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Strategies to deal with client issues and emotions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Man</w:t>
            </w:r>
            <w:r w:rsidRPr="00C4097E">
              <w:t>aging tone, pitch and pace of voice</w:t>
            </w:r>
          </w:p>
          <w:p w:rsidR="00000000" w:rsidRPr="00C4097E" w:rsidP="00C4097E">
            <w:pPr>
              <w:pStyle w:val="ListBullet"/>
            </w:pPr>
            <w:r w:rsidRPr="00C4097E">
              <w:t>Externalise client emotions</w:t>
            </w:r>
          </w:p>
          <w:p w:rsidR="00000000" w:rsidRPr="00C4097E" w:rsidP="00C4097E">
            <w:pPr>
              <w:pStyle w:val="ListBullet"/>
            </w:pPr>
            <w:r w:rsidRPr="00C4097E">
              <w:t>Awareness of personal vulnerabilities which may be triggered during a call</w:t>
            </w:r>
          </w:p>
          <w:p w:rsidR="00000000" w:rsidRPr="00C4097E" w:rsidP="00C4097E">
            <w:pPr>
              <w:pStyle w:val="ListBullet"/>
            </w:pPr>
            <w:r w:rsidRPr="00C4097E">
              <w:t>Containment skills</w:t>
            </w:r>
          </w:p>
          <w:p w:rsidR="00000000" w:rsidRPr="00C4097E" w:rsidP="00C4097E">
            <w:pPr>
              <w:pStyle w:val="ListBullet"/>
            </w:pPr>
            <w:r w:rsidRPr="00C4097E">
              <w:t>Supervision</w:t>
            </w:r>
          </w:p>
          <w:p w:rsidR="00000000" w:rsidP="00C4097E">
            <w:pPr>
              <w:pStyle w:val="ListBullet"/>
              <w:rPr>
                <w:lang w:val="en-NZ"/>
              </w:rPr>
            </w:pPr>
            <w:r w:rsidRPr="00C4097E">
              <w:t>Debriefing</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C4097E" w:rsidP="00C4097E">
            <w:pPr>
              <w:pStyle w:val="BodyText"/>
            </w:pPr>
            <w:r w:rsidRPr="00C4097E">
              <w:rPr>
                <w:rStyle w:val="Emphasis"/>
              </w:rPr>
              <w:t>Counselling approach incorporates client</w:t>
            </w:r>
            <w:r w:rsidRPr="00C4097E">
              <w:t>-</w:t>
            </w:r>
            <w:r w:rsidRPr="00C4097E">
              <w:rPr>
                <w:rStyle w:val="Emphasis"/>
              </w:rPr>
              <w:t>centred perspectives</w:t>
            </w:r>
          </w:p>
          <w:p w:rsidR="00000000" w:rsidP="00C4097E">
            <w:pPr>
              <w:pStyle w:val="BodyText"/>
              <w:rPr>
                <w:lang w:val="en-NZ"/>
              </w:rPr>
            </w:pPr>
            <w:r w:rsidRPr="00C4097E">
              <w:rPr>
                <w:rStyle w:val="Emphasis"/>
              </w:rPr>
              <w:t>This is primarily demonstrated through counsellor values</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Unconditional positive regard for the client</w:t>
            </w:r>
          </w:p>
          <w:p w:rsidR="00000000" w:rsidRPr="00C4097E" w:rsidP="00C4097E">
            <w:pPr>
              <w:pStyle w:val="ListBullet"/>
            </w:pPr>
            <w:r w:rsidRPr="00C4097E">
              <w:t>Non-judgemental approach</w:t>
            </w:r>
          </w:p>
          <w:p w:rsidR="00000000" w:rsidP="00C4097E">
            <w:pPr>
              <w:pStyle w:val="ListBullet"/>
              <w:rPr>
                <w:lang w:val="en-NZ"/>
              </w:rPr>
            </w:pPr>
            <w:r w:rsidRPr="00C4097E">
              <w:t>Genuineness of the counsellor</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Defined models from which elements may be applied during counselling may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 xml:space="preserve">A variety of perspectives, such as: </w:t>
            </w:r>
          </w:p>
          <w:p w:rsidR="00000000" w:rsidRPr="00C4097E" w:rsidP="00C4097E">
            <w:pPr>
              <w:pStyle w:val="ListBullet2"/>
            </w:pPr>
            <w:r w:rsidRPr="00C4097E">
              <w:t>Rogers</w:t>
            </w:r>
          </w:p>
          <w:p w:rsidR="00000000" w:rsidRPr="00C4097E" w:rsidP="00C4097E">
            <w:pPr>
              <w:pStyle w:val="ListBullet2"/>
            </w:pPr>
            <w:r w:rsidRPr="00C4097E">
              <w:t>Egan</w:t>
            </w:r>
          </w:p>
          <w:p w:rsidR="00000000" w:rsidRPr="00C4097E" w:rsidP="00C4097E">
            <w:pPr>
              <w:pStyle w:val="ListBullet2"/>
            </w:pPr>
            <w:r w:rsidRPr="00C4097E">
              <w:t>narrative</w:t>
            </w:r>
          </w:p>
          <w:p w:rsidR="00000000" w:rsidP="00C4097E">
            <w:pPr>
              <w:pStyle w:val="ListBullet2"/>
              <w:rPr>
                <w:lang w:val="en-NZ"/>
              </w:rPr>
            </w:pPr>
            <w:r w:rsidRPr="00C4097E">
              <w:t>solution focused</w:t>
            </w: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p>
        </w:tc>
      </w:tr>
      <w:tr w:rsidTr="00700B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097E">
            <w:pPr>
              <w:pStyle w:val="BodyText"/>
              <w:rPr>
                <w:lang w:val="en-NZ"/>
              </w:rPr>
            </w:pPr>
            <w:r w:rsidRPr="00C4097E">
              <w:rPr>
                <w:rStyle w:val="Emphasis"/>
              </w:rPr>
              <w:t>Counselling techniques include</w:t>
            </w:r>
            <w:r w:rsidRPr="00C4097E">
              <w:t>:</w:t>
            </w:r>
          </w:p>
        </w:tc>
        <w:tc>
          <w:tcPr>
            <w:tcW w:w="5670" w:type="dxa"/>
            <w:tcBorders>
              <w:top w:val="nil"/>
              <w:left w:val="nil"/>
              <w:bottom w:val="nil"/>
              <w:right w:val="nil"/>
            </w:tcBorders>
            <w:tcMar>
              <w:top w:w="0" w:type="dxa"/>
              <w:left w:w="62" w:type="dxa"/>
              <w:bottom w:w="0" w:type="dxa"/>
              <w:right w:w="62" w:type="dxa"/>
            </w:tcMar>
          </w:tcPr>
          <w:p w:rsidR="00000000" w:rsidRPr="00C4097E" w:rsidP="00C4097E">
            <w:pPr>
              <w:pStyle w:val="ListBullet"/>
            </w:pPr>
            <w:r w:rsidRPr="00C4097E">
              <w:t>Use of counselling journey/story approach</w:t>
            </w:r>
          </w:p>
          <w:p w:rsidR="00000000" w:rsidRPr="00C4097E" w:rsidP="00C4097E">
            <w:pPr>
              <w:pStyle w:val="ListBullet"/>
            </w:pPr>
            <w:r w:rsidRPr="00C4097E">
              <w:t>Establish rapport, /explore issues, focus, identify underlying problems, assessment, dev</w:t>
            </w:r>
            <w:r w:rsidRPr="00C4097E">
              <w:t>elop options for action, closure</w:t>
            </w:r>
          </w:p>
        </w:tc>
      </w:tr>
    </w:tbl>
    <w:p w:rsidR="00700B55" w:rsidP="00C4097E">
      <w:pPr>
        <w:pStyle w:val="BodyText"/>
      </w:pPr>
    </w:p>
    <w:p w:rsidR="00700B55" w:rsidP="00C4097E">
      <w:pPr>
        <w:pStyle w:val="BodyText"/>
      </w:pPr>
    </w:p>
    <w:p w:rsidR="00000000" w:rsidRPr="00C4097E" w:rsidP="00C4097E">
      <w:pPr>
        <w:pStyle w:val="Heading1"/>
      </w:pPr>
      <w:bookmarkStart w:id="12" w:name="O_294360"/>
      <w:bookmarkEnd w:id="12"/>
      <w:r w:rsidRPr="00C4097E">
        <w:t>Unit Sector(s)</w:t>
      </w:r>
    </w:p>
    <w:p w:rsidR="00000000" w:rsidRPr="00C4097E" w:rsidP="00C4097E">
      <w:pPr>
        <w:pStyle w:val="BodyText"/>
      </w:pPr>
      <w:r w:rsidRPr="00C4097E">
        <w:t>Not Applicable</w:t>
      </w:r>
    </w:p>
    <w:p w:rsidR="00000000" w:rsidRPr="00C4097E" w:rsidP="00C4097E"/>
    <w:sectPr w:rsidSect="00C409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B55" w:rsidP="00700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55" w:rsidP="00C40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0B55" w:rsidP="00C409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0B55" w:rsidP="00C409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0B55" w:rsidP="00700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55" w:rsidP="00C4097E">
    <w:pPr>
      <w:pStyle w:val="Header"/>
      <w:framePr w:wrap="around"/>
    </w:pPr>
    <w:r>
      <w:fldChar w:fldCharType="begin"/>
    </w:r>
    <w:r>
      <w:instrText xml:space="preserve"> TITLE   \* MERGEFORMAT </w:instrText>
    </w:r>
    <w:r>
      <w:fldChar w:fldCharType="separate"/>
    </w:r>
    <w:r>
      <w:t>CHCTC302A Provide client-centred telephone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0B55" w:rsidP="00C409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29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AD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06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97E"/>
    <w:pPr>
      <w:spacing w:before="360" w:after="60"/>
      <w:outlineLvl w:val="0"/>
    </w:pPr>
    <w:rPr>
      <w:sz w:val="32"/>
    </w:rPr>
  </w:style>
  <w:style w:type="paragraph" w:styleId="Heading2">
    <w:name w:val="heading 2"/>
    <w:basedOn w:val="HeadingBase"/>
    <w:next w:val="BodyText"/>
    <w:link w:val="Heading2Char"/>
    <w:qFormat/>
    <w:rsid w:val="00C4097E"/>
    <w:pPr>
      <w:keepLines/>
      <w:spacing w:before="240" w:after="120"/>
      <w:outlineLvl w:val="1"/>
    </w:pPr>
    <w:rPr>
      <w:sz w:val="28"/>
      <w:szCs w:val="40"/>
    </w:rPr>
  </w:style>
  <w:style w:type="paragraph" w:styleId="Heading3">
    <w:name w:val="heading 3"/>
    <w:basedOn w:val="HeadingBase"/>
    <w:next w:val="BodyText"/>
    <w:link w:val="Heading3Char"/>
    <w:qFormat/>
    <w:rsid w:val="00C4097E"/>
    <w:pPr>
      <w:spacing w:before="180" w:after="120"/>
      <w:outlineLvl w:val="2"/>
    </w:pPr>
    <w:rPr>
      <w:spacing w:val="-10"/>
      <w:kern w:val="32"/>
    </w:rPr>
  </w:style>
  <w:style w:type="paragraph" w:styleId="Heading4">
    <w:name w:val="heading 4"/>
    <w:basedOn w:val="HeadingBase"/>
    <w:next w:val="BodyText"/>
    <w:link w:val="Heading4Char"/>
    <w:qFormat/>
    <w:rsid w:val="00C4097E"/>
    <w:pPr>
      <w:spacing w:before="160" w:after="120"/>
      <w:outlineLvl w:val="3"/>
    </w:pPr>
    <w:rPr>
      <w:sz w:val="22"/>
    </w:rPr>
  </w:style>
  <w:style w:type="paragraph" w:styleId="Heading5">
    <w:name w:val="heading 5"/>
    <w:basedOn w:val="HeadingBase"/>
    <w:next w:val="Normal"/>
    <w:link w:val="Heading5Char"/>
    <w:qFormat/>
    <w:rsid w:val="00C4097E"/>
    <w:pPr>
      <w:spacing w:before="80"/>
      <w:outlineLvl w:val="4"/>
    </w:pPr>
    <w:rPr>
      <w:color w:val="918585"/>
      <w:sz w:val="20"/>
    </w:rPr>
  </w:style>
  <w:style w:type="paragraph" w:styleId="Heading6">
    <w:name w:val="heading 6"/>
    <w:basedOn w:val="HeadingBase"/>
    <w:next w:val="Normal"/>
    <w:link w:val="Heading6Char"/>
    <w:qFormat/>
    <w:rsid w:val="00C4097E"/>
    <w:pPr>
      <w:spacing w:before="60"/>
      <w:outlineLvl w:val="5"/>
    </w:pPr>
    <w:rPr>
      <w:color w:val="918585"/>
      <w:sz w:val="20"/>
    </w:rPr>
  </w:style>
  <w:style w:type="paragraph" w:styleId="Heading7">
    <w:name w:val="heading 7"/>
    <w:basedOn w:val="Normal"/>
    <w:next w:val="Normal"/>
    <w:link w:val="Heading7Char"/>
    <w:qFormat/>
    <w:rsid w:val="00C4097E"/>
    <w:pPr>
      <w:ind w:left="720"/>
      <w:outlineLvl w:val="6"/>
    </w:pPr>
    <w:rPr>
      <w:i/>
    </w:rPr>
  </w:style>
  <w:style w:type="paragraph" w:styleId="Heading8">
    <w:name w:val="heading 8"/>
    <w:basedOn w:val="Normal"/>
    <w:next w:val="Normal"/>
    <w:link w:val="Heading8Char"/>
    <w:qFormat/>
    <w:rsid w:val="00C4097E"/>
    <w:pPr>
      <w:ind w:left="720"/>
      <w:outlineLvl w:val="7"/>
    </w:pPr>
    <w:rPr>
      <w:i/>
    </w:rPr>
  </w:style>
  <w:style w:type="paragraph" w:styleId="Heading9">
    <w:name w:val="heading 9"/>
    <w:basedOn w:val="Normal"/>
    <w:next w:val="Normal"/>
    <w:link w:val="Heading9Char"/>
    <w:qFormat/>
    <w:rsid w:val="00C4097E"/>
    <w:pPr>
      <w:ind w:left="720"/>
      <w:outlineLvl w:val="8"/>
    </w:pPr>
    <w:rPr>
      <w:i/>
    </w:rPr>
  </w:style>
  <w:style w:type="character" w:default="1" w:styleId="DefaultParagraphFont">
    <w:name w:val="Default Paragraph Font"/>
    <w:uiPriority w:val="1"/>
    <w:unhideWhenUsed/>
    <w:rsid w:val="00C40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97E"/>
  </w:style>
  <w:style w:type="character" w:customStyle="1" w:styleId="Heading1Char">
    <w:name w:val="Heading 1 Char"/>
    <w:basedOn w:val="DefaultParagraphFont"/>
    <w:link w:val="Heading1"/>
    <w:rsid w:val="00C4097E"/>
    <w:rPr>
      <w:rFonts w:ascii="Times New Roman" w:eastAsia="Times New Roman" w:hAnsi="Times New Roman" w:cs="Times New Roman"/>
      <w:b/>
      <w:sz w:val="32"/>
      <w:szCs w:val="20"/>
      <w:lang w:eastAsia="en-US"/>
    </w:rPr>
  </w:style>
  <w:style w:type="paragraph" w:styleId="BodyText">
    <w:name w:val="Body Text"/>
    <w:basedOn w:val="Normal"/>
    <w:link w:val="BodyTextChar"/>
    <w:rsid w:val="00C409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97E"/>
    <w:rPr>
      <w:rFonts w:ascii="Times New Roman" w:eastAsia="Times New Roman" w:hAnsi="Times New Roman" w:cs="Times New Roman"/>
      <w:sz w:val="24"/>
      <w:lang w:val="en-US" w:eastAsia="en-US"/>
    </w:rPr>
  </w:style>
  <w:style w:type="paragraph" w:styleId="Footer">
    <w:name w:val="footer"/>
    <w:basedOn w:val="Normal"/>
    <w:link w:val="FooterChar"/>
    <w:rsid w:val="00C40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97E"/>
    <w:rPr>
      <w:rFonts w:ascii="Times New Roman" w:eastAsia="Times New Roman" w:hAnsi="Times New Roman" w:cs="Times New Roman"/>
      <w:sz w:val="16"/>
      <w:lang w:val="en-US" w:eastAsia="en-US"/>
    </w:rPr>
  </w:style>
  <w:style w:type="paragraph" w:styleId="List">
    <w:name w:val="List"/>
    <w:basedOn w:val="BodyText"/>
    <w:next w:val="BodyText"/>
    <w:rsid w:val="00C4097E"/>
    <w:pPr>
      <w:tabs>
        <w:tab w:val="left" w:pos="340"/>
      </w:tabs>
      <w:spacing w:before="60" w:after="60"/>
      <w:ind w:left="340" w:hanging="340"/>
    </w:pPr>
  </w:style>
  <w:style w:type="paragraph" w:styleId="ListBullet">
    <w:name w:val="List Bullet"/>
    <w:basedOn w:val="List"/>
    <w:rsid w:val="00C4097E"/>
    <w:pPr>
      <w:numPr>
        <w:numId w:val="13"/>
      </w:numPr>
      <w:tabs>
        <w:tab w:val="clear" w:pos="340"/>
      </w:tabs>
      <w:spacing w:before="40" w:after="40"/>
    </w:pPr>
  </w:style>
  <w:style w:type="character" w:customStyle="1" w:styleId="SpecialBold">
    <w:name w:val="Special Bold"/>
    <w:basedOn w:val="DefaultParagraphFont"/>
    <w:rsid w:val="00C4097E"/>
    <w:rPr>
      <w:b/>
      <w:spacing w:val="0"/>
    </w:rPr>
  </w:style>
  <w:style w:type="paragraph" w:styleId="ListBullet2">
    <w:name w:val="List Bullet 2"/>
    <w:basedOn w:val="List2"/>
    <w:rsid w:val="00C4097E"/>
    <w:pPr>
      <w:numPr>
        <w:numId w:val="14"/>
      </w:numPr>
      <w:tabs>
        <w:tab w:val="clear" w:pos="680"/>
      </w:tabs>
    </w:pPr>
  </w:style>
  <w:style w:type="paragraph" w:styleId="Header">
    <w:name w:val="header"/>
    <w:basedOn w:val="Normal"/>
    <w:link w:val="HeaderChar"/>
    <w:rsid w:val="00C40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97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4097E"/>
    <w:rPr>
      <w:i/>
    </w:rPr>
  </w:style>
  <w:style w:type="paragraph" w:customStyle="1" w:styleId="SuperHeading">
    <w:name w:val="SuperHeading"/>
    <w:basedOn w:val="Normal"/>
    <w:rsid w:val="00C4097E"/>
    <w:pPr>
      <w:spacing w:before="240" w:after="120"/>
      <w:outlineLvl w:val="0"/>
    </w:pPr>
    <w:rPr>
      <w:rFonts w:ascii="Times New Roman" w:hAnsi="Times New Roman"/>
      <w:b/>
      <w:sz w:val="28"/>
    </w:rPr>
  </w:style>
  <w:style w:type="paragraph" w:customStyle="1" w:styleId="AllowPageBreak">
    <w:name w:val="AllowPageBreak"/>
    <w:rsid w:val="00C40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9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9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97E"/>
    <w:rPr>
      <w:rFonts w:ascii="Courier New" w:eastAsia="Times New Roman" w:hAnsi="Courier New" w:cs="Times New Roman"/>
      <w:i/>
      <w:szCs w:val="20"/>
      <w:lang w:val="en-US" w:eastAsia="en-US"/>
    </w:rPr>
  </w:style>
  <w:style w:type="paragraph" w:customStyle="1" w:styleId="HeadingBase">
    <w:name w:val="Heading Base"/>
    <w:rsid w:val="00C40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97E"/>
    <w:pPr>
      <w:tabs>
        <w:tab w:val="right" w:leader="dot" w:pos="9072"/>
      </w:tabs>
      <w:ind w:left="567"/>
    </w:pPr>
    <w:rPr>
      <w:szCs w:val="22"/>
    </w:rPr>
  </w:style>
  <w:style w:type="paragraph" w:customStyle="1" w:styleId="TOCBase">
    <w:name w:val="TOC Base"/>
    <w:rsid w:val="00C40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97E"/>
    <w:pPr>
      <w:tabs>
        <w:tab w:val="right" w:leader="dot" w:pos="9072"/>
      </w:tabs>
      <w:spacing w:before="40" w:after="40"/>
      <w:ind w:left="284"/>
    </w:pPr>
    <w:rPr>
      <w:rFonts w:ascii="Times New Roman" w:hAnsi="Times New Roman"/>
    </w:rPr>
  </w:style>
  <w:style w:type="paragraph" w:styleId="TOC1">
    <w:name w:val="toc 1"/>
    <w:basedOn w:val="TOCBase"/>
    <w:next w:val="Normal"/>
    <w:rsid w:val="00C409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97E"/>
    <w:pPr>
      <w:spacing w:before="5040"/>
      <w:jc w:val="center"/>
    </w:pPr>
    <w:rPr>
      <w:sz w:val="48"/>
      <w:szCs w:val="72"/>
      <w:lang w:val="en-US"/>
    </w:rPr>
  </w:style>
  <w:style w:type="character" w:customStyle="1" w:styleId="TitleChar">
    <w:name w:val="Title Char"/>
    <w:basedOn w:val="DefaultParagraphFont"/>
    <w:link w:val="Title"/>
    <w:rsid w:val="00C40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97E"/>
    <w:pPr>
      <w:tabs>
        <w:tab w:val="left" w:pos="3600"/>
        <w:tab w:val="left" w:pos="3958"/>
      </w:tabs>
    </w:pPr>
  </w:style>
  <w:style w:type="paragraph" w:customStyle="1" w:styleId="Note">
    <w:name w:val="Note"/>
    <w:basedOn w:val="BodyText"/>
    <w:rsid w:val="00C40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97E"/>
    <w:pPr>
      <w:framePr w:wrap="auto" w:hAnchor="text" w:y="6049"/>
    </w:pPr>
    <w:rPr>
      <w:color w:val="000000"/>
      <w:sz w:val="40"/>
    </w:rPr>
  </w:style>
  <w:style w:type="paragraph" w:customStyle="1" w:styleId="TOCTitle">
    <w:name w:val="TOCTitle"/>
    <w:basedOn w:val="Heading1"/>
    <w:rsid w:val="00C4097E"/>
    <w:pPr>
      <w:spacing w:after="240"/>
      <w:jc w:val="center"/>
      <w:outlineLvl w:val="9"/>
    </w:pPr>
    <w:rPr>
      <w:caps/>
    </w:rPr>
  </w:style>
  <w:style w:type="paragraph" w:customStyle="1" w:styleId="Version">
    <w:name w:val="Version"/>
    <w:rsid w:val="00C40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97E"/>
    <w:pPr>
      <w:keepNext w:val="0"/>
      <w:tabs>
        <w:tab w:val="right" w:pos="4176"/>
      </w:tabs>
      <w:ind w:left="198" w:hanging="198"/>
    </w:pPr>
    <w:rPr>
      <w:rFonts w:ascii="Garamond" w:hAnsi="Garamond"/>
    </w:rPr>
  </w:style>
  <w:style w:type="paragraph" w:styleId="IndexHeading">
    <w:name w:val="index heading"/>
    <w:basedOn w:val="Normal"/>
    <w:next w:val="Index1"/>
    <w:semiHidden/>
    <w:rsid w:val="00C4097E"/>
    <w:pPr>
      <w:spacing w:before="120" w:after="120"/>
    </w:pPr>
    <w:rPr>
      <w:rFonts w:ascii="Arial" w:hAnsi="Arial"/>
      <w:b/>
      <w:color w:val="918585"/>
      <w:sz w:val="24"/>
    </w:rPr>
  </w:style>
  <w:style w:type="paragraph" w:customStyle="1" w:styleId="Chapter">
    <w:name w:val="Chapter"/>
    <w:basedOn w:val="Normal"/>
    <w:rsid w:val="00C4097E"/>
    <w:pPr>
      <w:spacing w:before="240"/>
    </w:pPr>
    <w:rPr>
      <w:rFonts w:ascii="Times New Roman" w:hAnsi="Times New Roman"/>
      <w:smallCaps/>
      <w:spacing w:val="80"/>
      <w:sz w:val="28"/>
    </w:rPr>
  </w:style>
  <w:style w:type="paragraph" w:customStyle="1" w:styleId="InChapter">
    <w:name w:val="InChapter"/>
    <w:basedOn w:val="Heading3"/>
    <w:rsid w:val="00C4097E"/>
    <w:pPr>
      <w:spacing w:after="240"/>
      <w:outlineLvl w:val="9"/>
    </w:pPr>
    <w:rPr>
      <w:noProof/>
    </w:rPr>
  </w:style>
  <w:style w:type="paragraph" w:styleId="Index2">
    <w:name w:val="index 2"/>
    <w:basedOn w:val="Normal"/>
    <w:next w:val="Normal"/>
    <w:semiHidden/>
    <w:rsid w:val="00C4097E"/>
    <w:pPr>
      <w:tabs>
        <w:tab w:val="right" w:pos="4176"/>
      </w:tabs>
      <w:ind w:left="568" w:hanging="284"/>
    </w:pPr>
    <w:rPr>
      <w:rFonts w:ascii="Garamond" w:hAnsi="Garamond"/>
    </w:rPr>
  </w:style>
  <w:style w:type="paragraph" w:customStyle="1" w:styleId="Byline">
    <w:name w:val="Byline"/>
    <w:rsid w:val="00C40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97E"/>
    <w:pPr>
      <w:tabs>
        <w:tab w:val="clear" w:pos="3600"/>
        <w:tab w:val="clear" w:pos="3958"/>
      </w:tabs>
      <w:jc w:val="right"/>
    </w:pPr>
  </w:style>
  <w:style w:type="paragraph" w:styleId="Caption">
    <w:name w:val="caption"/>
    <w:basedOn w:val="BodyText"/>
    <w:next w:val="Normal"/>
    <w:qFormat/>
    <w:rsid w:val="00C4097E"/>
    <w:pPr>
      <w:framePr w:w="2268" w:hSpace="181" w:vSpace="181" w:wrap="around" w:vAnchor="text" w:hAnchor="page" w:x="1135" w:y="285" w:anchorLock="1"/>
    </w:pPr>
    <w:rPr>
      <w:i/>
    </w:rPr>
  </w:style>
  <w:style w:type="paragraph" w:customStyle="1" w:styleId="MiniTOCTitle">
    <w:name w:val="MiniTOCTitle"/>
    <w:basedOn w:val="Heading4"/>
    <w:rsid w:val="00C4097E"/>
    <w:pPr>
      <w:spacing w:before="240"/>
      <w:outlineLvl w:val="9"/>
    </w:pPr>
    <w:rPr>
      <w:noProof/>
      <w:sz w:val="24"/>
    </w:rPr>
  </w:style>
  <w:style w:type="paragraph" w:customStyle="1" w:styleId="MiniTOCItem">
    <w:name w:val="MiniTOCItem"/>
    <w:basedOn w:val="ListBullet"/>
    <w:rsid w:val="00C4097E"/>
    <w:pPr>
      <w:numPr>
        <w:numId w:val="0"/>
      </w:numPr>
      <w:tabs>
        <w:tab w:val="right" w:leader="dot" w:pos="6521"/>
      </w:tabs>
      <w:spacing w:before="0" w:after="0"/>
    </w:pPr>
  </w:style>
  <w:style w:type="paragraph" w:customStyle="1" w:styleId="TOFTitle">
    <w:name w:val="TOFTitle"/>
    <w:basedOn w:val="TOCTitle"/>
    <w:rsid w:val="00C4097E"/>
  </w:style>
  <w:style w:type="paragraph" w:styleId="TableofFigures">
    <w:name w:val="table of figures"/>
    <w:basedOn w:val="Normal"/>
    <w:next w:val="Normal"/>
    <w:semiHidden/>
    <w:rsid w:val="00C4097E"/>
    <w:pPr>
      <w:tabs>
        <w:tab w:val="right" w:leader="dot" w:pos="9072"/>
      </w:tabs>
      <w:ind w:left="970" w:hanging="403"/>
    </w:pPr>
    <w:rPr>
      <w:rFonts w:ascii="Times New Roman" w:hAnsi="Times New Roman"/>
      <w:b/>
    </w:rPr>
  </w:style>
  <w:style w:type="paragraph" w:styleId="ListNumber">
    <w:name w:val="List Number"/>
    <w:basedOn w:val="List"/>
    <w:rsid w:val="00C4097E"/>
    <w:pPr>
      <w:numPr>
        <w:numId w:val="11"/>
      </w:numPr>
    </w:pPr>
  </w:style>
  <w:style w:type="character" w:customStyle="1" w:styleId="WingdingSymbols">
    <w:name w:val="Wingding Symbols"/>
    <w:rsid w:val="00C4097E"/>
    <w:rPr>
      <w:rFonts w:ascii="Wingdings" w:hAnsi="Wingdings"/>
    </w:rPr>
  </w:style>
  <w:style w:type="paragraph" w:customStyle="1" w:styleId="TableHeading">
    <w:name w:val="Table Heading"/>
    <w:basedOn w:val="HeadingBase"/>
    <w:rsid w:val="00C4097E"/>
    <w:pPr>
      <w:keepLines/>
      <w:pBdr>
        <w:bottom w:val="single" w:sz="6" w:space="1" w:color="918585"/>
      </w:pBdr>
      <w:spacing w:before="240"/>
    </w:pPr>
  </w:style>
  <w:style w:type="character" w:customStyle="1" w:styleId="HotSpot">
    <w:name w:val="HotSpot"/>
    <w:rsid w:val="00C4097E"/>
    <w:rPr>
      <w:color w:val="0033CC"/>
      <w:u w:val="none"/>
    </w:rPr>
  </w:style>
  <w:style w:type="paragraph" w:customStyle="1" w:styleId="BodyTextRight">
    <w:name w:val="Body Text Right"/>
    <w:basedOn w:val="BodyText"/>
    <w:rsid w:val="00C4097E"/>
    <w:pPr>
      <w:spacing w:before="0" w:after="0"/>
      <w:jc w:val="right"/>
    </w:pPr>
  </w:style>
  <w:style w:type="paragraph" w:styleId="Index3">
    <w:name w:val="index 3"/>
    <w:basedOn w:val="ListNumber2"/>
    <w:next w:val="Normal"/>
    <w:semiHidden/>
    <w:rsid w:val="00C4097E"/>
    <w:pPr>
      <w:numPr>
        <w:numId w:val="0"/>
      </w:numPr>
      <w:tabs>
        <w:tab w:val="right" w:leader="dot" w:pos="4176"/>
      </w:tabs>
    </w:pPr>
  </w:style>
  <w:style w:type="paragraph" w:styleId="ListNumber2">
    <w:name w:val="List Number 2"/>
    <w:basedOn w:val="List2"/>
    <w:rsid w:val="00C4097E"/>
    <w:pPr>
      <w:numPr>
        <w:numId w:val="10"/>
      </w:numPr>
      <w:tabs>
        <w:tab w:val="clear" w:pos="1060"/>
      </w:tabs>
    </w:pPr>
  </w:style>
  <w:style w:type="paragraph" w:customStyle="1" w:styleId="MarginNote">
    <w:name w:val="Margin Note"/>
    <w:basedOn w:val="BodyText"/>
    <w:rsid w:val="00C40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9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97E"/>
    <w:rPr>
      <w:sz w:val="32"/>
    </w:rPr>
  </w:style>
  <w:style w:type="paragraph" w:customStyle="1" w:styleId="HeadingProcedure">
    <w:name w:val="Heading Procedure"/>
    <w:basedOn w:val="HeadingBase"/>
    <w:next w:val="Normal"/>
    <w:rsid w:val="00C4097E"/>
    <w:pPr>
      <w:tabs>
        <w:tab w:val="left" w:pos="0"/>
      </w:tabs>
      <w:spacing w:before="120" w:after="60"/>
    </w:pPr>
    <w:rPr>
      <w:i/>
      <w:color w:val="918585"/>
      <w:sz w:val="22"/>
    </w:rPr>
  </w:style>
  <w:style w:type="paragraph" w:customStyle="1" w:styleId="TableBodyText">
    <w:name w:val="Table Body Text"/>
    <w:basedOn w:val="BodyText"/>
    <w:rsid w:val="00C4097E"/>
    <w:pPr>
      <w:spacing w:before="60" w:after="60"/>
    </w:pPr>
  </w:style>
  <w:style w:type="paragraph" w:styleId="ListContinue">
    <w:name w:val="List Continue"/>
    <w:basedOn w:val="List"/>
    <w:rsid w:val="00C4097E"/>
    <w:pPr>
      <w:ind w:firstLine="0"/>
    </w:pPr>
  </w:style>
  <w:style w:type="paragraph" w:customStyle="1" w:styleId="ListNote">
    <w:name w:val="List Note"/>
    <w:basedOn w:val="List"/>
    <w:rsid w:val="00C4097E"/>
    <w:pPr>
      <w:pBdr>
        <w:top w:val="single" w:sz="6" w:space="2" w:color="918585"/>
        <w:bottom w:val="single" w:sz="6" w:space="2" w:color="918585"/>
      </w:pBdr>
      <w:tabs>
        <w:tab w:val="left" w:pos="1021"/>
      </w:tabs>
      <w:ind w:firstLine="0"/>
    </w:pPr>
  </w:style>
  <w:style w:type="paragraph" w:customStyle="1" w:styleId="Warning">
    <w:name w:val="Warning"/>
    <w:basedOn w:val="BodyText"/>
    <w:rsid w:val="00C4097E"/>
    <w:pPr>
      <w:shd w:val="clear" w:color="auto" w:fill="D9D9D9"/>
      <w:tabs>
        <w:tab w:val="left" w:pos="992"/>
      </w:tabs>
      <w:ind w:left="119" w:right="119"/>
    </w:pPr>
    <w:rPr>
      <w:sz w:val="20"/>
    </w:rPr>
  </w:style>
  <w:style w:type="paragraph" w:customStyle="1" w:styleId="MarginIcons">
    <w:name w:val="Margin Icons"/>
    <w:basedOn w:val="BodyText"/>
    <w:rsid w:val="00C40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97E"/>
    <w:rPr>
      <w:rFonts w:ascii="Courier New" w:hAnsi="Courier New"/>
    </w:rPr>
  </w:style>
  <w:style w:type="paragraph" w:customStyle="1" w:styleId="NoteBullet">
    <w:name w:val="Note Bullet"/>
    <w:basedOn w:val="Note"/>
    <w:rsid w:val="00C4097E"/>
    <w:pPr>
      <w:tabs>
        <w:tab w:val="clear" w:pos="680"/>
      </w:tabs>
      <w:spacing w:before="60" w:after="60"/>
    </w:pPr>
  </w:style>
  <w:style w:type="paragraph" w:customStyle="1" w:styleId="SubHeading2">
    <w:name w:val="SubHeading2"/>
    <w:basedOn w:val="HeadingBase"/>
    <w:rsid w:val="00C4097E"/>
    <w:pPr>
      <w:spacing w:before="240" w:after="60"/>
    </w:pPr>
    <w:rPr>
      <w:sz w:val="20"/>
    </w:rPr>
  </w:style>
  <w:style w:type="paragraph" w:customStyle="1" w:styleId="SubHeading1">
    <w:name w:val="SubHeading1"/>
    <w:basedOn w:val="HeadingBase"/>
    <w:rsid w:val="00C4097E"/>
    <w:pPr>
      <w:spacing w:before="240" w:after="60"/>
    </w:pPr>
    <w:rPr>
      <w:color w:val="918585"/>
      <w:sz w:val="22"/>
    </w:rPr>
  </w:style>
  <w:style w:type="paragraph" w:customStyle="1" w:styleId="SideHeading">
    <w:name w:val="Side Heading"/>
    <w:basedOn w:val="HeadingBase"/>
    <w:rsid w:val="00C40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97E"/>
    <w:pPr>
      <w:numPr>
        <w:numId w:val="12"/>
      </w:numPr>
    </w:pPr>
  </w:style>
  <w:style w:type="paragraph" w:styleId="PlainText">
    <w:name w:val="Plain Text"/>
    <w:basedOn w:val="Normal"/>
    <w:link w:val="PlainTextChar"/>
    <w:rsid w:val="00C4097E"/>
    <w:rPr>
      <w:sz w:val="20"/>
    </w:rPr>
  </w:style>
  <w:style w:type="character" w:customStyle="1" w:styleId="PlainTextChar">
    <w:name w:val="Plain Text Char"/>
    <w:basedOn w:val="DefaultParagraphFont"/>
    <w:link w:val="PlainText"/>
    <w:rsid w:val="00C409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97E"/>
    <w:rPr>
      <w:b/>
      <w:smallCaps/>
    </w:rPr>
  </w:style>
  <w:style w:type="paragraph" w:customStyle="1" w:styleId="TableListNumber">
    <w:name w:val="Table List Number"/>
    <w:basedOn w:val="ListNumber"/>
    <w:rsid w:val="00C4097E"/>
    <w:pPr>
      <w:numPr>
        <w:numId w:val="0"/>
      </w:numPr>
    </w:pPr>
  </w:style>
  <w:style w:type="paragraph" w:styleId="TOC4">
    <w:name w:val="toc 4"/>
    <w:basedOn w:val="TOCBase"/>
    <w:next w:val="Normal"/>
    <w:semiHidden/>
    <w:rsid w:val="00C4097E"/>
    <w:pPr>
      <w:tabs>
        <w:tab w:val="right" w:leader="dot" w:pos="9071"/>
      </w:tabs>
      <w:ind w:left="1701"/>
    </w:pPr>
  </w:style>
  <w:style w:type="paragraph" w:customStyle="1" w:styleId="ListAlpha">
    <w:name w:val="List Alpha"/>
    <w:basedOn w:val="List"/>
    <w:rsid w:val="00C4097E"/>
    <w:pPr>
      <w:numPr>
        <w:numId w:val="9"/>
      </w:numPr>
    </w:pPr>
  </w:style>
  <w:style w:type="paragraph" w:customStyle="1" w:styleId="ListAlpha2">
    <w:name w:val="List Alpha 2"/>
    <w:basedOn w:val="List2"/>
    <w:rsid w:val="00C4097E"/>
    <w:pPr>
      <w:numPr>
        <w:numId w:val="8"/>
      </w:numPr>
    </w:pPr>
  </w:style>
  <w:style w:type="paragraph" w:styleId="List2">
    <w:name w:val="List 2"/>
    <w:basedOn w:val="BodyText"/>
    <w:rsid w:val="00C4097E"/>
    <w:pPr>
      <w:tabs>
        <w:tab w:val="left" w:pos="680"/>
      </w:tabs>
      <w:spacing w:before="60" w:after="60"/>
      <w:ind w:left="680" w:hanging="340"/>
    </w:pPr>
  </w:style>
  <w:style w:type="paragraph" w:styleId="List3">
    <w:name w:val="List 3"/>
    <w:basedOn w:val="BodyText"/>
    <w:rsid w:val="00C4097E"/>
    <w:pPr>
      <w:tabs>
        <w:tab w:val="left" w:pos="1021"/>
      </w:tabs>
      <w:spacing w:before="60" w:after="60"/>
      <w:ind w:left="1020" w:hanging="340"/>
    </w:pPr>
  </w:style>
  <w:style w:type="paragraph" w:styleId="List4">
    <w:name w:val="List 4"/>
    <w:basedOn w:val="BodyText"/>
    <w:rsid w:val="00C4097E"/>
    <w:pPr>
      <w:tabs>
        <w:tab w:val="left" w:pos="1361"/>
      </w:tabs>
      <w:spacing w:before="60" w:after="60"/>
      <w:ind w:left="1361" w:hanging="340"/>
    </w:pPr>
  </w:style>
  <w:style w:type="paragraph" w:styleId="List5">
    <w:name w:val="List 5"/>
    <w:basedOn w:val="BodyText"/>
    <w:rsid w:val="00C4097E"/>
    <w:pPr>
      <w:tabs>
        <w:tab w:val="left" w:pos="1701"/>
      </w:tabs>
      <w:spacing w:before="60" w:after="60"/>
      <w:ind w:left="1701" w:hanging="340"/>
    </w:pPr>
  </w:style>
  <w:style w:type="paragraph" w:styleId="ListBullet3">
    <w:name w:val="List Bullet 3"/>
    <w:basedOn w:val="List3"/>
    <w:rsid w:val="00C4097E"/>
    <w:pPr>
      <w:numPr>
        <w:numId w:val="15"/>
      </w:numPr>
      <w:tabs>
        <w:tab w:val="clear" w:pos="1021"/>
      </w:tabs>
      <w:ind w:left="1037" w:hanging="357"/>
    </w:pPr>
  </w:style>
  <w:style w:type="paragraph" w:styleId="ListBullet4">
    <w:name w:val="List Bullet 4"/>
    <w:basedOn w:val="List4"/>
    <w:rsid w:val="00C4097E"/>
    <w:pPr>
      <w:numPr>
        <w:numId w:val="3"/>
      </w:numPr>
    </w:pPr>
  </w:style>
  <w:style w:type="paragraph" w:styleId="ListBullet5">
    <w:name w:val="List Bullet 5"/>
    <w:basedOn w:val="List5"/>
    <w:rsid w:val="00C4097E"/>
    <w:pPr>
      <w:numPr>
        <w:numId w:val="4"/>
      </w:numPr>
    </w:pPr>
  </w:style>
  <w:style w:type="paragraph" w:styleId="ListContinue2">
    <w:name w:val="List Continue 2"/>
    <w:basedOn w:val="List2"/>
    <w:rsid w:val="00C4097E"/>
    <w:pPr>
      <w:ind w:firstLine="0"/>
    </w:pPr>
  </w:style>
  <w:style w:type="paragraph" w:styleId="ListContinue3">
    <w:name w:val="List Continue 3"/>
    <w:basedOn w:val="List3"/>
    <w:rsid w:val="00C4097E"/>
    <w:pPr>
      <w:ind w:left="1021" w:firstLine="0"/>
    </w:pPr>
  </w:style>
  <w:style w:type="paragraph" w:styleId="ListContinue4">
    <w:name w:val="List Continue 4"/>
    <w:basedOn w:val="List4"/>
    <w:rsid w:val="00C4097E"/>
    <w:pPr>
      <w:ind w:firstLine="0"/>
    </w:pPr>
  </w:style>
  <w:style w:type="paragraph" w:styleId="ListContinue5">
    <w:name w:val="List Continue 5"/>
    <w:basedOn w:val="List5"/>
    <w:rsid w:val="00C4097E"/>
    <w:pPr>
      <w:ind w:firstLine="0"/>
    </w:pPr>
  </w:style>
  <w:style w:type="paragraph" w:styleId="ListNumber3">
    <w:name w:val="List Number 3"/>
    <w:basedOn w:val="List3"/>
    <w:rsid w:val="00C4097E"/>
    <w:pPr>
      <w:numPr>
        <w:numId w:val="5"/>
      </w:numPr>
    </w:pPr>
  </w:style>
  <w:style w:type="paragraph" w:styleId="ListNumber4">
    <w:name w:val="List Number 4"/>
    <w:basedOn w:val="List4"/>
    <w:rsid w:val="00C4097E"/>
    <w:pPr>
      <w:numPr>
        <w:numId w:val="6"/>
      </w:numPr>
    </w:pPr>
  </w:style>
  <w:style w:type="paragraph" w:styleId="ListNumber5">
    <w:name w:val="List Number 5"/>
    <w:basedOn w:val="List5"/>
    <w:rsid w:val="00C4097E"/>
    <w:pPr>
      <w:numPr>
        <w:numId w:val="7"/>
      </w:numPr>
    </w:pPr>
  </w:style>
  <w:style w:type="paragraph" w:styleId="BlockText">
    <w:name w:val="Block Text"/>
    <w:basedOn w:val="Normal"/>
    <w:rsid w:val="00C4097E"/>
    <w:pPr>
      <w:spacing w:after="120"/>
      <w:ind w:left="1440" w:right="1440"/>
    </w:pPr>
  </w:style>
  <w:style w:type="character" w:customStyle="1" w:styleId="Subscript">
    <w:name w:val="Subscript"/>
    <w:basedOn w:val="DefaultParagraphFont"/>
    <w:rsid w:val="00C4097E"/>
    <w:rPr>
      <w:sz w:val="16"/>
      <w:vertAlign w:val="subscript"/>
    </w:rPr>
  </w:style>
  <w:style w:type="character" w:customStyle="1" w:styleId="Superscript">
    <w:name w:val="Superscript"/>
    <w:basedOn w:val="DefaultParagraphFont"/>
    <w:rsid w:val="00C4097E"/>
    <w:rPr>
      <w:sz w:val="16"/>
      <w:vertAlign w:val="superscript"/>
    </w:rPr>
  </w:style>
  <w:style w:type="character" w:customStyle="1" w:styleId="Symbols">
    <w:name w:val="Symbols"/>
    <w:basedOn w:val="DefaultParagraphFont"/>
    <w:rsid w:val="00C4097E"/>
    <w:rPr>
      <w:rFonts w:ascii="Symbol" w:hAnsi="Symbol"/>
    </w:rPr>
  </w:style>
  <w:style w:type="character" w:customStyle="1" w:styleId="MenuOptions">
    <w:name w:val="Menu Options"/>
    <w:basedOn w:val="DefaultParagraphFont"/>
    <w:rsid w:val="00C4097E"/>
    <w:rPr>
      <w:rFonts w:ascii="Arial Narrow" w:hAnsi="Arial Narrow"/>
      <w:smallCaps/>
    </w:rPr>
  </w:style>
  <w:style w:type="character" w:customStyle="1" w:styleId="Buttons">
    <w:name w:val="Buttons"/>
    <w:basedOn w:val="DefaultParagraphFont"/>
    <w:rsid w:val="00C4097E"/>
    <w:rPr>
      <w:b/>
    </w:rPr>
  </w:style>
  <w:style w:type="character" w:customStyle="1" w:styleId="Underlined">
    <w:name w:val="Underlined"/>
    <w:basedOn w:val="DefaultParagraphFont"/>
    <w:rsid w:val="00C4097E"/>
    <w:rPr>
      <w:u w:val="single"/>
    </w:rPr>
  </w:style>
  <w:style w:type="paragraph" w:customStyle="1" w:styleId="TableBodyTextRight">
    <w:name w:val="Table Body Text Right"/>
    <w:basedOn w:val="TableBodyText"/>
    <w:rsid w:val="00C4097E"/>
    <w:pPr>
      <w:widowControl w:val="0"/>
      <w:autoSpaceDE w:val="0"/>
      <w:autoSpaceDN w:val="0"/>
      <w:adjustRightInd w:val="0"/>
      <w:jc w:val="right"/>
    </w:pPr>
    <w:rPr>
      <w:rFonts w:cs="Arial"/>
      <w:szCs w:val="18"/>
    </w:rPr>
  </w:style>
  <w:style w:type="paragraph" w:customStyle="1" w:styleId="CopyrightText">
    <w:name w:val="Copyright Text"/>
    <w:basedOn w:val="BodyText"/>
    <w:rsid w:val="00C4097E"/>
    <w:rPr>
      <w:sz w:val="18"/>
    </w:rPr>
  </w:style>
  <w:style w:type="paragraph" w:customStyle="1" w:styleId="BodySmallRight">
    <w:name w:val="Body Small Right"/>
    <w:basedOn w:val="BodyTextRight"/>
    <w:rsid w:val="00C4097E"/>
    <w:rPr>
      <w:sz w:val="18"/>
      <w:szCs w:val="18"/>
    </w:rPr>
  </w:style>
  <w:style w:type="paragraph" w:customStyle="1" w:styleId="MarginEdition">
    <w:name w:val="Margin Edition"/>
    <w:basedOn w:val="MarginNote"/>
    <w:rsid w:val="00C4097E"/>
    <w:pPr>
      <w:spacing w:before="0" w:after="0"/>
    </w:pPr>
    <w:rPr>
      <w:rFonts w:ascii="Times New Roman" w:hAnsi="Times New Roman"/>
      <w:color w:val="999999"/>
    </w:rPr>
  </w:style>
  <w:style w:type="paragraph" w:customStyle="1" w:styleId="Spacer">
    <w:name w:val="Spacer"/>
    <w:basedOn w:val="Normal"/>
    <w:rsid w:val="00C4097E"/>
    <w:rPr>
      <w:sz w:val="2"/>
      <w:szCs w:val="2"/>
    </w:rPr>
  </w:style>
  <w:style w:type="character" w:customStyle="1" w:styleId="Small">
    <w:name w:val="Small"/>
    <w:basedOn w:val="DefaultParagraphFont"/>
    <w:rsid w:val="00C4097E"/>
    <w:rPr>
      <w:sz w:val="16"/>
    </w:rPr>
  </w:style>
  <w:style w:type="paragraph" w:customStyle="1" w:styleId="WideTable">
    <w:name w:val="Wide Table"/>
    <w:basedOn w:val="Normal"/>
    <w:rsid w:val="00C4097E"/>
    <w:pPr>
      <w:ind w:left="-1418"/>
    </w:pPr>
    <w:rPr>
      <w:sz w:val="2"/>
      <w:szCs w:val="2"/>
    </w:rPr>
  </w:style>
  <w:style w:type="character" w:styleId="PageNumber">
    <w:name w:val="page number"/>
    <w:basedOn w:val="DefaultParagraphFont"/>
    <w:rsid w:val="00C4097E"/>
  </w:style>
  <w:style w:type="paragraph" w:styleId="Quote">
    <w:name w:val="Quote"/>
    <w:basedOn w:val="Heading1"/>
    <w:link w:val="QuoteChar"/>
    <w:qFormat/>
    <w:rsid w:val="00C4097E"/>
    <w:rPr>
      <w:b w:val="0"/>
      <w:sz w:val="72"/>
      <w:szCs w:val="72"/>
      <w:lang w:val="en-NZ"/>
    </w:rPr>
  </w:style>
  <w:style w:type="character" w:customStyle="1" w:styleId="QuoteChar">
    <w:name w:val="Quote Char"/>
    <w:basedOn w:val="DefaultParagraphFont"/>
    <w:link w:val="Quote"/>
    <w:rsid w:val="00C40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97E"/>
    <w:pPr>
      <w:pageBreakBefore/>
    </w:pPr>
  </w:style>
  <w:style w:type="paragraph" w:customStyle="1" w:styleId="Border">
    <w:name w:val="Border"/>
    <w:basedOn w:val="Normal"/>
    <w:qFormat/>
    <w:rsid w:val="00C40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97E"/>
    <w:rPr>
      <w:b/>
      <w:bCs/>
      <w:i/>
      <w:iCs/>
      <w:color w:val="auto"/>
    </w:rPr>
  </w:style>
  <w:style w:type="paragraph" w:styleId="IntenseQuote">
    <w:name w:val="Intense Quote"/>
    <w:basedOn w:val="Normal"/>
    <w:next w:val="Normal"/>
    <w:link w:val="IntenseQuoteChar"/>
    <w:uiPriority w:val="30"/>
    <w:qFormat/>
    <w:rsid w:val="00C40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9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97E"/>
    <w:rPr>
      <w:smallCaps/>
      <w:color w:val="auto"/>
      <w:u w:val="single"/>
    </w:rPr>
  </w:style>
  <w:style w:type="character" w:styleId="IntenseReference">
    <w:name w:val="Intense Reference"/>
    <w:basedOn w:val="DefaultParagraphFont"/>
    <w:uiPriority w:val="32"/>
    <w:qFormat/>
    <w:rsid w:val="00C4097E"/>
    <w:rPr>
      <w:b/>
      <w:bCs/>
      <w:smallCaps/>
      <w:color w:val="auto"/>
      <w:spacing w:val="5"/>
      <w:u w:val="single"/>
    </w:rPr>
  </w:style>
  <w:style w:type="paragraph" w:customStyle="1" w:styleId="2ColumnHeading">
    <w:name w:val="2Column Heading"/>
    <w:basedOn w:val="BodyText"/>
    <w:qFormat/>
    <w:rsid w:val="00C4097E"/>
    <w:pPr>
      <w:spacing w:after="60"/>
      <w:ind w:left="-2268"/>
    </w:pPr>
    <w:rPr>
      <w:b/>
    </w:rPr>
  </w:style>
  <w:style w:type="paragraph" w:customStyle="1" w:styleId="Heading1TOC">
    <w:name w:val="Heading1 TOC"/>
    <w:basedOn w:val="Normal"/>
    <w:qFormat/>
    <w:rsid w:val="00C4097E"/>
    <w:pPr>
      <w:spacing w:before="240" w:after="120"/>
    </w:pPr>
    <w:rPr>
      <w:rFonts w:ascii="Times New Roman" w:hAnsi="Times New Roman"/>
      <w:b/>
      <w:sz w:val="32"/>
    </w:rPr>
  </w:style>
  <w:style w:type="paragraph" w:customStyle="1" w:styleId="Heading2TOC">
    <w:name w:val="Heading2 TOC"/>
    <w:basedOn w:val="Normal"/>
    <w:qFormat/>
    <w:rsid w:val="00C4097E"/>
    <w:pPr>
      <w:spacing w:before="240" w:after="60"/>
    </w:pPr>
    <w:rPr>
      <w:rFonts w:ascii="Times New Roman" w:hAnsi="Times New Roman"/>
      <w:b/>
      <w:sz w:val="28"/>
    </w:rPr>
  </w:style>
  <w:style w:type="character" w:customStyle="1" w:styleId="Underline">
    <w:name w:val="Underline"/>
    <w:basedOn w:val="DefaultParagraphFont"/>
    <w:qFormat/>
    <w:rsid w:val="00C4097E"/>
    <w:rPr>
      <w:u w:val="single"/>
    </w:rPr>
  </w:style>
  <w:style w:type="character" w:customStyle="1" w:styleId="BoldandItalics">
    <w:name w:val="Bold and Italics"/>
    <w:qFormat/>
    <w:rsid w:val="00C4097E"/>
    <w:rPr>
      <w:b/>
      <w:i/>
      <w:u w:val="none"/>
    </w:rPr>
  </w:style>
  <w:style w:type="paragraph" w:styleId="BalloonText">
    <w:name w:val="Balloon Text"/>
    <w:basedOn w:val="Normal"/>
    <w:link w:val="BalloonTextChar"/>
    <w:rsid w:val="00C4097E"/>
    <w:rPr>
      <w:rFonts w:ascii="Tahoma" w:hAnsi="Tahoma" w:cs="Tahoma"/>
      <w:sz w:val="16"/>
      <w:szCs w:val="16"/>
    </w:rPr>
  </w:style>
  <w:style w:type="character" w:customStyle="1" w:styleId="BalloonTextChar">
    <w:name w:val="Balloon Text Char"/>
    <w:basedOn w:val="DefaultParagraphFont"/>
    <w:link w:val="BalloonText"/>
    <w:rsid w:val="00C409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9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9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8284</Characters>
  <Application>Microsoft Office Word</Application>
  <DocSecurity>0</DocSecurity>
  <Lines>321</Lines>
  <Paragraphs>156</Paragraphs>
  <ScaleCrop>false</ScaleCrop>
  <Company>Author-it Software Corporation Ltd.</Company>
  <LinksUpToDate>false</LinksUpToDate>
  <CharactersWithSpaces>9558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CHCTC302A Provide client-centred telephone counselling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