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2824" w:rsidP="00572824">
      <w:pPr>
        <w:pStyle w:val="Title"/>
      </w:pPr>
      <w:bookmarkStart w:id="0" w:name="_GoBack"/>
      <w:bookmarkEnd w:id="0"/>
      <w:r>
        <w:fldChar w:fldCharType="begin"/>
      </w:r>
      <w:r>
        <w:instrText xml:space="preserve"> TITLE   \* MERGEFORMAT </w:instrText>
      </w:r>
      <w:r>
        <w:fldChar w:fldCharType="separate"/>
      </w:r>
      <w:r>
        <w:t>CHCRH406A Apply knowledge of human behaviour in leisure activity programs</w:t>
      </w:r>
      <w:r>
        <w:fldChar w:fldCharType="end"/>
      </w:r>
    </w:p>
    <w:p w:rsidR="00572824" w:rsidP="00572824">
      <w:pPr>
        <w:pStyle w:val="Version"/>
        <w:sectPr w:rsidSect="006308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86A" w:rsidP="0063086A">
      <w:pPr>
        <w:pStyle w:val="SuperHeading"/>
      </w:pPr>
      <w:r w:rsidRPr="0063086A">
        <w:t>CHCRH406A Apply knowledge of human behaviour in leisure activity programs</w:t>
      </w:r>
    </w:p>
    <w:p w:rsidR="00000000" w:rsidRPr="0063086A" w:rsidP="0063086A">
      <w:pPr>
        <w:pStyle w:val="Heading1"/>
      </w:pPr>
      <w:bookmarkStart w:id="1" w:name="O_269363"/>
      <w:bookmarkEnd w:id="1"/>
      <w:r w:rsidRPr="0063086A">
        <w:t>Modification History</w:t>
      </w:r>
    </w:p>
    <w:p w:rsidR="00000000" w:rsidRPr="0063086A" w:rsidP="0063086A">
      <w:pPr>
        <w:pStyle w:val="BodyText"/>
      </w:pPr>
      <w:r w:rsidRPr="0063086A">
        <w:t>Not Applicable</w:t>
      </w:r>
    </w:p>
    <w:p w:rsidR="00000000" w:rsidRPr="0063086A" w:rsidP="0063086A">
      <w:pPr>
        <w:pStyle w:val="AllowPageBreak"/>
      </w:pPr>
    </w:p>
    <w:p w:rsidR="00000000" w:rsidRPr="0063086A" w:rsidP="0063086A">
      <w:pPr>
        <w:pStyle w:val="Heading1"/>
      </w:pPr>
      <w:bookmarkStart w:id="2" w:name="O_196540"/>
      <w:bookmarkEnd w:id="2"/>
      <w:r w:rsidRPr="0063086A">
        <w:t>Unit Descriptor</w:t>
      </w:r>
    </w:p>
    <w:tbl>
      <w:tblPr>
        <w:tblW w:w="0" w:type="auto"/>
        <w:tblLayout w:type="fixed"/>
        <w:tblCellMar>
          <w:left w:w="62" w:type="dxa"/>
          <w:right w:w="62" w:type="dxa"/>
        </w:tblCellMar>
        <w:tblLook w:val="0000"/>
      </w:tblPr>
      <w:tblGrid>
        <w:gridCol w:w="3339"/>
        <w:gridCol w:w="5217"/>
      </w:tblGrid>
      <w:tr w:rsidTr="0057282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rPr>
                <w:rStyle w:val="SpecialBold"/>
              </w:rPr>
              <w:t>Descrip</w:t>
            </w:r>
            <w:r w:rsidRPr="0063086A">
              <w:rPr>
                <w:rStyle w:val="SpecialBold"/>
              </w:rPr>
              <w:t>tor</w:t>
            </w:r>
          </w:p>
        </w:tc>
        <w:tc>
          <w:tcPr>
            <w:tcW w:w="5217" w:type="dxa"/>
            <w:tcBorders>
              <w:top w:val="nil"/>
              <w:left w:val="nil"/>
              <w:bottom w:val="nil"/>
              <w:right w:val="nil"/>
            </w:tcBorders>
            <w:tcMar>
              <w:top w:w="0" w:type="dxa"/>
              <w:left w:w="62" w:type="dxa"/>
              <w:bottom w:w="0" w:type="dxa"/>
              <w:right w:w="62" w:type="dxa"/>
            </w:tcMar>
          </w:tcPr>
          <w:p w:rsidR="00000000" w:rsidRPr="0063086A" w:rsidP="0063086A">
            <w:pPr>
              <w:pStyle w:val="BodyText"/>
            </w:pPr>
            <w:r w:rsidRPr="0063086A">
              <w:t>This unit describes skills and knowledge required to recognise specific aspects of human behaviour as required by workers in the leisure and health sector</w:t>
            </w:r>
          </w:p>
        </w:tc>
      </w:tr>
    </w:tbl>
    <w:p w:rsidR="00572824" w:rsidP="0063086A">
      <w:pPr>
        <w:pStyle w:val="BodyText"/>
      </w:pPr>
    </w:p>
    <w:p w:rsidR="00572824" w:rsidP="0063086A">
      <w:pPr>
        <w:pStyle w:val="BodyText"/>
      </w:pPr>
    </w:p>
    <w:p w:rsidR="00000000" w:rsidRPr="0063086A" w:rsidP="0063086A">
      <w:pPr>
        <w:pStyle w:val="Heading1"/>
      </w:pPr>
      <w:bookmarkStart w:id="3" w:name="O_196542"/>
      <w:bookmarkEnd w:id="3"/>
      <w:r w:rsidRPr="0063086A">
        <w:t>Application of the Unit</w:t>
      </w:r>
    </w:p>
    <w:tbl>
      <w:tblPr>
        <w:tblW w:w="0" w:type="auto"/>
        <w:tblLayout w:type="fixed"/>
        <w:tblCellMar>
          <w:left w:w="62" w:type="dxa"/>
          <w:right w:w="62" w:type="dxa"/>
        </w:tblCellMar>
        <w:tblLook w:val="0000"/>
      </w:tblPr>
      <w:tblGrid>
        <w:gridCol w:w="3350"/>
        <w:gridCol w:w="5206"/>
      </w:tblGrid>
      <w:tr w:rsidTr="00572824">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63086A" w:rsidP="0063086A">
            <w:pPr>
              <w:pStyle w:val="BodyText"/>
            </w:pPr>
            <w:r w:rsidRPr="0063086A">
              <w:t>T</w:t>
            </w:r>
            <w:r w:rsidRPr="0063086A">
              <w:t>he application of knowledge and skills described in this unit of competency underpins work in the leisure and health sector</w:t>
            </w:r>
          </w:p>
        </w:tc>
      </w:tr>
    </w:tbl>
    <w:p w:rsidR="00572824" w:rsidP="0063086A">
      <w:pPr>
        <w:pStyle w:val="BodyText"/>
      </w:pPr>
    </w:p>
    <w:p w:rsidR="00572824" w:rsidP="0063086A">
      <w:pPr>
        <w:pStyle w:val="BodyText"/>
      </w:pPr>
    </w:p>
    <w:p w:rsidR="00000000" w:rsidRPr="0063086A" w:rsidP="0063086A">
      <w:pPr>
        <w:pStyle w:val="Heading1"/>
      </w:pPr>
      <w:bookmarkStart w:id="4" w:name="O_277623"/>
      <w:bookmarkEnd w:id="4"/>
      <w:r w:rsidRPr="0063086A">
        <w:t>Licensing/Regulatory Information</w:t>
      </w:r>
    </w:p>
    <w:p w:rsidR="00000000" w:rsidRPr="0063086A" w:rsidP="0063086A">
      <w:pPr>
        <w:pStyle w:val="BodyText"/>
      </w:pPr>
      <w:r w:rsidRPr="0063086A">
        <w:t>Not Applicable</w:t>
      </w:r>
    </w:p>
    <w:p w:rsidR="00000000" w:rsidRPr="0063086A" w:rsidP="0063086A">
      <w:pPr>
        <w:pStyle w:val="AllowPageBreak"/>
      </w:pPr>
    </w:p>
    <w:p w:rsidR="00000000" w:rsidRPr="0063086A" w:rsidP="0063086A">
      <w:pPr>
        <w:pStyle w:val="Heading1"/>
      </w:pPr>
      <w:bookmarkStart w:id="5" w:name="O_283457"/>
      <w:bookmarkEnd w:id="5"/>
      <w:r w:rsidRPr="0063086A">
        <w:t>Pre-Requisites</w:t>
      </w:r>
    </w:p>
    <w:p w:rsidR="00000000" w:rsidRPr="0063086A" w:rsidP="0063086A">
      <w:pPr>
        <w:pStyle w:val="BodyText"/>
      </w:pPr>
      <w:r w:rsidRPr="0063086A">
        <w:t>Not Applicable</w:t>
      </w:r>
    </w:p>
    <w:p w:rsidR="00000000" w:rsidRPr="0063086A" w:rsidP="0063086A">
      <w:pPr>
        <w:pStyle w:val="AllowPageBreak"/>
      </w:pPr>
    </w:p>
    <w:p w:rsidR="00000000" w:rsidRPr="0063086A" w:rsidP="0063086A">
      <w:pPr>
        <w:pStyle w:val="Heading1"/>
      </w:pPr>
      <w:bookmarkStart w:id="6" w:name="O_196541"/>
      <w:bookmarkEnd w:id="6"/>
      <w:r w:rsidRPr="0063086A">
        <w:t>Employability Skills Information</w:t>
      </w:r>
    </w:p>
    <w:tbl>
      <w:tblPr>
        <w:tblW w:w="0" w:type="auto"/>
        <w:tblLayout w:type="fixed"/>
        <w:tblCellMar>
          <w:left w:w="62" w:type="dxa"/>
          <w:right w:w="62" w:type="dxa"/>
        </w:tblCellMar>
        <w:tblLook w:val="0000"/>
      </w:tblPr>
      <w:tblGrid>
        <w:gridCol w:w="3320"/>
        <w:gridCol w:w="5236"/>
      </w:tblGrid>
      <w:tr w:rsidTr="0057282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3086A" w:rsidP="0063086A">
            <w:pPr>
              <w:pStyle w:val="BodyText"/>
            </w:pPr>
            <w:r w:rsidRPr="0063086A">
              <w:t>This unit contains Employability Skills</w:t>
            </w:r>
          </w:p>
        </w:tc>
      </w:tr>
    </w:tbl>
    <w:p w:rsidR="00572824" w:rsidP="0063086A">
      <w:pPr>
        <w:pStyle w:val="BodyText"/>
      </w:pPr>
    </w:p>
    <w:p w:rsidR="00572824" w:rsidP="0063086A">
      <w:pPr>
        <w:pStyle w:val="BodyText"/>
      </w:pPr>
    </w:p>
    <w:p w:rsidR="00000000" w:rsidRPr="0063086A" w:rsidP="0063086A">
      <w:pPr>
        <w:pStyle w:val="Heading1"/>
      </w:pPr>
      <w:bookmarkStart w:id="7" w:name="O_287409"/>
      <w:bookmarkEnd w:id="7"/>
      <w:r w:rsidRPr="0063086A">
        <w:t>Elements and Performance Criteria Pre-Content</w:t>
      </w:r>
    </w:p>
    <w:tbl>
      <w:tblPr>
        <w:tblW w:w="0" w:type="auto"/>
        <w:tblLayout w:type="fixed"/>
        <w:tblCellMar>
          <w:left w:w="62" w:type="dxa"/>
          <w:right w:w="62" w:type="dxa"/>
        </w:tblCellMar>
        <w:tblLook w:val="0000"/>
      </w:tblPr>
      <w:tblGrid>
        <w:gridCol w:w="3369"/>
        <w:gridCol w:w="5702"/>
      </w:tblGrid>
      <w:tr w:rsidTr="005728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3086A" w:rsidP="0063086A">
            <w:pPr>
              <w:pStyle w:val="BodyText"/>
            </w:pPr>
            <w:r w:rsidRPr="0063086A">
              <w:t>The Performance Criteria</w:t>
            </w:r>
            <w:r w:rsidRPr="0063086A">
              <w:t xml:space="preserve"> specify the level of performance required to demonstrate achievement of the Element. Terms in italics are elaborated in the Range Statement. </w:t>
            </w:r>
          </w:p>
        </w:tc>
      </w:tr>
    </w:tbl>
    <w:p w:rsidR="00000000" w:rsidRPr="0063086A" w:rsidP="0063086A">
      <w:pPr>
        <w:pStyle w:val="BodyText"/>
      </w:pPr>
    </w:p>
    <w:p w:rsidR="00000000" w:rsidRPr="0063086A" w:rsidP="0063086A">
      <w:pPr>
        <w:pStyle w:val="AllowPageBreak"/>
      </w:pPr>
    </w:p>
    <w:p w:rsidR="00000000" w:rsidRPr="0063086A" w:rsidP="0063086A">
      <w:pPr>
        <w:pStyle w:val="Heading1"/>
      </w:pPr>
      <w:bookmarkStart w:id="8" w:name="O_234076"/>
      <w:bookmarkEnd w:id="8"/>
      <w:r w:rsidRPr="0063086A">
        <w:t>Elements and Performance Criteria</w:t>
      </w:r>
    </w:p>
    <w:tbl>
      <w:tblPr>
        <w:tblW w:w="0" w:type="auto"/>
        <w:tblLayout w:type="fixed"/>
        <w:tblCellMar>
          <w:left w:w="62" w:type="dxa"/>
          <w:right w:w="62" w:type="dxa"/>
        </w:tblCellMar>
        <w:tblLook w:val="0000"/>
      </w:tblPr>
      <w:tblGrid>
        <w:gridCol w:w="3369"/>
        <w:gridCol w:w="5702"/>
      </w:tblGrid>
      <w:tr w:rsidTr="0057282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3086A" w:rsidP="0063086A">
            <w:pPr>
              <w:pStyle w:val="BodyText"/>
            </w:pPr>
            <w:r w:rsidRPr="0063086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rPr>
                <w:rStyle w:val="SpecialBold"/>
              </w:rPr>
              <w:t>PERFORMANCE CRITERIA</w:t>
            </w:r>
          </w:p>
        </w:tc>
      </w:tr>
      <w:tr w:rsidTr="005728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086A">
            <w:pPr>
              <w:pStyle w:val="List"/>
              <w:rPr>
                <w:lang w:val="en-NZ"/>
              </w:rPr>
            </w:pPr>
            <w:r w:rsidRPr="0063086A">
              <w:t>1.</w:t>
            </w:r>
            <w:r w:rsidRPr="0063086A">
              <w:tab/>
            </w:r>
            <w:r w:rsidRPr="0063086A">
              <w:t>Apply knowledge of human development across the lifespan</w:t>
            </w:r>
          </w:p>
        </w:tc>
        <w:tc>
          <w:tcPr>
            <w:tcW w:w="5702" w:type="dxa"/>
            <w:tcBorders>
              <w:top w:val="nil"/>
              <w:left w:val="nil"/>
              <w:bottom w:val="nil"/>
              <w:right w:val="nil"/>
            </w:tcBorders>
            <w:tcMar>
              <w:top w:w="0" w:type="dxa"/>
              <w:left w:w="62" w:type="dxa"/>
              <w:bottom w:w="0" w:type="dxa"/>
              <w:right w:w="62" w:type="dxa"/>
            </w:tcMar>
          </w:tcPr>
          <w:p w:rsidR="00000000" w:rsidRPr="0063086A" w:rsidP="0063086A">
            <w:pPr>
              <w:pStyle w:val="BodyText"/>
            </w:pPr>
            <w:r w:rsidRPr="0063086A">
              <w:t>1.1</w:t>
            </w:r>
            <w:r w:rsidRPr="0063086A">
              <w:tab/>
              <w:t>Identify relevant aspects of human physical, social, and intellectual development across the lifespan</w:t>
            </w:r>
          </w:p>
          <w:p w:rsidR="00000000" w:rsidP="0063086A">
            <w:pPr>
              <w:pStyle w:val="BodyText"/>
              <w:rPr>
                <w:lang w:val="en-NZ"/>
              </w:rPr>
            </w:pPr>
            <w:r w:rsidRPr="0063086A">
              <w:t>1.2</w:t>
            </w:r>
            <w:r w:rsidRPr="0063086A">
              <w:tab/>
              <w:t>Relate information about the various aspects of human development to the needs, interests</w:t>
            </w:r>
            <w:r w:rsidRPr="0063086A">
              <w:t xml:space="preserve"> and skills of specific client groups </w:t>
            </w:r>
          </w:p>
        </w:tc>
      </w:tr>
      <w:tr w:rsidTr="005728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p>
        </w:tc>
      </w:tr>
      <w:tr w:rsidTr="005728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086A">
            <w:pPr>
              <w:pStyle w:val="List"/>
              <w:rPr>
                <w:lang w:val="en-NZ"/>
              </w:rPr>
            </w:pPr>
            <w:r w:rsidRPr="0063086A">
              <w:t>2.</w:t>
            </w:r>
            <w:r w:rsidRPr="0063086A">
              <w:tab/>
              <w:t xml:space="preserve">Apply knowledge of </w:t>
            </w:r>
            <w:r w:rsidRPr="0063086A">
              <w:rPr>
                <w:rStyle w:val="Emphasis"/>
              </w:rPr>
              <w:t>human cognitive processes</w:t>
            </w:r>
          </w:p>
        </w:tc>
        <w:tc>
          <w:tcPr>
            <w:tcW w:w="5702" w:type="dxa"/>
            <w:tcBorders>
              <w:top w:val="nil"/>
              <w:left w:val="nil"/>
              <w:bottom w:val="nil"/>
              <w:right w:val="nil"/>
            </w:tcBorders>
            <w:tcMar>
              <w:top w:w="0" w:type="dxa"/>
              <w:left w:w="62" w:type="dxa"/>
              <w:bottom w:w="0" w:type="dxa"/>
              <w:right w:w="62" w:type="dxa"/>
            </w:tcMar>
          </w:tcPr>
          <w:p w:rsidR="00000000" w:rsidRPr="0063086A" w:rsidP="0063086A">
            <w:pPr>
              <w:pStyle w:val="BodyText"/>
            </w:pPr>
            <w:r w:rsidRPr="0063086A">
              <w:t>2.1</w:t>
            </w:r>
            <w:r w:rsidRPr="0063086A">
              <w:tab/>
              <w:t xml:space="preserve">Identify key aspects and knowledge related to memory, decision-making and reasoning </w:t>
            </w:r>
          </w:p>
          <w:p w:rsidR="00000000" w:rsidRPr="0063086A" w:rsidP="0063086A">
            <w:pPr>
              <w:pStyle w:val="BodyText"/>
            </w:pPr>
            <w:r w:rsidRPr="0063086A">
              <w:t>2.2</w:t>
            </w:r>
            <w:r w:rsidRPr="0063086A">
              <w:tab/>
              <w:t>Apply information about human cognitive processes</w:t>
            </w:r>
            <w:r w:rsidRPr="0063086A">
              <w:t xml:space="preserve"> to the needs and abilities of specific client groups, such as clients with dementia</w:t>
            </w:r>
          </w:p>
          <w:p w:rsidR="00000000" w:rsidP="0063086A">
            <w:pPr>
              <w:pStyle w:val="BodyText"/>
              <w:rPr>
                <w:lang w:val="en-NZ"/>
              </w:rPr>
            </w:pPr>
            <w:r w:rsidRPr="0063086A">
              <w:t>2.3</w:t>
            </w:r>
            <w:r w:rsidRPr="0063086A">
              <w:tab/>
              <w:t>Develop a program of leisure activities to cater for the needs and interests of clients with specific cognitive abilities, such as clients with acquired brain injury/c</w:t>
            </w:r>
            <w:r w:rsidRPr="0063086A">
              <w:t>lients with dementia</w:t>
            </w:r>
          </w:p>
        </w:tc>
      </w:tr>
      <w:tr w:rsidTr="005728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p>
        </w:tc>
      </w:tr>
      <w:tr w:rsidTr="005728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086A">
            <w:pPr>
              <w:pStyle w:val="List"/>
              <w:rPr>
                <w:lang w:val="en-NZ"/>
              </w:rPr>
            </w:pPr>
            <w:r w:rsidRPr="0063086A">
              <w:t>3.</w:t>
            </w:r>
            <w:r w:rsidRPr="0063086A">
              <w:tab/>
              <w:t>Identify perceptions of illness, health and wellness and ways clients respond to illness</w:t>
            </w:r>
          </w:p>
        </w:tc>
        <w:tc>
          <w:tcPr>
            <w:tcW w:w="5702" w:type="dxa"/>
            <w:tcBorders>
              <w:top w:val="nil"/>
              <w:left w:val="nil"/>
              <w:bottom w:val="nil"/>
              <w:right w:val="nil"/>
            </w:tcBorders>
            <w:tcMar>
              <w:top w:w="0" w:type="dxa"/>
              <w:left w:w="62" w:type="dxa"/>
              <w:bottom w:w="0" w:type="dxa"/>
              <w:right w:w="62" w:type="dxa"/>
            </w:tcMar>
          </w:tcPr>
          <w:p w:rsidR="00000000" w:rsidRPr="0063086A" w:rsidP="0063086A">
            <w:pPr>
              <w:pStyle w:val="BodyText"/>
            </w:pPr>
            <w:r w:rsidRPr="0063086A">
              <w:t>3.1</w:t>
            </w:r>
            <w:r w:rsidRPr="0063086A">
              <w:tab/>
              <w:t xml:space="preserve">Identify various </w:t>
            </w:r>
            <w:r w:rsidRPr="0063086A">
              <w:rPr>
                <w:rStyle w:val="Emphasis"/>
              </w:rPr>
              <w:t>perceptions of illness</w:t>
            </w:r>
            <w:r w:rsidRPr="0063086A">
              <w:t xml:space="preserve"> </w:t>
            </w:r>
          </w:p>
          <w:p w:rsidR="00000000" w:rsidRPr="0063086A" w:rsidP="0063086A">
            <w:pPr>
              <w:pStyle w:val="BodyText"/>
            </w:pPr>
            <w:r w:rsidRPr="0063086A">
              <w:t>3.2</w:t>
            </w:r>
            <w:r w:rsidRPr="0063086A">
              <w:tab/>
              <w:t xml:space="preserve">Identify various </w:t>
            </w:r>
            <w:r w:rsidRPr="0063086A">
              <w:rPr>
                <w:rStyle w:val="Emphasis"/>
              </w:rPr>
              <w:t>perceptions of health and wellness</w:t>
            </w:r>
            <w:r w:rsidRPr="0063086A">
              <w:t xml:space="preserve"> </w:t>
            </w:r>
          </w:p>
          <w:p w:rsidR="00000000" w:rsidRPr="0063086A" w:rsidP="0063086A">
            <w:pPr>
              <w:pStyle w:val="BodyText"/>
            </w:pPr>
            <w:r w:rsidRPr="0063086A">
              <w:t>3.3</w:t>
            </w:r>
            <w:r w:rsidRPr="0063086A">
              <w:tab/>
              <w:t>Describe 'acceptable' and 'unacce</w:t>
            </w:r>
            <w:r w:rsidRPr="0063086A">
              <w:t xml:space="preserve">ptable' ways people respond to illness </w:t>
            </w:r>
          </w:p>
          <w:p w:rsidR="00000000" w:rsidRPr="0063086A" w:rsidP="0063086A">
            <w:pPr>
              <w:pStyle w:val="BodyText"/>
            </w:pPr>
            <w:r w:rsidRPr="0063086A">
              <w:t>3.4</w:t>
            </w:r>
            <w:r w:rsidRPr="0063086A">
              <w:tab/>
              <w:t>Analyse how this behaviour impacts on other people</w:t>
            </w:r>
          </w:p>
          <w:p w:rsidR="00000000" w:rsidP="0063086A">
            <w:pPr>
              <w:pStyle w:val="BodyText"/>
              <w:rPr>
                <w:lang w:val="en-NZ"/>
              </w:rPr>
            </w:pPr>
            <w:r w:rsidRPr="0063086A">
              <w:t>3.5</w:t>
            </w:r>
            <w:r w:rsidRPr="0063086A">
              <w:tab/>
              <w:t>Explore trans-cultural differences in the ways people respond to illness</w:t>
            </w:r>
          </w:p>
        </w:tc>
      </w:tr>
      <w:tr w:rsidTr="005728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p>
        </w:tc>
      </w:tr>
      <w:tr w:rsidTr="005728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086A">
            <w:pPr>
              <w:pStyle w:val="List"/>
              <w:rPr>
                <w:lang w:val="en-NZ"/>
              </w:rPr>
            </w:pPr>
            <w:r w:rsidRPr="0063086A">
              <w:t>4.</w:t>
            </w:r>
            <w:r w:rsidRPr="0063086A">
              <w:tab/>
              <w:t xml:space="preserve">Identify common </w:t>
            </w:r>
            <w:r w:rsidRPr="0063086A">
              <w:rPr>
                <w:rStyle w:val="Emphasis"/>
              </w:rPr>
              <w:t>perceptions of disability</w:t>
            </w:r>
          </w:p>
        </w:tc>
        <w:tc>
          <w:tcPr>
            <w:tcW w:w="5702" w:type="dxa"/>
            <w:tcBorders>
              <w:top w:val="nil"/>
              <w:left w:val="nil"/>
              <w:bottom w:val="nil"/>
              <w:right w:val="nil"/>
            </w:tcBorders>
            <w:tcMar>
              <w:top w:w="0" w:type="dxa"/>
              <w:left w:w="62" w:type="dxa"/>
              <w:bottom w:w="0" w:type="dxa"/>
              <w:right w:w="62" w:type="dxa"/>
            </w:tcMar>
          </w:tcPr>
          <w:p w:rsidR="00000000" w:rsidRPr="0063086A" w:rsidP="0063086A">
            <w:pPr>
              <w:pStyle w:val="BodyText"/>
            </w:pPr>
            <w:r w:rsidRPr="0063086A">
              <w:t>4.1</w:t>
            </w:r>
            <w:r w:rsidRPr="0063086A">
              <w:tab/>
              <w:t>Research and identify a range o</w:t>
            </w:r>
            <w:r w:rsidRPr="0063086A">
              <w:t xml:space="preserve">f perceptions of disability common in the community </w:t>
            </w:r>
          </w:p>
          <w:p w:rsidR="00000000" w:rsidRPr="0063086A" w:rsidP="0063086A">
            <w:pPr>
              <w:pStyle w:val="BodyText"/>
            </w:pPr>
            <w:r w:rsidRPr="0063086A">
              <w:t>4.2</w:t>
            </w:r>
            <w:r w:rsidRPr="0063086A">
              <w:tab/>
              <w:t xml:space="preserve">Describe ways various concepts of disability can impact on a person with a disability </w:t>
            </w:r>
          </w:p>
          <w:p w:rsidR="00000000" w:rsidRPr="0063086A" w:rsidP="0063086A">
            <w:pPr>
              <w:pStyle w:val="BodyText"/>
            </w:pPr>
            <w:r w:rsidRPr="0063086A">
              <w:t>4.3</w:t>
            </w:r>
            <w:r w:rsidRPr="0063086A">
              <w:tab/>
            </w:r>
            <w:r w:rsidRPr="0063086A">
              <w:t>Develop a range of strategies for facilitating the integration of a client with a disability or disabilities into leisure activities</w:t>
            </w:r>
          </w:p>
          <w:p w:rsidR="00000000" w:rsidP="0063086A">
            <w:pPr>
              <w:pStyle w:val="BodyText"/>
              <w:rPr>
                <w:lang w:val="en-NZ"/>
              </w:rPr>
            </w:pPr>
            <w:r w:rsidRPr="0063086A">
              <w:t>4.4</w:t>
            </w:r>
            <w:r w:rsidRPr="0063086A">
              <w:tab/>
              <w:t>Identify various protective and inclusive legislation which impact on leisure service delivery</w:t>
            </w:r>
          </w:p>
        </w:tc>
      </w:tr>
      <w:tr w:rsidTr="005728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3086A" w:rsidP="0063086A">
            <w:pPr>
              <w:pStyle w:val="BodyText"/>
            </w:pPr>
          </w:p>
        </w:tc>
      </w:tr>
    </w:tbl>
    <w:p w:rsidR="00572824" w:rsidP="0063086A">
      <w:pPr>
        <w:pStyle w:val="BodyText"/>
      </w:pPr>
    </w:p>
    <w:p w:rsidR="00572824" w:rsidP="0063086A">
      <w:pPr>
        <w:pStyle w:val="BodyText"/>
      </w:pPr>
    </w:p>
    <w:p w:rsidR="00000000" w:rsidRPr="0063086A" w:rsidP="0063086A">
      <w:pPr>
        <w:pStyle w:val="Heading1"/>
      </w:pPr>
      <w:bookmarkStart w:id="9" w:name="O_258026"/>
      <w:bookmarkEnd w:id="9"/>
      <w:r w:rsidRPr="0063086A">
        <w:t>Required Skills and Knowledge</w:t>
      </w:r>
    </w:p>
    <w:tbl>
      <w:tblPr>
        <w:tblW w:w="0" w:type="auto"/>
        <w:tblLayout w:type="fixed"/>
        <w:tblCellMar>
          <w:left w:w="62" w:type="dxa"/>
          <w:right w:w="62" w:type="dxa"/>
        </w:tblCellMar>
        <w:tblLook w:val="0000"/>
      </w:tblPr>
      <w:tblGrid>
        <w:gridCol w:w="9072"/>
      </w:tblGrid>
      <w:tr w:rsidTr="0057282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rPr>
                <w:rStyle w:val="SpecialBold"/>
              </w:rPr>
              <w:t>REQUIRED SKILLS AND KNOWLEDGE</w:t>
            </w:r>
          </w:p>
        </w:tc>
      </w:tr>
      <w:tr w:rsidTr="005728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p>
        </w:tc>
      </w:tr>
      <w:tr w:rsidTr="005728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t>This describes the essential skills and knowledge and their level required for this unit.</w:t>
            </w:r>
          </w:p>
        </w:tc>
      </w:tr>
      <w:tr w:rsidTr="005728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p>
        </w:tc>
      </w:tr>
      <w:tr w:rsidTr="005728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3086A" w:rsidP="0063086A">
            <w:pPr>
              <w:pStyle w:val="BodyText"/>
            </w:pPr>
            <w:r w:rsidRPr="0063086A">
              <w:rPr>
                <w:rStyle w:val="Emphasis"/>
              </w:rPr>
              <w:t>Essential knowledge</w:t>
            </w:r>
            <w:r w:rsidRPr="0063086A">
              <w:t>:</w:t>
            </w:r>
          </w:p>
          <w:p w:rsidR="00000000" w:rsidRPr="0063086A" w:rsidP="0063086A">
            <w:pPr>
              <w:pStyle w:val="BodyText"/>
            </w:pPr>
            <w:r w:rsidRPr="0063086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3086A" w:rsidP="0063086A">
            <w:pPr>
              <w:pStyle w:val="BodyText"/>
            </w:pPr>
            <w:r w:rsidRPr="0063086A">
              <w:t xml:space="preserve">These include </w:t>
            </w:r>
            <w:r w:rsidRPr="0063086A">
              <w:t>knowledge of:</w:t>
            </w:r>
          </w:p>
          <w:p w:rsidR="00000000" w:rsidRPr="0063086A" w:rsidP="0063086A">
            <w:pPr>
              <w:pStyle w:val="ListBullet"/>
            </w:pPr>
            <w:r w:rsidRPr="0063086A">
              <w:t>Human physical, social, and intellectual development across the lifespan</w:t>
            </w:r>
          </w:p>
          <w:p w:rsidR="00000000" w:rsidRPr="0063086A" w:rsidP="0063086A">
            <w:pPr>
              <w:pStyle w:val="ListBullet"/>
            </w:pPr>
            <w:r w:rsidRPr="0063086A">
              <w:t>Human cognitive processes, including key aspects relating to:</w:t>
            </w:r>
          </w:p>
          <w:p w:rsidR="00000000" w:rsidRPr="0063086A" w:rsidP="0063086A">
            <w:pPr>
              <w:pStyle w:val="ListBullet2"/>
            </w:pPr>
            <w:r w:rsidRPr="0063086A">
              <w:t>memory</w:t>
            </w:r>
          </w:p>
          <w:p w:rsidR="00000000" w:rsidRPr="0063086A" w:rsidP="0063086A">
            <w:pPr>
              <w:pStyle w:val="ListBullet2"/>
            </w:pPr>
            <w:r w:rsidRPr="0063086A">
              <w:t xml:space="preserve">decision-making </w:t>
            </w:r>
          </w:p>
          <w:p w:rsidR="00000000" w:rsidRPr="0063086A" w:rsidP="0063086A">
            <w:pPr>
              <w:pStyle w:val="ListBullet2"/>
            </w:pPr>
            <w:r w:rsidRPr="0063086A">
              <w:t xml:space="preserve">reasoning </w:t>
            </w:r>
          </w:p>
          <w:p w:rsidR="00000000" w:rsidRPr="0063086A" w:rsidP="0063086A">
            <w:pPr>
              <w:pStyle w:val="ListBullet2"/>
            </w:pPr>
            <w:r w:rsidRPr="0063086A">
              <w:t>communicating</w:t>
            </w:r>
          </w:p>
          <w:p w:rsidR="00000000" w:rsidRPr="0063086A" w:rsidP="0063086A">
            <w:pPr>
              <w:pStyle w:val="ListBullet"/>
            </w:pPr>
            <w:r w:rsidRPr="0063086A">
              <w:t>Key aspects of normal functioning and impaired cognition, including processes associated with acquired brain injury and dementia</w:t>
            </w:r>
          </w:p>
          <w:p w:rsidR="00000000" w:rsidRPr="0063086A" w:rsidP="0063086A">
            <w:pPr>
              <w:pStyle w:val="ListBullet"/>
            </w:pPr>
            <w:r w:rsidRPr="0063086A">
              <w:t>Perceptions of illness, health and wellness and ways clients respond to illness, including trans-cultural differences in the wa</w:t>
            </w:r>
            <w:r w:rsidRPr="0063086A">
              <w:t>ys people respond to illness</w:t>
            </w:r>
          </w:p>
          <w:p w:rsidR="00000000" w:rsidRPr="0063086A" w:rsidP="0063086A">
            <w:pPr>
              <w:pStyle w:val="ListBullet"/>
            </w:pPr>
            <w:r w:rsidRPr="0063086A">
              <w:t>Definition, impacts and common perceptions of disability</w:t>
            </w:r>
          </w:p>
          <w:p w:rsidR="00000000" w:rsidRPr="0063086A" w:rsidP="0063086A">
            <w:pPr>
              <w:pStyle w:val="ListBullet"/>
            </w:pPr>
            <w:r w:rsidRPr="0063086A">
              <w:t>Strategies for facilitating integration of a client with a disability or disabilities into leisure activities</w:t>
            </w:r>
          </w:p>
          <w:p w:rsidR="00000000" w:rsidP="0063086A">
            <w:pPr>
              <w:pStyle w:val="ListBullet"/>
              <w:rPr>
                <w:lang w:val="en-NZ"/>
              </w:rPr>
            </w:pPr>
            <w:r w:rsidRPr="0063086A">
              <w:t>Legislation which impact on leisure service delivery</w:t>
            </w:r>
          </w:p>
        </w:tc>
      </w:tr>
      <w:tr w:rsidTr="005728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p>
        </w:tc>
      </w:tr>
      <w:tr w:rsidTr="005728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3086A" w:rsidP="0063086A">
            <w:pPr>
              <w:pStyle w:val="BodyText"/>
            </w:pPr>
            <w:r w:rsidRPr="0063086A">
              <w:rPr>
                <w:rStyle w:val="Emphasis"/>
              </w:rPr>
              <w:t>Esse</w:t>
            </w:r>
            <w:r w:rsidRPr="0063086A">
              <w:rPr>
                <w:rStyle w:val="Emphasis"/>
              </w:rPr>
              <w:t>ntial skills</w:t>
            </w:r>
            <w:r w:rsidRPr="0063086A">
              <w:t>:</w:t>
            </w:r>
          </w:p>
          <w:p w:rsidR="00000000" w:rsidRPr="0063086A" w:rsidP="0063086A">
            <w:pPr>
              <w:pStyle w:val="BodyText"/>
            </w:pPr>
            <w:r w:rsidRPr="0063086A">
              <w:t>It is critical that the candidate demonstrate the ability to:</w:t>
            </w:r>
          </w:p>
          <w:p w:rsidR="00000000" w:rsidRPr="0063086A" w:rsidP="0063086A">
            <w:pPr>
              <w:pStyle w:val="ListBullet"/>
            </w:pPr>
            <w:r w:rsidRPr="0063086A">
              <w:t>Apply knowledge of human development across the lifespan and human cognitive processes to the development of leisure activity programs</w:t>
            </w:r>
          </w:p>
          <w:p w:rsidR="00000000" w:rsidRPr="0063086A" w:rsidP="0063086A">
            <w:pPr>
              <w:pStyle w:val="ListBullet"/>
            </w:pPr>
            <w:r w:rsidRPr="0063086A">
              <w:t>Identify perceptions of illness, health and wellness and ways clients respond to illness and common perceptions of disability</w:t>
            </w:r>
          </w:p>
          <w:p w:rsidR="00000000" w:rsidRPr="0063086A" w:rsidP="0063086A">
            <w:pPr>
              <w:pStyle w:val="ListBullet"/>
            </w:pPr>
            <w:r w:rsidRPr="0063086A">
              <w:t>Develop a program of leisure activities to cater for the needs and interests of clients with specific cognitive abilities, such as</w:t>
            </w:r>
            <w:r w:rsidRPr="0063086A">
              <w:t xml:space="preserve"> clients with acquired brain injury / clients with dementia</w:t>
            </w:r>
          </w:p>
          <w:p w:rsidR="00000000" w:rsidRPr="0063086A" w:rsidP="0063086A">
            <w:pPr>
              <w:pStyle w:val="ListBullet"/>
            </w:pPr>
            <w:r w:rsidRPr="0063086A">
              <w:t>Analyse how illness response behaviour impacts on other people</w:t>
            </w:r>
          </w:p>
          <w:p w:rsidR="00000000" w:rsidP="0063086A">
            <w:pPr>
              <w:pStyle w:val="ListBullet"/>
              <w:rPr>
                <w:lang w:val="en-NZ"/>
              </w:rPr>
            </w:pPr>
            <w:r w:rsidRPr="0063086A">
              <w:t>Develop a range of strategies to facilitate client integration into leisure activities</w:t>
            </w:r>
          </w:p>
        </w:tc>
      </w:tr>
      <w:tr w:rsidTr="005728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3086A" w:rsidP="0063086A">
            <w:pPr>
              <w:pStyle w:val="BodyText"/>
            </w:pPr>
          </w:p>
        </w:tc>
      </w:tr>
    </w:tbl>
    <w:p w:rsidR="00572824" w:rsidP="0063086A">
      <w:pPr>
        <w:pStyle w:val="BodyText"/>
      </w:pPr>
    </w:p>
    <w:p w:rsidR="00572824" w:rsidP="0063086A">
      <w:pPr>
        <w:pStyle w:val="BodyText"/>
      </w:pPr>
    </w:p>
    <w:p w:rsidR="00000000" w:rsidRPr="0063086A" w:rsidP="0063086A">
      <w:pPr>
        <w:pStyle w:val="Heading1"/>
      </w:pPr>
      <w:bookmarkStart w:id="10" w:name="O_242060"/>
      <w:bookmarkEnd w:id="10"/>
      <w:r w:rsidRPr="0063086A">
        <w:t>Evidence Guide</w:t>
      </w:r>
    </w:p>
    <w:tbl>
      <w:tblPr>
        <w:tblW w:w="0" w:type="auto"/>
        <w:tblLayout w:type="fixed"/>
        <w:tblCellMar>
          <w:left w:w="62" w:type="dxa"/>
          <w:right w:w="62" w:type="dxa"/>
        </w:tblCellMar>
        <w:tblLook w:val="0000"/>
      </w:tblPr>
      <w:tblGrid>
        <w:gridCol w:w="3402"/>
        <w:gridCol w:w="5670"/>
      </w:tblGrid>
      <w:tr w:rsidTr="0057282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rPr>
                <w:rStyle w:val="SpecialBold"/>
              </w:rPr>
              <w:t>EVIDENCE</w:t>
            </w:r>
            <w:r w:rsidRPr="0063086A">
              <w:rPr>
                <w:rStyle w:val="SpecialBold"/>
              </w:rPr>
              <w:t xml:space="preserve"> GUIDE</w:t>
            </w:r>
          </w:p>
        </w:tc>
      </w:tr>
      <w:tr w:rsidTr="005728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086A">
            <w:pPr>
              <w:pStyle w:val="BodyText"/>
              <w:rPr>
                <w:lang w:val="en-NZ"/>
              </w:rPr>
            </w:pPr>
          </w:p>
        </w:tc>
      </w:tr>
      <w:tr w:rsidTr="005728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t>The evidence guide provides advice on assessment and must be read in conjunction with the Performance Criteria, Required Skills and Knowledge, the Range Statement and the Assessment Guidelines for this Training Package.</w:t>
            </w:r>
          </w:p>
        </w:tc>
      </w:tr>
      <w:tr w:rsidTr="005728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086A">
            <w:pPr>
              <w:pStyle w:val="BodyText"/>
              <w:rPr>
                <w:lang w:val="en-NZ"/>
              </w:rPr>
            </w:pP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rPr>
                <w:rStyle w:val="Emphasis"/>
              </w:rPr>
              <w:t>Critical aspects for assessment and evidence required to demonstrate this unit of competency</w:t>
            </w:r>
            <w:r w:rsidRPr="0063086A">
              <w:t xml:space="preserve">: </w:t>
            </w:r>
          </w:p>
        </w:tc>
        <w:tc>
          <w:tcPr>
            <w:tcW w:w="5670" w:type="dxa"/>
            <w:tcBorders>
              <w:top w:val="nil"/>
              <w:left w:val="nil"/>
              <w:bottom w:val="nil"/>
              <w:right w:val="nil"/>
            </w:tcBorders>
            <w:tcMar>
              <w:top w:w="0" w:type="dxa"/>
              <w:left w:w="62" w:type="dxa"/>
              <w:bottom w:w="0" w:type="dxa"/>
              <w:right w:w="62" w:type="dxa"/>
            </w:tcMar>
          </w:tcPr>
          <w:p w:rsidR="00000000" w:rsidRPr="0063086A" w:rsidP="0063086A">
            <w:pPr>
              <w:pStyle w:val="ListBullet"/>
            </w:pPr>
            <w:r w:rsidRPr="0063086A">
              <w:t>The individual being assessed must provide evidence of specified essential knowledge as well as skills</w:t>
            </w:r>
          </w:p>
          <w:p w:rsidR="00000000" w:rsidRPr="0063086A" w:rsidP="0063086A">
            <w:pPr>
              <w:pStyle w:val="ListBullet"/>
            </w:pPr>
            <w:r w:rsidRPr="0063086A">
              <w:t xml:space="preserve">This unit is most appropriately assessed in the workplace </w:t>
            </w:r>
            <w:r w:rsidRPr="0063086A">
              <w:t>or in a simulated workplace setting under the normal range of workplace conditions</w:t>
            </w:r>
          </w:p>
          <w:p w:rsidR="00000000" w:rsidP="0063086A">
            <w:pPr>
              <w:pStyle w:val="ListBullet"/>
              <w:rPr>
                <w:lang w:val="en-NZ"/>
              </w:rPr>
            </w:pPr>
            <w:r w:rsidRPr="0063086A">
              <w:t>Consistency in performance should consider the range of clients and situations encountered in the workplace</w:t>
            </w: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rPr>
                <w:rStyle w:val="Emphasis"/>
              </w:rPr>
              <w:t>Access and equity considerations</w:t>
            </w:r>
            <w:r w:rsidRPr="0063086A">
              <w:t>:</w:t>
            </w:r>
          </w:p>
        </w:tc>
        <w:tc>
          <w:tcPr>
            <w:tcW w:w="5670" w:type="dxa"/>
            <w:tcBorders>
              <w:top w:val="nil"/>
              <w:left w:val="nil"/>
              <w:bottom w:val="nil"/>
              <w:right w:val="nil"/>
            </w:tcBorders>
            <w:tcMar>
              <w:top w:w="0" w:type="dxa"/>
              <w:left w:w="62" w:type="dxa"/>
              <w:bottom w:w="0" w:type="dxa"/>
              <w:right w:w="62" w:type="dxa"/>
            </w:tcMar>
          </w:tcPr>
          <w:p w:rsidR="00000000" w:rsidRPr="0063086A" w:rsidP="0063086A">
            <w:pPr>
              <w:pStyle w:val="ListBullet"/>
            </w:pPr>
            <w:r w:rsidRPr="0063086A">
              <w:t>All workers in community services should be aware of access, equity and human rights issues in relation to their own area of work</w:t>
            </w:r>
          </w:p>
          <w:p w:rsidR="00000000" w:rsidRPr="0063086A" w:rsidP="0063086A">
            <w:pPr>
              <w:pStyle w:val="ListBullet"/>
            </w:pPr>
            <w:r w:rsidRPr="0063086A">
              <w:t xml:space="preserve">All workers should develop their ability to work in a culturally diverse environment </w:t>
            </w:r>
          </w:p>
          <w:p w:rsidR="00000000" w:rsidRPr="0063086A" w:rsidP="0063086A">
            <w:pPr>
              <w:pStyle w:val="ListBullet"/>
            </w:pPr>
            <w:r w:rsidRPr="0063086A">
              <w:t>In recognition of particular issues faci</w:t>
            </w:r>
            <w:r w:rsidRPr="0063086A">
              <w:t>ng Aboriginal and Torres Strait Islander communities, workers should be aware of cultural, historical and current issues impacting on Aboriginal and Torres Strait Islander people</w:t>
            </w:r>
          </w:p>
          <w:p w:rsidR="00000000" w:rsidP="0063086A">
            <w:pPr>
              <w:pStyle w:val="ListBullet"/>
              <w:rPr>
                <w:lang w:val="en-NZ"/>
              </w:rPr>
            </w:pPr>
            <w:r w:rsidRPr="0063086A">
              <w:t>Assessors and trainers must take into account relevant access and equity issu</w:t>
            </w:r>
            <w:r w:rsidRPr="0063086A">
              <w:t>es, in particular relating to factors impacting on Aboriginal and/or Torres Strait Islander clients and communities</w:t>
            </w: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rPr>
                <w:rStyle w:val="Emphasis"/>
              </w:rPr>
              <w:t>Context of and specific resources for assessment</w:t>
            </w:r>
            <w:r w:rsidRPr="0063086A">
              <w:t xml:space="preserve">: </w:t>
            </w:r>
          </w:p>
        </w:tc>
        <w:tc>
          <w:tcPr>
            <w:tcW w:w="5670" w:type="dxa"/>
            <w:tcBorders>
              <w:top w:val="nil"/>
              <w:left w:val="nil"/>
              <w:bottom w:val="nil"/>
              <w:right w:val="nil"/>
            </w:tcBorders>
            <w:tcMar>
              <w:top w:w="0" w:type="dxa"/>
              <w:left w:w="62" w:type="dxa"/>
              <w:bottom w:w="0" w:type="dxa"/>
              <w:right w:w="62" w:type="dxa"/>
            </w:tcMar>
          </w:tcPr>
          <w:p w:rsidR="00000000" w:rsidRPr="0063086A" w:rsidP="0063086A">
            <w:pPr>
              <w:pStyle w:val="ListBullet"/>
            </w:pPr>
            <w:r w:rsidRPr="0063086A">
              <w:t>This unit may be assessed through a range of assessment activities that include workp</w:t>
            </w:r>
            <w:r w:rsidRPr="0063086A">
              <w:t xml:space="preserve">lace tasks.  </w:t>
            </w:r>
          </w:p>
          <w:p w:rsidR="00000000" w:rsidRPr="0063086A" w:rsidP="0063086A">
            <w:pPr>
              <w:pStyle w:val="ListBullet"/>
            </w:pPr>
            <w:r w:rsidRPr="0063086A">
              <w:t>Assessment should reflect the diversity of settings within which leisure and health work takes place and the range of client groups with whom leisure and health professionals work</w:t>
            </w:r>
          </w:p>
          <w:p w:rsidR="00000000" w:rsidP="0063086A">
            <w:pPr>
              <w:pStyle w:val="ListBullet"/>
              <w:rPr>
                <w:lang w:val="en-NZ"/>
              </w:rPr>
            </w:pPr>
            <w:r w:rsidRPr="0063086A">
              <w:t>Resources required include access to relevant workplace or sim</w:t>
            </w:r>
            <w:r w:rsidRPr="0063086A">
              <w:t>ulated setting</w:t>
            </w: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rPr>
                <w:rStyle w:val="Emphasis"/>
              </w:rPr>
              <w:t>Method of assessment</w:t>
            </w:r>
            <w:r w:rsidRPr="0063086A">
              <w:t>:</w:t>
            </w:r>
          </w:p>
        </w:tc>
        <w:tc>
          <w:tcPr>
            <w:tcW w:w="5670" w:type="dxa"/>
            <w:tcBorders>
              <w:top w:val="nil"/>
              <w:left w:val="nil"/>
              <w:bottom w:val="nil"/>
              <w:right w:val="nil"/>
            </w:tcBorders>
            <w:tcMar>
              <w:top w:w="0" w:type="dxa"/>
              <w:left w:w="62" w:type="dxa"/>
              <w:bottom w:w="0" w:type="dxa"/>
              <w:right w:w="62" w:type="dxa"/>
            </w:tcMar>
          </w:tcPr>
          <w:p w:rsidR="00000000" w:rsidRPr="0063086A" w:rsidP="0063086A">
            <w:pPr>
              <w:pStyle w:val="ListBullet"/>
            </w:pPr>
            <w:r w:rsidRPr="0063086A">
              <w:t xml:space="preserve">In cases where the learner does not have the opportunity to cover all relevant aspects in the work environment, the remainder </w:t>
            </w:r>
            <w:r w:rsidRPr="0063086A">
              <w:t>should be assessed through realistic simulations, projects, previous relevant experience or oral questioning on 'What if?' scenarios</w:t>
            </w:r>
          </w:p>
          <w:p w:rsidR="00000000" w:rsidRPr="0063086A" w:rsidP="0063086A">
            <w:pPr>
              <w:pStyle w:val="ListBullet"/>
            </w:pPr>
            <w:r w:rsidRPr="0063086A">
              <w:t>Assessment of this unit of competence will usually include observation of processes and procedures, oral and/or written que</w:t>
            </w:r>
            <w:r w:rsidRPr="0063086A">
              <w:t>stioning on Essential knowledge and skills and consideration of required attitudes</w:t>
            </w:r>
          </w:p>
          <w:p w:rsidR="00000000" w:rsidP="0063086A">
            <w:pPr>
              <w:pStyle w:val="ListBullet"/>
              <w:rPr>
                <w:lang w:val="en-NZ"/>
              </w:rPr>
            </w:pPr>
            <w:r w:rsidRPr="0063086A">
              <w:t>Where performance is not directly observed and/or is required to be demonstrated over a 'period of time' and/or in a 'number of locations', any evidence should be authentica</w:t>
            </w:r>
            <w:r w:rsidRPr="0063086A">
              <w:t>ted by colleagues, supervisors, clients or other appropriate persons</w:t>
            </w: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3086A" w:rsidP="0063086A">
            <w:pPr>
              <w:pStyle w:val="BodyText"/>
            </w:pPr>
          </w:p>
        </w:tc>
      </w:tr>
    </w:tbl>
    <w:p w:rsidR="00572824" w:rsidP="0063086A">
      <w:pPr>
        <w:pStyle w:val="BodyText"/>
      </w:pPr>
    </w:p>
    <w:p w:rsidR="00572824" w:rsidP="0063086A">
      <w:pPr>
        <w:pStyle w:val="BodyText"/>
      </w:pPr>
    </w:p>
    <w:p w:rsidR="00000000" w:rsidRPr="0063086A" w:rsidP="0063086A">
      <w:pPr>
        <w:pStyle w:val="Heading1"/>
      </w:pPr>
      <w:bookmarkStart w:id="11" w:name="O_250043"/>
      <w:bookmarkEnd w:id="11"/>
      <w:r w:rsidRPr="0063086A">
        <w:t>Range Statement</w:t>
      </w:r>
    </w:p>
    <w:tbl>
      <w:tblPr>
        <w:tblW w:w="0" w:type="auto"/>
        <w:tblLayout w:type="fixed"/>
        <w:tblCellMar>
          <w:left w:w="62" w:type="dxa"/>
          <w:right w:w="62" w:type="dxa"/>
        </w:tblCellMar>
        <w:tblLook w:val="0000"/>
      </w:tblPr>
      <w:tblGrid>
        <w:gridCol w:w="3402"/>
        <w:gridCol w:w="5670"/>
      </w:tblGrid>
      <w:tr w:rsidTr="0057282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rPr>
                <w:rStyle w:val="SpecialBold"/>
              </w:rPr>
              <w:t>RANGE STATEMENT</w:t>
            </w:r>
          </w:p>
        </w:tc>
      </w:tr>
      <w:tr w:rsidTr="005728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086A">
            <w:pPr>
              <w:pStyle w:val="BodyText"/>
              <w:rPr>
                <w:lang w:val="en-NZ"/>
              </w:rPr>
            </w:pPr>
          </w:p>
        </w:tc>
      </w:tr>
      <w:tr w:rsidTr="005728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t xml:space="preserve">The Range Statement relates to the unit of competency as a whole. It allows for different work </w:t>
            </w:r>
            <w:r w:rsidRPr="0063086A">
              <w:t>environments and situations that may affect performance. Add any essential operating conditions that may be present with training and assessment depending on the work situation, needs of the candidate, accessibility of the item, and local industry and regi</w:t>
            </w:r>
            <w:r w:rsidRPr="0063086A">
              <w:t>onal contexts.</w:t>
            </w: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rPr>
                <w:rStyle w:val="Emphasis"/>
              </w:rPr>
              <w:t>Life stages include</w:t>
            </w:r>
            <w:r w:rsidRPr="0063086A">
              <w:t>:</w:t>
            </w:r>
          </w:p>
        </w:tc>
        <w:tc>
          <w:tcPr>
            <w:tcW w:w="5670" w:type="dxa"/>
            <w:tcBorders>
              <w:top w:val="nil"/>
              <w:left w:val="nil"/>
              <w:bottom w:val="nil"/>
              <w:right w:val="nil"/>
            </w:tcBorders>
            <w:tcMar>
              <w:top w:w="0" w:type="dxa"/>
              <w:left w:w="62" w:type="dxa"/>
              <w:bottom w:w="0" w:type="dxa"/>
              <w:right w:w="62" w:type="dxa"/>
            </w:tcMar>
          </w:tcPr>
          <w:p w:rsidR="00000000" w:rsidRPr="0063086A" w:rsidP="0063086A">
            <w:pPr>
              <w:pStyle w:val="ListBullet"/>
            </w:pPr>
            <w:r w:rsidRPr="0063086A">
              <w:t xml:space="preserve">Infancy </w:t>
            </w:r>
          </w:p>
          <w:p w:rsidR="00000000" w:rsidRPr="0063086A" w:rsidP="0063086A">
            <w:pPr>
              <w:pStyle w:val="ListBullet"/>
            </w:pPr>
            <w:r w:rsidRPr="0063086A">
              <w:t xml:space="preserve">Early childhood </w:t>
            </w:r>
          </w:p>
          <w:p w:rsidR="00000000" w:rsidRPr="0063086A" w:rsidP="0063086A">
            <w:pPr>
              <w:pStyle w:val="ListBullet"/>
            </w:pPr>
            <w:r w:rsidRPr="0063086A">
              <w:t xml:space="preserve">Childhood </w:t>
            </w:r>
          </w:p>
          <w:p w:rsidR="00000000" w:rsidRPr="0063086A" w:rsidP="0063086A">
            <w:pPr>
              <w:pStyle w:val="ListBullet"/>
            </w:pPr>
            <w:r w:rsidRPr="0063086A">
              <w:t xml:space="preserve">Adolescence </w:t>
            </w:r>
          </w:p>
          <w:p w:rsidR="00000000" w:rsidRPr="0063086A" w:rsidP="0063086A">
            <w:pPr>
              <w:pStyle w:val="ListBullet"/>
            </w:pPr>
            <w:r w:rsidRPr="0063086A">
              <w:t xml:space="preserve">Early adulthood </w:t>
            </w:r>
          </w:p>
          <w:p w:rsidR="00000000" w:rsidRPr="0063086A" w:rsidP="0063086A">
            <w:pPr>
              <w:pStyle w:val="ListBullet"/>
            </w:pPr>
            <w:r w:rsidRPr="0063086A">
              <w:t>Middle adulthood</w:t>
            </w:r>
          </w:p>
          <w:p w:rsidR="00000000" w:rsidRPr="0063086A" w:rsidP="0063086A">
            <w:pPr>
              <w:pStyle w:val="ListBullet"/>
            </w:pPr>
            <w:r w:rsidRPr="0063086A">
              <w:t>Late adulthood</w:t>
            </w:r>
          </w:p>
          <w:p w:rsidR="00000000" w:rsidP="0063086A">
            <w:pPr>
              <w:pStyle w:val="ListBullet"/>
              <w:rPr>
                <w:lang w:val="en-NZ"/>
              </w:rPr>
            </w:pPr>
            <w:r w:rsidRPr="0063086A">
              <w:t>Very elderly</w:t>
            </w: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rPr>
                <w:rStyle w:val="Emphasis"/>
              </w:rPr>
              <w:t>Stages of development may relate to</w:t>
            </w:r>
            <w:r w:rsidRPr="0063086A">
              <w:t>:</w:t>
            </w:r>
          </w:p>
        </w:tc>
        <w:tc>
          <w:tcPr>
            <w:tcW w:w="5670" w:type="dxa"/>
            <w:tcBorders>
              <w:top w:val="nil"/>
              <w:left w:val="nil"/>
              <w:bottom w:val="nil"/>
              <w:right w:val="nil"/>
            </w:tcBorders>
            <w:tcMar>
              <w:top w:w="0" w:type="dxa"/>
              <w:left w:w="62" w:type="dxa"/>
              <w:bottom w:w="0" w:type="dxa"/>
              <w:right w:w="62" w:type="dxa"/>
            </w:tcMar>
          </w:tcPr>
          <w:p w:rsidR="00000000" w:rsidRPr="0063086A" w:rsidP="0063086A">
            <w:pPr>
              <w:pStyle w:val="ListBullet"/>
            </w:pPr>
            <w:r w:rsidRPr="0063086A">
              <w:t>Stages of physical development</w:t>
            </w:r>
          </w:p>
          <w:p w:rsidR="00000000" w:rsidRPr="0063086A" w:rsidP="0063086A">
            <w:pPr>
              <w:pStyle w:val="ListBullet"/>
            </w:pPr>
            <w:r w:rsidRPr="0063086A">
              <w:t>Stages of psychosocial development</w:t>
            </w:r>
          </w:p>
          <w:p w:rsidR="00000000" w:rsidRPr="0063086A" w:rsidP="0063086A">
            <w:pPr>
              <w:pStyle w:val="ListBullet"/>
            </w:pPr>
            <w:r w:rsidRPr="0063086A">
              <w:t>Stages of cognitive development</w:t>
            </w:r>
          </w:p>
          <w:p w:rsidR="00000000" w:rsidRPr="0063086A" w:rsidP="0063086A">
            <w:pPr>
              <w:pStyle w:val="ListBullet"/>
            </w:pPr>
            <w:r w:rsidRPr="0063086A">
              <w:t>Psychosexual stages</w:t>
            </w:r>
          </w:p>
          <w:p w:rsidR="00000000" w:rsidRPr="0063086A" w:rsidP="0063086A">
            <w:pPr>
              <w:pStyle w:val="ListBullet"/>
            </w:pPr>
            <w:r w:rsidRPr="0063086A">
              <w:t>Stages of moral development</w:t>
            </w:r>
          </w:p>
          <w:p w:rsidR="00000000" w:rsidP="0063086A">
            <w:pPr>
              <w:pStyle w:val="ListBullet"/>
              <w:rPr>
                <w:lang w:val="en-NZ"/>
              </w:rPr>
            </w:pPr>
            <w:r w:rsidRPr="0063086A">
              <w:t>Stages of ego development</w:t>
            </w: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rPr>
                <w:rStyle w:val="Emphasis"/>
              </w:rPr>
              <w:t>Human cognitive processes refer to basic processes such as</w:t>
            </w:r>
            <w:r w:rsidRPr="0063086A">
              <w:t>:</w:t>
            </w:r>
          </w:p>
        </w:tc>
        <w:tc>
          <w:tcPr>
            <w:tcW w:w="5670" w:type="dxa"/>
            <w:tcBorders>
              <w:top w:val="nil"/>
              <w:left w:val="nil"/>
              <w:bottom w:val="nil"/>
              <w:right w:val="nil"/>
            </w:tcBorders>
            <w:tcMar>
              <w:top w:w="0" w:type="dxa"/>
              <w:left w:w="62" w:type="dxa"/>
              <w:bottom w:w="0" w:type="dxa"/>
              <w:right w:w="62" w:type="dxa"/>
            </w:tcMar>
          </w:tcPr>
          <w:p w:rsidR="00000000" w:rsidRPr="0063086A" w:rsidP="0063086A">
            <w:pPr>
              <w:pStyle w:val="ListBullet"/>
            </w:pPr>
            <w:r w:rsidRPr="0063086A">
              <w:t>Reasoning</w:t>
            </w:r>
          </w:p>
          <w:p w:rsidR="00000000" w:rsidRPr="0063086A" w:rsidP="0063086A">
            <w:pPr>
              <w:pStyle w:val="ListBullet"/>
            </w:pPr>
            <w:r w:rsidRPr="0063086A">
              <w:t>Decision-making</w:t>
            </w:r>
          </w:p>
          <w:p w:rsidR="00000000" w:rsidRPr="0063086A" w:rsidP="0063086A">
            <w:pPr>
              <w:pStyle w:val="ListBullet"/>
            </w:pPr>
            <w:r w:rsidRPr="0063086A">
              <w:t>Communicating</w:t>
            </w:r>
          </w:p>
          <w:p w:rsidR="00000000" w:rsidRPr="0063086A" w:rsidP="0063086A">
            <w:pPr>
              <w:pStyle w:val="ListBullet"/>
            </w:pPr>
            <w:r w:rsidRPr="0063086A">
              <w:t>Memory</w:t>
            </w:r>
          </w:p>
          <w:p w:rsidR="00000000" w:rsidRPr="0063086A" w:rsidP="0063086A">
            <w:pPr>
              <w:pStyle w:val="ListBullet"/>
            </w:pPr>
            <w:r w:rsidRPr="0063086A">
              <w:t>Normal memory function</w:t>
            </w:r>
          </w:p>
          <w:p w:rsidR="00000000" w:rsidRPr="0063086A" w:rsidP="0063086A">
            <w:pPr>
              <w:pStyle w:val="ListBullet"/>
            </w:pPr>
            <w:r w:rsidRPr="0063086A">
              <w:t>Impaired memory function</w:t>
            </w:r>
          </w:p>
          <w:p w:rsidR="00000000" w:rsidRPr="0063086A" w:rsidP="0063086A">
            <w:pPr>
              <w:pStyle w:val="ListBullet"/>
            </w:pPr>
            <w:r w:rsidRPr="0063086A">
              <w:t xml:space="preserve">Key aspects of normal functioning cognition </w:t>
            </w:r>
          </w:p>
          <w:p w:rsidR="00000000" w:rsidP="0063086A">
            <w:pPr>
              <w:pStyle w:val="ListBullet"/>
              <w:rPr>
                <w:lang w:val="en-NZ"/>
              </w:rPr>
            </w:pPr>
            <w:r w:rsidRPr="0063086A">
              <w:t>Key aspects of impaired or abnormal cognition</w:t>
            </w: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rPr>
                <w:rStyle w:val="Emphasis"/>
              </w:rPr>
              <w:t>Examples of impaired cognition include</w:t>
            </w:r>
            <w:r w:rsidRPr="0063086A">
              <w:t>:</w:t>
            </w:r>
          </w:p>
        </w:tc>
        <w:tc>
          <w:tcPr>
            <w:tcW w:w="5670" w:type="dxa"/>
            <w:tcBorders>
              <w:top w:val="nil"/>
              <w:left w:val="nil"/>
              <w:bottom w:val="nil"/>
              <w:right w:val="nil"/>
            </w:tcBorders>
            <w:tcMar>
              <w:top w:w="0" w:type="dxa"/>
              <w:left w:w="62" w:type="dxa"/>
              <w:bottom w:w="0" w:type="dxa"/>
              <w:right w:w="62" w:type="dxa"/>
            </w:tcMar>
          </w:tcPr>
          <w:p w:rsidR="00000000" w:rsidRPr="0063086A" w:rsidP="0063086A">
            <w:pPr>
              <w:pStyle w:val="ListBullet"/>
            </w:pPr>
            <w:r w:rsidRPr="0063086A">
              <w:t>Concentration difficulties</w:t>
            </w:r>
          </w:p>
          <w:p w:rsidR="00000000" w:rsidRPr="0063086A" w:rsidP="0063086A">
            <w:pPr>
              <w:pStyle w:val="ListBullet"/>
            </w:pPr>
            <w:r w:rsidRPr="0063086A">
              <w:t>Confusion</w:t>
            </w:r>
          </w:p>
          <w:p w:rsidR="00000000" w:rsidRPr="0063086A" w:rsidP="0063086A">
            <w:pPr>
              <w:pStyle w:val="ListBullet"/>
            </w:pPr>
            <w:r w:rsidRPr="0063086A">
              <w:t>Disorientation</w:t>
            </w:r>
          </w:p>
          <w:p w:rsidR="00000000" w:rsidRPr="0063086A" w:rsidP="0063086A">
            <w:pPr>
              <w:pStyle w:val="ListBullet"/>
            </w:pPr>
            <w:r w:rsidRPr="0063086A">
              <w:t>Dementia</w:t>
            </w:r>
          </w:p>
          <w:p w:rsidR="00000000" w:rsidRPr="0063086A" w:rsidP="0063086A">
            <w:pPr>
              <w:pStyle w:val="ListBullet"/>
            </w:pPr>
            <w:r w:rsidRPr="0063086A">
              <w:t>Delirium</w:t>
            </w:r>
          </w:p>
          <w:p w:rsidR="00000000" w:rsidRPr="0063086A" w:rsidP="0063086A">
            <w:pPr>
              <w:pStyle w:val="ListBullet"/>
            </w:pPr>
            <w:r w:rsidRPr="0063086A">
              <w:t>Delusions</w:t>
            </w:r>
          </w:p>
          <w:p w:rsidR="00000000" w:rsidRPr="0063086A" w:rsidP="0063086A">
            <w:pPr>
              <w:pStyle w:val="ListBullet"/>
            </w:pPr>
            <w:r w:rsidRPr="0063086A">
              <w:t>Forgetfulness</w:t>
            </w:r>
          </w:p>
          <w:p w:rsidR="00000000" w:rsidRPr="0063086A" w:rsidP="0063086A">
            <w:pPr>
              <w:pStyle w:val="ListBullet"/>
            </w:pPr>
            <w:r w:rsidRPr="0063086A">
              <w:t>Hallucinations</w:t>
            </w:r>
          </w:p>
          <w:p w:rsidR="00000000" w:rsidRPr="0063086A" w:rsidP="0063086A">
            <w:pPr>
              <w:pStyle w:val="ListBullet"/>
            </w:pPr>
            <w:r w:rsidRPr="0063086A">
              <w:t>Learning disability</w:t>
            </w:r>
          </w:p>
          <w:p w:rsidR="00000000" w:rsidP="0063086A">
            <w:pPr>
              <w:pStyle w:val="ListBullet"/>
              <w:rPr>
                <w:lang w:val="en-NZ"/>
              </w:rPr>
            </w:pPr>
            <w:r w:rsidRPr="0063086A">
              <w:t>Intellectual disability</w:t>
            </w: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rPr>
                <w:rStyle w:val="Emphasis"/>
              </w:rPr>
              <w:t>Medical conditions where clients may exhibit impaired cognition may include</w:t>
            </w:r>
            <w:r w:rsidRPr="0063086A">
              <w:t>:</w:t>
            </w:r>
          </w:p>
        </w:tc>
        <w:tc>
          <w:tcPr>
            <w:tcW w:w="5670" w:type="dxa"/>
            <w:tcBorders>
              <w:top w:val="nil"/>
              <w:left w:val="nil"/>
              <w:bottom w:val="nil"/>
              <w:right w:val="nil"/>
            </w:tcBorders>
            <w:tcMar>
              <w:top w:w="0" w:type="dxa"/>
              <w:left w:w="62" w:type="dxa"/>
              <w:bottom w:w="0" w:type="dxa"/>
              <w:right w:w="62" w:type="dxa"/>
            </w:tcMar>
          </w:tcPr>
          <w:p w:rsidR="00000000" w:rsidRPr="0063086A" w:rsidP="0063086A">
            <w:pPr>
              <w:pStyle w:val="ListBullet"/>
            </w:pPr>
            <w:r w:rsidRPr="0063086A">
              <w:t>Dementia, including alzheimer's disease</w:t>
            </w:r>
          </w:p>
          <w:p w:rsidR="00000000" w:rsidRPr="0063086A" w:rsidP="0063086A">
            <w:pPr>
              <w:pStyle w:val="ListBullet"/>
            </w:pPr>
            <w:r w:rsidRPr="0063086A">
              <w:t>Head injury</w:t>
            </w:r>
          </w:p>
          <w:p w:rsidR="00000000" w:rsidRPr="0063086A" w:rsidP="0063086A">
            <w:pPr>
              <w:pStyle w:val="ListBullet"/>
            </w:pPr>
            <w:r w:rsidRPr="0063086A">
              <w:t>Huntington's disease</w:t>
            </w:r>
          </w:p>
          <w:p w:rsidR="00000000" w:rsidRPr="0063086A" w:rsidP="0063086A">
            <w:pPr>
              <w:pStyle w:val="ListBullet"/>
            </w:pPr>
            <w:r w:rsidRPr="0063086A">
              <w:t>Parkinson's disease</w:t>
            </w:r>
          </w:p>
          <w:p w:rsidR="00000000" w:rsidRPr="0063086A" w:rsidP="0063086A">
            <w:pPr>
              <w:pStyle w:val="ListBullet"/>
            </w:pPr>
            <w:r w:rsidRPr="0063086A">
              <w:t>Pick's disease</w:t>
            </w:r>
          </w:p>
          <w:p w:rsidR="00000000" w:rsidRPr="0063086A" w:rsidP="0063086A">
            <w:pPr>
              <w:pStyle w:val="ListBullet"/>
            </w:pPr>
            <w:r w:rsidRPr="0063086A">
              <w:t>Alcohol abuse</w:t>
            </w:r>
          </w:p>
          <w:p w:rsidR="00000000" w:rsidRPr="0063086A" w:rsidP="0063086A">
            <w:pPr>
              <w:pStyle w:val="ListBullet"/>
            </w:pPr>
            <w:r w:rsidRPr="0063086A">
              <w:t>Schizophrenia</w:t>
            </w:r>
          </w:p>
          <w:p w:rsidR="00000000" w:rsidP="0063086A">
            <w:pPr>
              <w:pStyle w:val="ListBullet"/>
              <w:rPr>
                <w:lang w:val="en-NZ"/>
              </w:rPr>
            </w:pPr>
            <w:r w:rsidRPr="0063086A">
              <w:t>Stroke</w:t>
            </w: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rPr>
                <w:rStyle w:val="Emphasis"/>
              </w:rPr>
              <w:t>Perceptions of health and wellness include</w:t>
            </w:r>
            <w:r w:rsidRPr="0063086A">
              <w:t>:</w:t>
            </w:r>
          </w:p>
        </w:tc>
        <w:tc>
          <w:tcPr>
            <w:tcW w:w="5670" w:type="dxa"/>
            <w:tcBorders>
              <w:top w:val="nil"/>
              <w:left w:val="nil"/>
              <w:bottom w:val="nil"/>
              <w:right w:val="nil"/>
            </w:tcBorders>
            <w:tcMar>
              <w:top w:w="0" w:type="dxa"/>
              <w:left w:w="62" w:type="dxa"/>
              <w:bottom w:w="0" w:type="dxa"/>
              <w:right w:w="62" w:type="dxa"/>
            </w:tcMar>
          </w:tcPr>
          <w:p w:rsidR="00000000" w:rsidRPr="0063086A" w:rsidP="0063086A">
            <w:pPr>
              <w:pStyle w:val="ListBullet"/>
            </w:pPr>
            <w:r w:rsidRPr="0063086A">
              <w:t>Defining health</w:t>
            </w:r>
          </w:p>
          <w:p w:rsidR="00000000" w:rsidRPr="0063086A" w:rsidP="0063086A">
            <w:pPr>
              <w:pStyle w:val="ListBullet"/>
            </w:pPr>
            <w:r w:rsidRPr="0063086A">
              <w:t>Varying individual beliefs about health</w:t>
            </w:r>
          </w:p>
          <w:p w:rsidR="00000000" w:rsidRPr="0063086A" w:rsidP="0063086A">
            <w:pPr>
              <w:pStyle w:val="ListBullet"/>
            </w:pPr>
            <w:r w:rsidRPr="0063086A">
              <w:t xml:space="preserve">The holistic nature of wellness </w:t>
            </w:r>
          </w:p>
          <w:p w:rsidR="00000000" w:rsidRPr="0063086A" w:rsidP="0063086A">
            <w:pPr>
              <w:pStyle w:val="ListBullet"/>
            </w:pPr>
            <w:r w:rsidRPr="0063086A">
              <w:t>Difficulties in defining wellness</w:t>
            </w:r>
          </w:p>
          <w:p w:rsidR="00000000" w:rsidRPr="0063086A" w:rsidP="0063086A">
            <w:pPr>
              <w:pStyle w:val="ListBullet"/>
            </w:pPr>
            <w:r w:rsidRPr="0063086A">
              <w:t>Factors impacting on wellness</w:t>
            </w:r>
          </w:p>
          <w:p w:rsidR="00000000" w:rsidRPr="0063086A" w:rsidP="0063086A">
            <w:pPr>
              <w:pStyle w:val="ListBullet"/>
            </w:pPr>
            <w:r w:rsidRPr="0063086A">
              <w:t>Activities and factors attributed to health and wellness</w:t>
            </w:r>
          </w:p>
          <w:p w:rsidR="00000000" w:rsidRPr="0063086A" w:rsidP="0063086A">
            <w:pPr>
              <w:pStyle w:val="ListBullet"/>
            </w:pPr>
            <w:r w:rsidRPr="0063086A">
              <w:t xml:space="preserve">Relationships between the concepts of wellness, health and illness </w:t>
            </w:r>
          </w:p>
          <w:p w:rsidR="00000000" w:rsidP="0063086A">
            <w:pPr>
              <w:pStyle w:val="ListBullet"/>
              <w:rPr>
                <w:lang w:val="en-NZ"/>
              </w:rPr>
            </w:pPr>
            <w:r w:rsidRPr="0063086A">
              <w:t>Wellness and health promotion</w:t>
            </w: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rPr>
                <w:rStyle w:val="Emphasis"/>
              </w:rPr>
              <w:t>Perceptions of illness and illness behaviour include</w:t>
            </w:r>
            <w:r w:rsidRPr="0063086A">
              <w:t>:</w:t>
            </w:r>
          </w:p>
        </w:tc>
        <w:tc>
          <w:tcPr>
            <w:tcW w:w="5670" w:type="dxa"/>
            <w:tcBorders>
              <w:top w:val="nil"/>
              <w:left w:val="nil"/>
              <w:bottom w:val="nil"/>
              <w:right w:val="nil"/>
            </w:tcBorders>
            <w:tcMar>
              <w:top w:w="0" w:type="dxa"/>
              <w:left w:w="62" w:type="dxa"/>
              <w:bottom w:w="0" w:type="dxa"/>
              <w:right w:w="62" w:type="dxa"/>
            </w:tcMar>
          </w:tcPr>
          <w:p w:rsidR="00000000" w:rsidRPr="0063086A" w:rsidP="0063086A">
            <w:pPr>
              <w:pStyle w:val="ListBullet"/>
            </w:pPr>
            <w:r w:rsidRPr="0063086A">
              <w:t>Varying perceptions of illness</w:t>
            </w:r>
          </w:p>
          <w:p w:rsidR="00000000" w:rsidRPr="0063086A" w:rsidP="0063086A">
            <w:pPr>
              <w:pStyle w:val="ListBullet"/>
            </w:pPr>
            <w:r w:rsidRPr="0063086A">
              <w:t>Different ways people might respond to illness (illness behaviour)</w:t>
            </w:r>
          </w:p>
          <w:p w:rsidR="00000000" w:rsidRPr="0063086A" w:rsidP="0063086A">
            <w:pPr>
              <w:pStyle w:val="ListBullet"/>
            </w:pPr>
            <w:r w:rsidRPr="0063086A">
              <w:t>Trans-cultural differences in illness behaviour</w:t>
            </w:r>
          </w:p>
          <w:p w:rsidR="00000000" w:rsidRPr="0063086A" w:rsidP="0063086A">
            <w:pPr>
              <w:pStyle w:val="ListBullet"/>
            </w:pPr>
            <w:r w:rsidRPr="0063086A">
              <w:t>Perceptions of illness behaviour ranging from acceptable through to unacceptable</w:t>
            </w:r>
          </w:p>
          <w:p w:rsidR="00000000" w:rsidRPr="0063086A" w:rsidP="0063086A">
            <w:pPr>
              <w:pStyle w:val="ListBullet"/>
            </w:pPr>
            <w:r w:rsidRPr="0063086A">
              <w:t>Ways carers might respond to clients' illness behaviours</w:t>
            </w:r>
          </w:p>
          <w:p w:rsidR="00000000" w:rsidRPr="0063086A" w:rsidP="0063086A">
            <w:pPr>
              <w:pStyle w:val="ListBullet"/>
            </w:pPr>
            <w:r w:rsidRPr="0063086A">
              <w:t>Peo</w:t>
            </w:r>
            <w:r w:rsidRPr="0063086A">
              <w:t>ple's beliefs about health and illness</w:t>
            </w:r>
          </w:p>
          <w:p w:rsidR="00000000" w:rsidP="0063086A">
            <w:pPr>
              <w:pStyle w:val="ListBullet"/>
              <w:rPr>
                <w:lang w:val="en-NZ"/>
              </w:rPr>
            </w:pPr>
            <w:r w:rsidRPr="0063086A">
              <w:t>Coping strategies</w:t>
            </w: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p>
        </w:tc>
      </w:tr>
      <w:tr w:rsidTr="005728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086A">
            <w:pPr>
              <w:pStyle w:val="BodyText"/>
              <w:rPr>
                <w:lang w:val="en-NZ"/>
              </w:rPr>
            </w:pPr>
            <w:r w:rsidRPr="0063086A">
              <w:rPr>
                <w:rStyle w:val="Emphasis"/>
              </w:rPr>
              <w:t>Perceptions of disability include</w:t>
            </w:r>
            <w:r w:rsidRPr="0063086A">
              <w:t>:</w:t>
            </w:r>
          </w:p>
        </w:tc>
        <w:tc>
          <w:tcPr>
            <w:tcW w:w="5670" w:type="dxa"/>
            <w:tcBorders>
              <w:top w:val="nil"/>
              <w:left w:val="nil"/>
              <w:bottom w:val="nil"/>
              <w:right w:val="nil"/>
            </w:tcBorders>
            <w:tcMar>
              <w:top w:w="0" w:type="dxa"/>
              <w:left w:w="62" w:type="dxa"/>
              <w:bottom w:w="0" w:type="dxa"/>
              <w:right w:w="62" w:type="dxa"/>
            </w:tcMar>
          </w:tcPr>
          <w:p w:rsidR="00000000" w:rsidRPr="0063086A" w:rsidP="0063086A">
            <w:pPr>
              <w:pStyle w:val="ListBullet"/>
            </w:pPr>
            <w:r w:rsidRPr="0063086A">
              <w:t>Varying societal perceptions of disability</w:t>
            </w:r>
          </w:p>
          <w:p w:rsidR="00000000" w:rsidRPr="0063086A" w:rsidP="0063086A">
            <w:pPr>
              <w:pStyle w:val="ListBullet"/>
            </w:pPr>
            <w:r w:rsidRPr="0063086A">
              <w:t>Ways these perceptions are reinforced (e.g. through media, adherence to medical model of care etc)</w:t>
            </w:r>
          </w:p>
          <w:p w:rsidR="00000000" w:rsidRPr="0063086A" w:rsidP="0063086A">
            <w:pPr>
              <w:pStyle w:val="ListBullet"/>
            </w:pPr>
            <w:r w:rsidRPr="0063086A">
              <w:t>Impact of these pe</w:t>
            </w:r>
            <w:r w:rsidRPr="0063086A">
              <w:t xml:space="preserve">rception on people with disability </w:t>
            </w:r>
          </w:p>
          <w:p w:rsidR="00000000" w:rsidRPr="0063086A" w:rsidP="0063086A">
            <w:pPr>
              <w:pStyle w:val="ListBullet"/>
            </w:pPr>
            <w:r w:rsidRPr="0063086A">
              <w:t>Protective and inclusive legislation which impact on leisure service delivery</w:t>
            </w:r>
          </w:p>
          <w:p w:rsidR="00000000" w:rsidRPr="0063086A" w:rsidP="0063086A">
            <w:pPr>
              <w:pStyle w:val="ListBullet"/>
            </w:pPr>
            <w:r w:rsidRPr="0063086A">
              <w:t>Strategies for facilitating inclusion</w:t>
            </w:r>
          </w:p>
        </w:tc>
      </w:tr>
    </w:tbl>
    <w:p w:rsidR="00572824" w:rsidP="0063086A">
      <w:pPr>
        <w:pStyle w:val="BodyText"/>
      </w:pPr>
    </w:p>
    <w:p w:rsidR="00572824" w:rsidP="0063086A">
      <w:pPr>
        <w:pStyle w:val="BodyText"/>
      </w:pPr>
    </w:p>
    <w:p w:rsidR="00000000" w:rsidRPr="0063086A" w:rsidP="0063086A">
      <w:pPr>
        <w:pStyle w:val="Heading1"/>
      </w:pPr>
      <w:bookmarkStart w:id="12" w:name="O_294348"/>
      <w:bookmarkEnd w:id="12"/>
      <w:r w:rsidRPr="0063086A">
        <w:t>Unit Sector(s)</w:t>
      </w:r>
    </w:p>
    <w:p w:rsidR="00000000" w:rsidRPr="0063086A" w:rsidP="0063086A">
      <w:pPr>
        <w:pStyle w:val="BodyText"/>
      </w:pPr>
      <w:r w:rsidRPr="0063086A">
        <w:t>Not Applicable</w:t>
      </w:r>
    </w:p>
    <w:p w:rsidR="00000000" w:rsidRPr="0063086A" w:rsidP="0063086A"/>
    <w:sectPr w:rsidSect="006308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2824" w:rsidP="0057282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824" w:rsidP="006308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72824" w:rsidP="006308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72824" w:rsidP="006308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6A" w:rsidRPr="00572824" w:rsidP="005728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824" w:rsidRPr="002D2AF8" w:rsidP="0063086A">
    <w:pPr>
      <w:pStyle w:val="Header"/>
      <w:framePr w:wrap="around"/>
    </w:pPr>
    <w:r>
      <w:fldChar w:fldCharType="begin"/>
    </w:r>
    <w:r>
      <w:instrText xml:space="preserve"> TITLE   \* MERGEFORMAT </w:instrText>
    </w:r>
    <w:r>
      <w:fldChar w:fldCharType="separate"/>
    </w:r>
    <w:r>
      <w:t>CHCRH406A Apply knowledge of human behaviour in leisure activity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72824" w:rsidP="006308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24A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EE5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F429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8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86A"/>
    <w:pPr>
      <w:spacing w:before="360" w:after="60"/>
      <w:outlineLvl w:val="0"/>
    </w:pPr>
    <w:rPr>
      <w:sz w:val="32"/>
    </w:rPr>
  </w:style>
  <w:style w:type="paragraph" w:styleId="Heading2">
    <w:name w:val="heading 2"/>
    <w:basedOn w:val="HeadingBase"/>
    <w:next w:val="BodyText"/>
    <w:link w:val="Heading2Char"/>
    <w:qFormat/>
    <w:rsid w:val="0063086A"/>
    <w:pPr>
      <w:keepLines/>
      <w:spacing w:before="240" w:after="120"/>
      <w:outlineLvl w:val="1"/>
    </w:pPr>
    <w:rPr>
      <w:sz w:val="28"/>
      <w:szCs w:val="40"/>
    </w:rPr>
  </w:style>
  <w:style w:type="paragraph" w:styleId="Heading3">
    <w:name w:val="heading 3"/>
    <w:basedOn w:val="HeadingBase"/>
    <w:next w:val="BodyText"/>
    <w:link w:val="Heading3Char"/>
    <w:qFormat/>
    <w:rsid w:val="0063086A"/>
    <w:pPr>
      <w:spacing w:before="180" w:after="120"/>
      <w:outlineLvl w:val="2"/>
    </w:pPr>
    <w:rPr>
      <w:spacing w:val="-10"/>
      <w:kern w:val="32"/>
    </w:rPr>
  </w:style>
  <w:style w:type="paragraph" w:styleId="Heading4">
    <w:name w:val="heading 4"/>
    <w:basedOn w:val="HeadingBase"/>
    <w:next w:val="BodyText"/>
    <w:link w:val="Heading4Char"/>
    <w:qFormat/>
    <w:rsid w:val="0063086A"/>
    <w:pPr>
      <w:spacing w:before="160" w:after="120"/>
      <w:outlineLvl w:val="3"/>
    </w:pPr>
    <w:rPr>
      <w:sz w:val="22"/>
    </w:rPr>
  </w:style>
  <w:style w:type="paragraph" w:styleId="Heading5">
    <w:name w:val="heading 5"/>
    <w:basedOn w:val="HeadingBase"/>
    <w:next w:val="Normal"/>
    <w:link w:val="Heading5Char"/>
    <w:qFormat/>
    <w:rsid w:val="0063086A"/>
    <w:pPr>
      <w:spacing w:before="80"/>
      <w:outlineLvl w:val="4"/>
    </w:pPr>
    <w:rPr>
      <w:color w:val="918585"/>
      <w:sz w:val="20"/>
    </w:rPr>
  </w:style>
  <w:style w:type="paragraph" w:styleId="Heading6">
    <w:name w:val="heading 6"/>
    <w:basedOn w:val="HeadingBase"/>
    <w:next w:val="Normal"/>
    <w:link w:val="Heading6Char"/>
    <w:qFormat/>
    <w:rsid w:val="0063086A"/>
    <w:pPr>
      <w:spacing w:before="60"/>
      <w:outlineLvl w:val="5"/>
    </w:pPr>
    <w:rPr>
      <w:color w:val="918585"/>
      <w:sz w:val="20"/>
    </w:rPr>
  </w:style>
  <w:style w:type="paragraph" w:styleId="Heading7">
    <w:name w:val="heading 7"/>
    <w:basedOn w:val="Normal"/>
    <w:next w:val="Normal"/>
    <w:link w:val="Heading7Char"/>
    <w:qFormat/>
    <w:rsid w:val="0063086A"/>
    <w:pPr>
      <w:ind w:left="720"/>
      <w:outlineLvl w:val="6"/>
    </w:pPr>
    <w:rPr>
      <w:i/>
    </w:rPr>
  </w:style>
  <w:style w:type="paragraph" w:styleId="Heading8">
    <w:name w:val="heading 8"/>
    <w:basedOn w:val="Normal"/>
    <w:next w:val="Normal"/>
    <w:link w:val="Heading8Char"/>
    <w:qFormat/>
    <w:rsid w:val="0063086A"/>
    <w:pPr>
      <w:ind w:left="720"/>
      <w:outlineLvl w:val="7"/>
    </w:pPr>
    <w:rPr>
      <w:i/>
    </w:rPr>
  </w:style>
  <w:style w:type="paragraph" w:styleId="Heading9">
    <w:name w:val="heading 9"/>
    <w:basedOn w:val="Normal"/>
    <w:next w:val="Normal"/>
    <w:link w:val="Heading9Char"/>
    <w:qFormat/>
    <w:rsid w:val="0063086A"/>
    <w:pPr>
      <w:ind w:left="720"/>
      <w:outlineLvl w:val="8"/>
    </w:pPr>
    <w:rPr>
      <w:i/>
    </w:rPr>
  </w:style>
  <w:style w:type="character" w:default="1" w:styleId="DefaultParagraphFont">
    <w:name w:val="Default Paragraph Font"/>
    <w:uiPriority w:val="1"/>
    <w:unhideWhenUsed/>
    <w:rsid w:val="006308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86A"/>
  </w:style>
  <w:style w:type="character" w:customStyle="1" w:styleId="Heading1Char">
    <w:name w:val="Heading 1 Char"/>
    <w:basedOn w:val="DefaultParagraphFont"/>
    <w:link w:val="Heading1"/>
    <w:rsid w:val="0063086A"/>
    <w:rPr>
      <w:rFonts w:ascii="Times New Roman" w:eastAsia="Times New Roman" w:hAnsi="Times New Roman" w:cs="Times New Roman"/>
      <w:b/>
      <w:sz w:val="32"/>
      <w:szCs w:val="20"/>
      <w:lang w:eastAsia="en-US"/>
    </w:rPr>
  </w:style>
  <w:style w:type="paragraph" w:styleId="BodyText">
    <w:name w:val="Body Text"/>
    <w:basedOn w:val="Normal"/>
    <w:link w:val="BodyTextChar"/>
    <w:rsid w:val="006308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086A"/>
    <w:rPr>
      <w:rFonts w:ascii="Times New Roman" w:eastAsia="Times New Roman" w:hAnsi="Times New Roman" w:cs="Times New Roman"/>
      <w:sz w:val="24"/>
      <w:lang w:eastAsia="en-US"/>
    </w:rPr>
  </w:style>
  <w:style w:type="paragraph" w:styleId="Footer">
    <w:name w:val="footer"/>
    <w:basedOn w:val="Normal"/>
    <w:link w:val="FooterChar"/>
    <w:rsid w:val="006308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86A"/>
    <w:rPr>
      <w:rFonts w:ascii="Times New Roman" w:eastAsia="Times New Roman" w:hAnsi="Times New Roman" w:cs="Times New Roman"/>
      <w:sz w:val="16"/>
      <w:lang w:eastAsia="en-US"/>
    </w:rPr>
  </w:style>
  <w:style w:type="paragraph" w:styleId="List">
    <w:name w:val="List"/>
    <w:basedOn w:val="BodyText"/>
    <w:next w:val="BodyText"/>
    <w:rsid w:val="0063086A"/>
    <w:pPr>
      <w:tabs>
        <w:tab w:val="left" w:pos="340"/>
      </w:tabs>
      <w:spacing w:before="60" w:after="60"/>
      <w:ind w:left="340" w:hanging="340"/>
    </w:pPr>
  </w:style>
  <w:style w:type="paragraph" w:styleId="ListBullet">
    <w:name w:val="List Bullet"/>
    <w:basedOn w:val="List"/>
    <w:rsid w:val="0063086A"/>
    <w:pPr>
      <w:numPr>
        <w:numId w:val="13"/>
      </w:numPr>
      <w:tabs>
        <w:tab w:val="clear" w:pos="340"/>
      </w:tabs>
      <w:spacing w:before="40" w:after="40"/>
    </w:pPr>
  </w:style>
  <w:style w:type="character" w:customStyle="1" w:styleId="SpecialBold">
    <w:name w:val="Special Bold"/>
    <w:basedOn w:val="DefaultParagraphFont"/>
    <w:rsid w:val="0063086A"/>
    <w:rPr>
      <w:b/>
      <w:spacing w:val="0"/>
    </w:rPr>
  </w:style>
  <w:style w:type="paragraph" w:styleId="ListBullet2">
    <w:name w:val="List Bullet 2"/>
    <w:basedOn w:val="List2"/>
    <w:rsid w:val="0063086A"/>
    <w:pPr>
      <w:numPr>
        <w:numId w:val="14"/>
      </w:numPr>
      <w:tabs>
        <w:tab w:val="clear" w:pos="680"/>
      </w:tabs>
    </w:pPr>
  </w:style>
  <w:style w:type="character" w:styleId="Emphasis">
    <w:name w:val="Emphasis"/>
    <w:basedOn w:val="DefaultParagraphFont"/>
    <w:qFormat/>
    <w:rsid w:val="0063086A"/>
    <w:rPr>
      <w:i/>
    </w:rPr>
  </w:style>
  <w:style w:type="paragraph" w:customStyle="1" w:styleId="SuperHeading">
    <w:name w:val="SuperHeading"/>
    <w:basedOn w:val="Normal"/>
    <w:rsid w:val="0063086A"/>
    <w:pPr>
      <w:spacing w:before="240" w:after="120"/>
      <w:outlineLvl w:val="0"/>
    </w:pPr>
    <w:rPr>
      <w:rFonts w:ascii="Times New Roman" w:hAnsi="Times New Roman"/>
      <w:b/>
      <w:sz w:val="28"/>
    </w:rPr>
  </w:style>
  <w:style w:type="paragraph" w:customStyle="1" w:styleId="AllowPageBreak">
    <w:name w:val="AllowPageBreak"/>
    <w:rsid w:val="006308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08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8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8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8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8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8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8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86A"/>
    <w:rPr>
      <w:rFonts w:ascii="Courier New" w:eastAsia="Times New Roman" w:hAnsi="Courier New" w:cs="Times New Roman"/>
      <w:i/>
      <w:szCs w:val="20"/>
      <w:lang w:eastAsia="en-US"/>
    </w:rPr>
  </w:style>
  <w:style w:type="paragraph" w:customStyle="1" w:styleId="HeadingBase">
    <w:name w:val="Heading Base"/>
    <w:rsid w:val="006308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86A"/>
    <w:pPr>
      <w:tabs>
        <w:tab w:val="right" w:leader="dot" w:pos="9072"/>
      </w:tabs>
      <w:ind w:left="567"/>
    </w:pPr>
    <w:rPr>
      <w:szCs w:val="22"/>
    </w:rPr>
  </w:style>
  <w:style w:type="paragraph" w:customStyle="1" w:styleId="TOCBase">
    <w:name w:val="TOC Base"/>
    <w:rsid w:val="006308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86A"/>
    <w:pPr>
      <w:tabs>
        <w:tab w:val="right" w:leader="dot" w:pos="9072"/>
      </w:tabs>
      <w:spacing w:before="40" w:after="40"/>
      <w:ind w:left="284"/>
    </w:pPr>
    <w:rPr>
      <w:rFonts w:ascii="Times New Roman" w:hAnsi="Times New Roman"/>
    </w:rPr>
  </w:style>
  <w:style w:type="paragraph" w:styleId="TOC1">
    <w:name w:val="toc 1"/>
    <w:basedOn w:val="TOCBase"/>
    <w:next w:val="Normal"/>
    <w:rsid w:val="006308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086A"/>
    <w:pPr>
      <w:spacing w:before="5040"/>
      <w:jc w:val="center"/>
    </w:pPr>
    <w:rPr>
      <w:sz w:val="48"/>
      <w:szCs w:val="72"/>
      <w:lang w:val="en-US"/>
    </w:rPr>
  </w:style>
  <w:style w:type="character" w:customStyle="1" w:styleId="TitleChar">
    <w:name w:val="Title Char"/>
    <w:basedOn w:val="DefaultParagraphFont"/>
    <w:link w:val="Title"/>
    <w:rsid w:val="006308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86A"/>
    <w:pPr>
      <w:tabs>
        <w:tab w:val="left" w:pos="3600"/>
        <w:tab w:val="left" w:pos="3958"/>
      </w:tabs>
    </w:pPr>
  </w:style>
  <w:style w:type="paragraph" w:customStyle="1" w:styleId="Note">
    <w:name w:val="Note"/>
    <w:basedOn w:val="BodyText"/>
    <w:rsid w:val="006308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86A"/>
    <w:pPr>
      <w:framePr w:wrap="auto" w:hAnchor="text" w:y="6049"/>
    </w:pPr>
    <w:rPr>
      <w:color w:val="000000"/>
      <w:sz w:val="40"/>
    </w:rPr>
  </w:style>
  <w:style w:type="paragraph" w:customStyle="1" w:styleId="TOCTitle">
    <w:name w:val="TOCTitle"/>
    <w:basedOn w:val="Heading1"/>
    <w:rsid w:val="0063086A"/>
    <w:pPr>
      <w:spacing w:after="240"/>
      <w:jc w:val="center"/>
      <w:outlineLvl w:val="9"/>
    </w:pPr>
    <w:rPr>
      <w:caps/>
    </w:rPr>
  </w:style>
  <w:style w:type="paragraph" w:customStyle="1" w:styleId="Version">
    <w:name w:val="Version"/>
    <w:rsid w:val="006308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086A"/>
    <w:pPr>
      <w:keepNext w:val="0"/>
      <w:tabs>
        <w:tab w:val="right" w:pos="4176"/>
      </w:tabs>
      <w:ind w:left="198" w:hanging="198"/>
    </w:pPr>
    <w:rPr>
      <w:rFonts w:ascii="Garamond" w:hAnsi="Garamond"/>
    </w:rPr>
  </w:style>
  <w:style w:type="paragraph" w:styleId="IndexHeading">
    <w:name w:val="index heading"/>
    <w:basedOn w:val="Normal"/>
    <w:next w:val="Index1"/>
    <w:semiHidden/>
    <w:rsid w:val="0063086A"/>
    <w:pPr>
      <w:spacing w:before="120" w:after="120"/>
    </w:pPr>
    <w:rPr>
      <w:rFonts w:ascii="Arial" w:hAnsi="Arial"/>
      <w:b/>
      <w:color w:val="918585"/>
      <w:sz w:val="24"/>
    </w:rPr>
  </w:style>
  <w:style w:type="paragraph" w:styleId="Header">
    <w:name w:val="header"/>
    <w:basedOn w:val="Normal"/>
    <w:link w:val="HeaderChar"/>
    <w:rsid w:val="006308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86A"/>
    <w:rPr>
      <w:rFonts w:ascii="Times New Roman" w:eastAsia="Times New Roman" w:hAnsi="Times New Roman" w:cs="Times New Roman"/>
      <w:sz w:val="16"/>
      <w:szCs w:val="20"/>
      <w:lang w:val="en-GB" w:eastAsia="en-US"/>
    </w:rPr>
  </w:style>
  <w:style w:type="paragraph" w:customStyle="1" w:styleId="Chapter">
    <w:name w:val="Chapter"/>
    <w:basedOn w:val="Normal"/>
    <w:rsid w:val="0063086A"/>
    <w:pPr>
      <w:spacing w:before="240"/>
    </w:pPr>
    <w:rPr>
      <w:rFonts w:ascii="Times New Roman" w:hAnsi="Times New Roman"/>
      <w:smallCaps/>
      <w:spacing w:val="80"/>
      <w:sz w:val="28"/>
    </w:rPr>
  </w:style>
  <w:style w:type="paragraph" w:customStyle="1" w:styleId="InChapter">
    <w:name w:val="InChapter"/>
    <w:basedOn w:val="Heading3"/>
    <w:rsid w:val="0063086A"/>
    <w:pPr>
      <w:spacing w:after="240"/>
      <w:outlineLvl w:val="9"/>
    </w:pPr>
    <w:rPr>
      <w:noProof/>
    </w:rPr>
  </w:style>
  <w:style w:type="paragraph" w:styleId="Index2">
    <w:name w:val="index 2"/>
    <w:basedOn w:val="Normal"/>
    <w:next w:val="Normal"/>
    <w:semiHidden/>
    <w:rsid w:val="0063086A"/>
    <w:pPr>
      <w:tabs>
        <w:tab w:val="right" w:pos="4176"/>
      </w:tabs>
      <w:ind w:left="568" w:hanging="284"/>
    </w:pPr>
    <w:rPr>
      <w:rFonts w:ascii="Garamond" w:hAnsi="Garamond"/>
    </w:rPr>
  </w:style>
  <w:style w:type="paragraph" w:customStyle="1" w:styleId="Byline">
    <w:name w:val="Byline"/>
    <w:rsid w:val="006308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86A"/>
    <w:pPr>
      <w:tabs>
        <w:tab w:val="clear" w:pos="3600"/>
        <w:tab w:val="clear" w:pos="3958"/>
      </w:tabs>
      <w:jc w:val="right"/>
    </w:pPr>
  </w:style>
  <w:style w:type="paragraph" w:styleId="Caption">
    <w:name w:val="caption"/>
    <w:basedOn w:val="BodyText"/>
    <w:next w:val="Normal"/>
    <w:qFormat/>
    <w:rsid w:val="0063086A"/>
    <w:pPr>
      <w:framePr w:w="2268" w:hSpace="181" w:vSpace="181" w:wrap="around" w:vAnchor="text" w:hAnchor="page" w:x="1135" w:y="285" w:anchorLock="1"/>
    </w:pPr>
    <w:rPr>
      <w:i/>
    </w:rPr>
  </w:style>
  <w:style w:type="paragraph" w:customStyle="1" w:styleId="MiniTOCTitle">
    <w:name w:val="MiniTOCTitle"/>
    <w:basedOn w:val="Heading4"/>
    <w:rsid w:val="0063086A"/>
    <w:pPr>
      <w:spacing w:before="240"/>
      <w:outlineLvl w:val="9"/>
    </w:pPr>
    <w:rPr>
      <w:noProof/>
      <w:sz w:val="24"/>
    </w:rPr>
  </w:style>
  <w:style w:type="paragraph" w:customStyle="1" w:styleId="MiniTOCItem">
    <w:name w:val="MiniTOCItem"/>
    <w:basedOn w:val="ListBullet"/>
    <w:rsid w:val="0063086A"/>
    <w:pPr>
      <w:numPr>
        <w:numId w:val="0"/>
      </w:numPr>
      <w:tabs>
        <w:tab w:val="right" w:leader="dot" w:pos="6521"/>
      </w:tabs>
      <w:spacing w:before="0" w:after="0"/>
    </w:pPr>
  </w:style>
  <w:style w:type="paragraph" w:customStyle="1" w:styleId="TOFTitle">
    <w:name w:val="TOFTitle"/>
    <w:basedOn w:val="TOCTitle"/>
    <w:rsid w:val="0063086A"/>
  </w:style>
  <w:style w:type="paragraph" w:styleId="TableofFigures">
    <w:name w:val="table of figures"/>
    <w:basedOn w:val="Normal"/>
    <w:next w:val="Normal"/>
    <w:semiHidden/>
    <w:rsid w:val="0063086A"/>
    <w:pPr>
      <w:tabs>
        <w:tab w:val="right" w:leader="dot" w:pos="9072"/>
      </w:tabs>
      <w:ind w:left="970" w:hanging="403"/>
    </w:pPr>
    <w:rPr>
      <w:rFonts w:ascii="Times New Roman" w:hAnsi="Times New Roman"/>
      <w:b/>
    </w:rPr>
  </w:style>
  <w:style w:type="paragraph" w:styleId="ListNumber">
    <w:name w:val="List Number"/>
    <w:basedOn w:val="List"/>
    <w:rsid w:val="0063086A"/>
    <w:pPr>
      <w:numPr>
        <w:numId w:val="11"/>
      </w:numPr>
    </w:pPr>
  </w:style>
  <w:style w:type="character" w:customStyle="1" w:styleId="WingdingSymbols">
    <w:name w:val="Wingding Symbols"/>
    <w:rsid w:val="0063086A"/>
    <w:rPr>
      <w:rFonts w:ascii="Wingdings" w:hAnsi="Wingdings"/>
    </w:rPr>
  </w:style>
  <w:style w:type="paragraph" w:customStyle="1" w:styleId="TableHeading">
    <w:name w:val="Table Heading"/>
    <w:basedOn w:val="HeadingBase"/>
    <w:rsid w:val="0063086A"/>
    <w:pPr>
      <w:keepLines/>
      <w:pBdr>
        <w:bottom w:val="single" w:sz="6" w:space="1" w:color="918585"/>
      </w:pBdr>
      <w:spacing w:before="240"/>
    </w:pPr>
  </w:style>
  <w:style w:type="character" w:customStyle="1" w:styleId="HotSpot">
    <w:name w:val="HotSpot"/>
    <w:rsid w:val="0063086A"/>
    <w:rPr>
      <w:color w:val="0033CC"/>
      <w:u w:val="none"/>
    </w:rPr>
  </w:style>
  <w:style w:type="paragraph" w:customStyle="1" w:styleId="BodyTextRight">
    <w:name w:val="Body Text Right"/>
    <w:basedOn w:val="BodyText"/>
    <w:rsid w:val="0063086A"/>
    <w:pPr>
      <w:spacing w:before="0" w:after="0"/>
      <w:jc w:val="right"/>
    </w:pPr>
  </w:style>
  <w:style w:type="paragraph" w:styleId="Index3">
    <w:name w:val="index 3"/>
    <w:basedOn w:val="ListNumber2"/>
    <w:next w:val="Normal"/>
    <w:semiHidden/>
    <w:rsid w:val="0063086A"/>
    <w:pPr>
      <w:numPr>
        <w:numId w:val="0"/>
      </w:numPr>
      <w:tabs>
        <w:tab w:val="right" w:leader="dot" w:pos="4176"/>
      </w:tabs>
    </w:pPr>
  </w:style>
  <w:style w:type="paragraph" w:styleId="ListNumber2">
    <w:name w:val="List Number 2"/>
    <w:basedOn w:val="List2"/>
    <w:rsid w:val="0063086A"/>
    <w:pPr>
      <w:numPr>
        <w:numId w:val="10"/>
      </w:numPr>
      <w:tabs>
        <w:tab w:val="clear" w:pos="1060"/>
      </w:tabs>
    </w:pPr>
  </w:style>
  <w:style w:type="paragraph" w:customStyle="1" w:styleId="MarginNote">
    <w:name w:val="Margin Note"/>
    <w:basedOn w:val="BodyText"/>
    <w:rsid w:val="006308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8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8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86A"/>
    <w:rPr>
      <w:sz w:val="32"/>
    </w:rPr>
  </w:style>
  <w:style w:type="paragraph" w:customStyle="1" w:styleId="HeadingProcedure">
    <w:name w:val="Heading Procedure"/>
    <w:basedOn w:val="HeadingBase"/>
    <w:next w:val="Normal"/>
    <w:rsid w:val="0063086A"/>
    <w:pPr>
      <w:tabs>
        <w:tab w:val="left" w:pos="0"/>
      </w:tabs>
      <w:spacing w:before="120" w:after="60"/>
    </w:pPr>
    <w:rPr>
      <w:i/>
      <w:color w:val="918585"/>
      <w:sz w:val="22"/>
    </w:rPr>
  </w:style>
  <w:style w:type="paragraph" w:customStyle="1" w:styleId="TableBodyText">
    <w:name w:val="Table Body Text"/>
    <w:basedOn w:val="BodyText"/>
    <w:rsid w:val="0063086A"/>
    <w:pPr>
      <w:spacing w:before="60" w:after="60"/>
    </w:pPr>
  </w:style>
  <w:style w:type="paragraph" w:styleId="ListContinue">
    <w:name w:val="List Continue"/>
    <w:basedOn w:val="List"/>
    <w:rsid w:val="0063086A"/>
    <w:pPr>
      <w:ind w:firstLine="0"/>
    </w:pPr>
  </w:style>
  <w:style w:type="paragraph" w:customStyle="1" w:styleId="ListNote">
    <w:name w:val="List Note"/>
    <w:basedOn w:val="List"/>
    <w:rsid w:val="0063086A"/>
    <w:pPr>
      <w:pBdr>
        <w:top w:val="single" w:sz="6" w:space="2" w:color="918585"/>
        <w:bottom w:val="single" w:sz="6" w:space="2" w:color="918585"/>
      </w:pBdr>
      <w:tabs>
        <w:tab w:val="left" w:pos="1021"/>
      </w:tabs>
      <w:ind w:firstLine="0"/>
    </w:pPr>
  </w:style>
  <w:style w:type="paragraph" w:customStyle="1" w:styleId="Warning">
    <w:name w:val="Warning"/>
    <w:basedOn w:val="BodyText"/>
    <w:rsid w:val="0063086A"/>
    <w:pPr>
      <w:shd w:val="clear" w:color="auto" w:fill="D9D9D9"/>
      <w:tabs>
        <w:tab w:val="left" w:pos="992"/>
      </w:tabs>
      <w:ind w:left="119" w:right="119"/>
    </w:pPr>
    <w:rPr>
      <w:sz w:val="20"/>
    </w:rPr>
  </w:style>
  <w:style w:type="paragraph" w:customStyle="1" w:styleId="MarginIcons">
    <w:name w:val="Margin Icons"/>
    <w:basedOn w:val="BodyText"/>
    <w:rsid w:val="006308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86A"/>
    <w:rPr>
      <w:rFonts w:ascii="Courier New" w:hAnsi="Courier New"/>
    </w:rPr>
  </w:style>
  <w:style w:type="paragraph" w:customStyle="1" w:styleId="NoteBullet">
    <w:name w:val="Note Bullet"/>
    <w:basedOn w:val="Note"/>
    <w:rsid w:val="0063086A"/>
    <w:pPr>
      <w:tabs>
        <w:tab w:val="clear" w:pos="680"/>
      </w:tabs>
      <w:spacing w:before="60" w:after="60"/>
    </w:pPr>
  </w:style>
  <w:style w:type="paragraph" w:customStyle="1" w:styleId="SubHeading2">
    <w:name w:val="SubHeading2"/>
    <w:basedOn w:val="HeadingBase"/>
    <w:rsid w:val="0063086A"/>
    <w:pPr>
      <w:spacing w:before="240" w:after="60"/>
    </w:pPr>
    <w:rPr>
      <w:sz w:val="20"/>
    </w:rPr>
  </w:style>
  <w:style w:type="paragraph" w:customStyle="1" w:styleId="SubHeading1">
    <w:name w:val="SubHeading1"/>
    <w:basedOn w:val="HeadingBase"/>
    <w:rsid w:val="0063086A"/>
    <w:pPr>
      <w:spacing w:before="240" w:after="60"/>
    </w:pPr>
    <w:rPr>
      <w:color w:val="918585"/>
      <w:sz w:val="22"/>
    </w:rPr>
  </w:style>
  <w:style w:type="paragraph" w:customStyle="1" w:styleId="SideHeading">
    <w:name w:val="Side Heading"/>
    <w:basedOn w:val="HeadingBase"/>
    <w:rsid w:val="006308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86A"/>
    <w:pPr>
      <w:numPr>
        <w:numId w:val="12"/>
      </w:numPr>
    </w:pPr>
  </w:style>
  <w:style w:type="paragraph" w:styleId="PlainText">
    <w:name w:val="Plain Text"/>
    <w:basedOn w:val="Normal"/>
    <w:link w:val="PlainTextChar"/>
    <w:rsid w:val="0063086A"/>
    <w:rPr>
      <w:sz w:val="20"/>
    </w:rPr>
  </w:style>
  <w:style w:type="character" w:customStyle="1" w:styleId="PlainTextChar">
    <w:name w:val="Plain Text Char"/>
    <w:basedOn w:val="DefaultParagraphFont"/>
    <w:link w:val="PlainText"/>
    <w:rsid w:val="0063086A"/>
    <w:rPr>
      <w:rFonts w:ascii="Courier New" w:eastAsia="Times New Roman" w:hAnsi="Courier New" w:cs="Times New Roman"/>
      <w:sz w:val="20"/>
      <w:szCs w:val="20"/>
      <w:lang w:eastAsia="en-US"/>
    </w:rPr>
  </w:style>
  <w:style w:type="character" w:customStyle="1" w:styleId="MenuOption">
    <w:name w:val="Menu Option"/>
    <w:basedOn w:val="DefaultParagraphFont"/>
    <w:rsid w:val="0063086A"/>
    <w:rPr>
      <w:b/>
      <w:smallCaps/>
    </w:rPr>
  </w:style>
  <w:style w:type="paragraph" w:customStyle="1" w:styleId="TableListNumber">
    <w:name w:val="Table List Number"/>
    <w:basedOn w:val="ListNumber"/>
    <w:rsid w:val="0063086A"/>
    <w:pPr>
      <w:numPr>
        <w:numId w:val="0"/>
      </w:numPr>
    </w:pPr>
  </w:style>
  <w:style w:type="paragraph" w:styleId="TOC4">
    <w:name w:val="toc 4"/>
    <w:basedOn w:val="TOCBase"/>
    <w:next w:val="Normal"/>
    <w:semiHidden/>
    <w:rsid w:val="0063086A"/>
    <w:pPr>
      <w:tabs>
        <w:tab w:val="right" w:leader="dot" w:pos="9071"/>
      </w:tabs>
      <w:ind w:left="1701"/>
    </w:pPr>
  </w:style>
  <w:style w:type="paragraph" w:customStyle="1" w:styleId="ListAlpha">
    <w:name w:val="List Alpha"/>
    <w:basedOn w:val="List"/>
    <w:rsid w:val="0063086A"/>
    <w:pPr>
      <w:numPr>
        <w:numId w:val="9"/>
      </w:numPr>
    </w:pPr>
  </w:style>
  <w:style w:type="paragraph" w:customStyle="1" w:styleId="ListAlpha2">
    <w:name w:val="List Alpha 2"/>
    <w:basedOn w:val="List2"/>
    <w:rsid w:val="0063086A"/>
    <w:pPr>
      <w:numPr>
        <w:numId w:val="8"/>
      </w:numPr>
    </w:pPr>
  </w:style>
  <w:style w:type="paragraph" w:styleId="List2">
    <w:name w:val="List 2"/>
    <w:basedOn w:val="BodyText"/>
    <w:rsid w:val="0063086A"/>
    <w:pPr>
      <w:tabs>
        <w:tab w:val="left" w:pos="680"/>
      </w:tabs>
      <w:spacing w:before="60" w:after="60"/>
      <w:ind w:left="680" w:hanging="340"/>
    </w:pPr>
  </w:style>
  <w:style w:type="paragraph" w:styleId="List3">
    <w:name w:val="List 3"/>
    <w:basedOn w:val="BodyText"/>
    <w:rsid w:val="0063086A"/>
    <w:pPr>
      <w:tabs>
        <w:tab w:val="left" w:pos="1021"/>
      </w:tabs>
      <w:spacing w:before="60" w:after="60"/>
      <w:ind w:left="1020" w:hanging="340"/>
    </w:pPr>
  </w:style>
  <w:style w:type="paragraph" w:styleId="List4">
    <w:name w:val="List 4"/>
    <w:basedOn w:val="BodyText"/>
    <w:rsid w:val="0063086A"/>
    <w:pPr>
      <w:tabs>
        <w:tab w:val="left" w:pos="1361"/>
      </w:tabs>
      <w:spacing w:before="60" w:after="60"/>
      <w:ind w:left="1361" w:hanging="340"/>
    </w:pPr>
  </w:style>
  <w:style w:type="paragraph" w:styleId="List5">
    <w:name w:val="List 5"/>
    <w:basedOn w:val="BodyText"/>
    <w:rsid w:val="0063086A"/>
    <w:pPr>
      <w:tabs>
        <w:tab w:val="left" w:pos="1701"/>
      </w:tabs>
      <w:spacing w:before="60" w:after="60"/>
      <w:ind w:left="1701" w:hanging="340"/>
    </w:pPr>
  </w:style>
  <w:style w:type="paragraph" w:styleId="ListBullet3">
    <w:name w:val="List Bullet 3"/>
    <w:basedOn w:val="List3"/>
    <w:rsid w:val="0063086A"/>
    <w:pPr>
      <w:numPr>
        <w:numId w:val="15"/>
      </w:numPr>
      <w:tabs>
        <w:tab w:val="clear" w:pos="1021"/>
      </w:tabs>
      <w:ind w:left="1037" w:hanging="357"/>
    </w:pPr>
  </w:style>
  <w:style w:type="paragraph" w:styleId="ListBullet4">
    <w:name w:val="List Bullet 4"/>
    <w:basedOn w:val="List4"/>
    <w:rsid w:val="0063086A"/>
    <w:pPr>
      <w:numPr>
        <w:numId w:val="3"/>
      </w:numPr>
    </w:pPr>
  </w:style>
  <w:style w:type="paragraph" w:styleId="ListBullet5">
    <w:name w:val="List Bullet 5"/>
    <w:basedOn w:val="List5"/>
    <w:rsid w:val="0063086A"/>
    <w:pPr>
      <w:numPr>
        <w:numId w:val="4"/>
      </w:numPr>
    </w:pPr>
  </w:style>
  <w:style w:type="paragraph" w:styleId="ListContinue2">
    <w:name w:val="List Continue 2"/>
    <w:basedOn w:val="List2"/>
    <w:rsid w:val="0063086A"/>
    <w:pPr>
      <w:ind w:firstLine="0"/>
    </w:pPr>
  </w:style>
  <w:style w:type="paragraph" w:styleId="ListContinue3">
    <w:name w:val="List Continue 3"/>
    <w:basedOn w:val="List3"/>
    <w:rsid w:val="0063086A"/>
    <w:pPr>
      <w:ind w:left="1021" w:firstLine="0"/>
    </w:pPr>
  </w:style>
  <w:style w:type="paragraph" w:styleId="ListContinue4">
    <w:name w:val="List Continue 4"/>
    <w:basedOn w:val="List4"/>
    <w:rsid w:val="0063086A"/>
    <w:pPr>
      <w:ind w:firstLine="0"/>
    </w:pPr>
  </w:style>
  <w:style w:type="paragraph" w:styleId="ListContinue5">
    <w:name w:val="List Continue 5"/>
    <w:basedOn w:val="List5"/>
    <w:rsid w:val="0063086A"/>
    <w:pPr>
      <w:ind w:firstLine="0"/>
    </w:pPr>
  </w:style>
  <w:style w:type="paragraph" w:styleId="ListNumber3">
    <w:name w:val="List Number 3"/>
    <w:basedOn w:val="List3"/>
    <w:rsid w:val="0063086A"/>
    <w:pPr>
      <w:numPr>
        <w:numId w:val="5"/>
      </w:numPr>
    </w:pPr>
  </w:style>
  <w:style w:type="paragraph" w:styleId="ListNumber4">
    <w:name w:val="List Number 4"/>
    <w:basedOn w:val="List4"/>
    <w:rsid w:val="0063086A"/>
    <w:pPr>
      <w:numPr>
        <w:numId w:val="6"/>
      </w:numPr>
    </w:pPr>
  </w:style>
  <w:style w:type="paragraph" w:styleId="ListNumber5">
    <w:name w:val="List Number 5"/>
    <w:basedOn w:val="List5"/>
    <w:rsid w:val="0063086A"/>
    <w:pPr>
      <w:numPr>
        <w:numId w:val="7"/>
      </w:numPr>
    </w:pPr>
  </w:style>
  <w:style w:type="paragraph" w:styleId="BlockText">
    <w:name w:val="Block Text"/>
    <w:basedOn w:val="Normal"/>
    <w:rsid w:val="0063086A"/>
    <w:pPr>
      <w:spacing w:after="120"/>
      <w:ind w:left="1440" w:right="1440"/>
    </w:pPr>
  </w:style>
  <w:style w:type="character" w:customStyle="1" w:styleId="Subscript">
    <w:name w:val="Subscript"/>
    <w:basedOn w:val="DefaultParagraphFont"/>
    <w:rsid w:val="0063086A"/>
    <w:rPr>
      <w:sz w:val="16"/>
      <w:vertAlign w:val="subscript"/>
    </w:rPr>
  </w:style>
  <w:style w:type="character" w:customStyle="1" w:styleId="Superscript">
    <w:name w:val="Superscript"/>
    <w:basedOn w:val="DefaultParagraphFont"/>
    <w:rsid w:val="0063086A"/>
    <w:rPr>
      <w:sz w:val="16"/>
      <w:vertAlign w:val="superscript"/>
    </w:rPr>
  </w:style>
  <w:style w:type="character" w:customStyle="1" w:styleId="Symbols">
    <w:name w:val="Symbols"/>
    <w:basedOn w:val="DefaultParagraphFont"/>
    <w:rsid w:val="0063086A"/>
    <w:rPr>
      <w:rFonts w:ascii="Symbol" w:hAnsi="Symbol"/>
    </w:rPr>
  </w:style>
  <w:style w:type="character" w:customStyle="1" w:styleId="MenuOptions">
    <w:name w:val="Menu Options"/>
    <w:basedOn w:val="DefaultParagraphFont"/>
    <w:rsid w:val="0063086A"/>
    <w:rPr>
      <w:rFonts w:ascii="Arial Narrow" w:hAnsi="Arial Narrow"/>
      <w:smallCaps/>
    </w:rPr>
  </w:style>
  <w:style w:type="character" w:customStyle="1" w:styleId="Buttons">
    <w:name w:val="Buttons"/>
    <w:basedOn w:val="DefaultParagraphFont"/>
    <w:rsid w:val="0063086A"/>
    <w:rPr>
      <w:b/>
    </w:rPr>
  </w:style>
  <w:style w:type="character" w:customStyle="1" w:styleId="Underlined">
    <w:name w:val="Underlined"/>
    <w:basedOn w:val="DefaultParagraphFont"/>
    <w:rsid w:val="0063086A"/>
    <w:rPr>
      <w:u w:val="single"/>
    </w:rPr>
  </w:style>
  <w:style w:type="paragraph" w:customStyle="1" w:styleId="TableBodyTextRight">
    <w:name w:val="Table Body Text Right"/>
    <w:basedOn w:val="TableBodyText"/>
    <w:rsid w:val="0063086A"/>
    <w:pPr>
      <w:widowControl w:val="0"/>
      <w:autoSpaceDE w:val="0"/>
      <w:autoSpaceDN w:val="0"/>
      <w:adjustRightInd w:val="0"/>
      <w:jc w:val="right"/>
    </w:pPr>
    <w:rPr>
      <w:rFonts w:cs="Arial"/>
      <w:szCs w:val="18"/>
    </w:rPr>
  </w:style>
  <w:style w:type="paragraph" w:customStyle="1" w:styleId="CopyrightText">
    <w:name w:val="Copyright Text"/>
    <w:basedOn w:val="BodyText"/>
    <w:rsid w:val="0063086A"/>
    <w:rPr>
      <w:sz w:val="18"/>
    </w:rPr>
  </w:style>
  <w:style w:type="paragraph" w:customStyle="1" w:styleId="BodySmallRight">
    <w:name w:val="Body Small Right"/>
    <w:basedOn w:val="BodyTextRight"/>
    <w:rsid w:val="0063086A"/>
    <w:rPr>
      <w:sz w:val="18"/>
      <w:szCs w:val="18"/>
    </w:rPr>
  </w:style>
  <w:style w:type="paragraph" w:customStyle="1" w:styleId="MarginEdition">
    <w:name w:val="Margin Edition"/>
    <w:basedOn w:val="MarginNote"/>
    <w:rsid w:val="0063086A"/>
    <w:pPr>
      <w:spacing w:before="0" w:after="0"/>
    </w:pPr>
    <w:rPr>
      <w:rFonts w:ascii="Times New Roman" w:hAnsi="Times New Roman"/>
      <w:color w:val="999999"/>
    </w:rPr>
  </w:style>
  <w:style w:type="paragraph" w:customStyle="1" w:styleId="Spacer">
    <w:name w:val="Spacer"/>
    <w:basedOn w:val="Normal"/>
    <w:rsid w:val="0063086A"/>
    <w:rPr>
      <w:sz w:val="2"/>
      <w:szCs w:val="2"/>
    </w:rPr>
  </w:style>
  <w:style w:type="character" w:customStyle="1" w:styleId="Small">
    <w:name w:val="Small"/>
    <w:basedOn w:val="DefaultParagraphFont"/>
    <w:rsid w:val="0063086A"/>
    <w:rPr>
      <w:sz w:val="16"/>
    </w:rPr>
  </w:style>
  <w:style w:type="paragraph" w:customStyle="1" w:styleId="WideTable">
    <w:name w:val="Wide Table"/>
    <w:basedOn w:val="Normal"/>
    <w:rsid w:val="0063086A"/>
    <w:pPr>
      <w:ind w:left="-1418"/>
    </w:pPr>
    <w:rPr>
      <w:sz w:val="2"/>
      <w:szCs w:val="2"/>
    </w:rPr>
  </w:style>
  <w:style w:type="character" w:styleId="PageNumber">
    <w:name w:val="page number"/>
    <w:basedOn w:val="DefaultParagraphFont"/>
    <w:rsid w:val="0063086A"/>
  </w:style>
  <w:style w:type="paragraph" w:styleId="Quote">
    <w:name w:val="Quote"/>
    <w:basedOn w:val="Heading1"/>
    <w:link w:val="QuoteChar"/>
    <w:qFormat/>
    <w:rsid w:val="0063086A"/>
    <w:rPr>
      <w:b w:val="0"/>
      <w:sz w:val="72"/>
      <w:szCs w:val="72"/>
      <w:lang w:val="en-NZ"/>
    </w:rPr>
  </w:style>
  <w:style w:type="character" w:customStyle="1" w:styleId="QuoteChar">
    <w:name w:val="Quote Char"/>
    <w:basedOn w:val="DefaultParagraphFont"/>
    <w:link w:val="Quote"/>
    <w:rsid w:val="006308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86A"/>
    <w:pPr>
      <w:pageBreakBefore/>
    </w:pPr>
  </w:style>
  <w:style w:type="paragraph" w:customStyle="1" w:styleId="Border">
    <w:name w:val="Border"/>
    <w:basedOn w:val="Normal"/>
    <w:qFormat/>
    <w:rsid w:val="006308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86A"/>
    <w:rPr>
      <w:b/>
      <w:bCs/>
      <w:i/>
      <w:iCs/>
      <w:color w:val="auto"/>
    </w:rPr>
  </w:style>
  <w:style w:type="paragraph" w:styleId="IntenseQuote">
    <w:name w:val="Intense Quote"/>
    <w:basedOn w:val="Normal"/>
    <w:next w:val="Normal"/>
    <w:link w:val="IntenseQuoteChar"/>
    <w:uiPriority w:val="30"/>
    <w:qFormat/>
    <w:rsid w:val="006308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8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86A"/>
    <w:rPr>
      <w:smallCaps/>
      <w:color w:val="auto"/>
      <w:u w:val="single"/>
    </w:rPr>
  </w:style>
  <w:style w:type="character" w:styleId="IntenseReference">
    <w:name w:val="Intense Reference"/>
    <w:basedOn w:val="DefaultParagraphFont"/>
    <w:uiPriority w:val="32"/>
    <w:qFormat/>
    <w:rsid w:val="0063086A"/>
    <w:rPr>
      <w:b/>
      <w:bCs/>
      <w:smallCaps/>
      <w:color w:val="auto"/>
      <w:spacing w:val="5"/>
      <w:u w:val="single"/>
    </w:rPr>
  </w:style>
  <w:style w:type="paragraph" w:customStyle="1" w:styleId="2ColumnHeading">
    <w:name w:val="2Column Heading"/>
    <w:basedOn w:val="BodyText"/>
    <w:qFormat/>
    <w:rsid w:val="0063086A"/>
    <w:pPr>
      <w:spacing w:after="60"/>
      <w:ind w:left="-2268"/>
    </w:pPr>
    <w:rPr>
      <w:b/>
    </w:rPr>
  </w:style>
  <w:style w:type="paragraph" w:customStyle="1" w:styleId="Heading1TOC">
    <w:name w:val="Heading1 TOC"/>
    <w:basedOn w:val="Normal"/>
    <w:qFormat/>
    <w:rsid w:val="0063086A"/>
    <w:pPr>
      <w:spacing w:before="240" w:after="120"/>
    </w:pPr>
    <w:rPr>
      <w:rFonts w:ascii="Times New Roman" w:hAnsi="Times New Roman"/>
      <w:b/>
      <w:sz w:val="32"/>
    </w:rPr>
  </w:style>
  <w:style w:type="paragraph" w:customStyle="1" w:styleId="Heading2TOC">
    <w:name w:val="Heading2 TOC"/>
    <w:basedOn w:val="Normal"/>
    <w:qFormat/>
    <w:rsid w:val="0063086A"/>
    <w:pPr>
      <w:spacing w:before="240" w:after="60"/>
    </w:pPr>
    <w:rPr>
      <w:rFonts w:ascii="Times New Roman" w:hAnsi="Times New Roman"/>
      <w:b/>
      <w:sz w:val="28"/>
    </w:rPr>
  </w:style>
  <w:style w:type="character" w:customStyle="1" w:styleId="Underline">
    <w:name w:val="Underline"/>
    <w:basedOn w:val="DefaultParagraphFont"/>
    <w:qFormat/>
    <w:rsid w:val="0063086A"/>
    <w:rPr>
      <w:u w:val="single"/>
    </w:rPr>
  </w:style>
  <w:style w:type="character" w:customStyle="1" w:styleId="BoldandItalics">
    <w:name w:val="Bold and Italics"/>
    <w:qFormat/>
    <w:rsid w:val="0063086A"/>
    <w:rPr>
      <w:b/>
      <w:i/>
      <w:u w:val="none"/>
    </w:rPr>
  </w:style>
  <w:style w:type="paragraph" w:styleId="BalloonText">
    <w:name w:val="Balloon Text"/>
    <w:basedOn w:val="Normal"/>
    <w:link w:val="BalloonTextChar"/>
    <w:rsid w:val="0063086A"/>
    <w:rPr>
      <w:rFonts w:ascii="Tahoma" w:hAnsi="Tahoma" w:cs="Tahoma"/>
      <w:sz w:val="16"/>
      <w:szCs w:val="16"/>
    </w:rPr>
  </w:style>
  <w:style w:type="character" w:customStyle="1" w:styleId="BalloonTextChar">
    <w:name w:val="Balloon Text Char"/>
    <w:basedOn w:val="DefaultParagraphFont"/>
    <w:link w:val="BalloonText"/>
    <w:rsid w:val="006308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8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08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86A"/>
    <w:rPr>
      <w:b/>
      <w:color w:val="660033"/>
      <w:spacing w:val="0"/>
    </w:rPr>
  </w:style>
  <w:style w:type="paragraph" w:customStyle="1" w:styleId="Nameditemlist">
    <w:name w:val="Named item list"/>
    <w:basedOn w:val="BodyText"/>
    <w:qFormat/>
    <w:rsid w:val="006308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1326</Words>
  <Characters>8249</Characters>
  <Application>Microsoft Office Word</Application>
  <DocSecurity>0</DocSecurity>
  <Lines>319</Lines>
  <Paragraphs>159</Paragraphs>
  <ScaleCrop>false</ScaleCrop>
  <Company>Author-it Software Corporation Ltd.</Company>
  <LinksUpToDate>false</LinksUpToDate>
  <CharactersWithSpaces>9528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CHCRH406A Apply knowledge of human behaviour in leisure activity programs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2012-10-05T10:53:00Z</dcterms:created>
  <dcterms:modified xsi:type="dcterms:W3CDTF">2012-10-05T10:53:00Z</dcterms:modified>
</cp:coreProperties>
</file>