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10B" w:rsidP="0075110B">
      <w:pPr>
        <w:pStyle w:val="Title"/>
      </w:pPr>
      <w:r>
        <w:fldChar w:fldCharType="begin"/>
      </w:r>
      <w:r>
        <w:instrText xml:space="preserve"> TITLE   \* MERGEFORMAT </w:instrText>
      </w:r>
      <w:r>
        <w:fldChar w:fldCharType="separate"/>
      </w:r>
      <w:r>
        <w:t>CHCQM501B Facilitate an accreditation process</w:t>
      </w:r>
      <w:r>
        <w:fldChar w:fldCharType="end"/>
      </w:r>
    </w:p>
    <w:p w:rsidR="0075110B" w:rsidP="0075110B">
      <w:pPr>
        <w:pStyle w:val="Version"/>
        <w:sectPr w:rsidSect="00DA12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2D6" w:rsidP="00DA12D6">
      <w:pPr>
        <w:pStyle w:val="SuperHeading"/>
      </w:pPr>
      <w:r w:rsidRPr="00DA12D6">
        <w:t>CHCQM501B Facilitate an accreditation process</w:t>
      </w:r>
    </w:p>
    <w:p w:rsidR="00000000" w:rsidRPr="00DA12D6" w:rsidP="00DA12D6">
      <w:pPr>
        <w:pStyle w:val="Heading1"/>
      </w:pPr>
      <w:bookmarkStart w:id="1" w:name="O_269351"/>
      <w:bookmarkEnd w:id="1"/>
      <w:r w:rsidRPr="00DA12D6">
        <w:t>Modification History</w:t>
      </w:r>
    </w:p>
    <w:p w:rsidR="00000000" w:rsidRPr="00DA12D6" w:rsidP="00DA12D6">
      <w:pPr>
        <w:pStyle w:val="BodyText"/>
      </w:pPr>
      <w:r w:rsidRPr="00DA12D6">
        <w:t>Not Applicable</w:t>
      </w:r>
    </w:p>
    <w:p w:rsidR="00000000" w:rsidRPr="00DA12D6" w:rsidP="00DA12D6">
      <w:pPr>
        <w:pStyle w:val="AllowPageBreak"/>
      </w:pPr>
    </w:p>
    <w:p w:rsidR="00000000" w:rsidRPr="00DA12D6" w:rsidP="00DA12D6">
      <w:pPr>
        <w:pStyle w:val="Heading1"/>
      </w:pPr>
      <w:bookmarkStart w:id="2" w:name="O_196502"/>
      <w:bookmarkEnd w:id="2"/>
      <w:r w:rsidRPr="00DA12D6">
        <w:t>Unit Descriptor</w:t>
      </w:r>
    </w:p>
    <w:tbl>
      <w:tblPr>
        <w:tblW w:w="0" w:type="auto"/>
        <w:tblLayout w:type="fixed"/>
        <w:tblCellMar>
          <w:left w:w="62" w:type="dxa"/>
          <w:right w:w="62" w:type="dxa"/>
        </w:tblCellMar>
        <w:tblLook w:val="0000"/>
      </w:tblPr>
      <w:tblGrid>
        <w:gridCol w:w="3339"/>
        <w:gridCol w:w="5217"/>
      </w:tblGrid>
      <w:tr w:rsidTr="0075110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A12D6" w:rsidP="00DA12D6">
            <w:pPr>
              <w:pStyle w:val="BodyText"/>
            </w:pPr>
            <w:r w:rsidRPr="00DA12D6">
              <w:t>This unit describes the knowledge and skills required to facilitate the evaluation of an organisation against sta</w:t>
            </w:r>
            <w:r w:rsidRPr="00DA12D6">
              <w:t>ndards through an accreditation process</w:t>
            </w:r>
          </w:p>
        </w:tc>
      </w:tr>
    </w:tbl>
    <w:p w:rsidR="0075110B" w:rsidP="00DA12D6">
      <w:pPr>
        <w:pStyle w:val="BodyText"/>
      </w:pPr>
    </w:p>
    <w:p w:rsidR="0075110B" w:rsidP="00DA12D6">
      <w:pPr>
        <w:pStyle w:val="BodyText"/>
      </w:pPr>
    </w:p>
    <w:p w:rsidR="00000000" w:rsidRPr="00DA12D6" w:rsidP="00DA12D6">
      <w:pPr>
        <w:pStyle w:val="Heading1"/>
      </w:pPr>
      <w:bookmarkStart w:id="3" w:name="O_196504"/>
      <w:bookmarkEnd w:id="3"/>
      <w:r w:rsidRPr="00DA12D6">
        <w:t>Application of the Unit</w:t>
      </w:r>
    </w:p>
    <w:tbl>
      <w:tblPr>
        <w:tblW w:w="0" w:type="auto"/>
        <w:tblLayout w:type="fixed"/>
        <w:tblCellMar>
          <w:left w:w="62" w:type="dxa"/>
          <w:right w:w="62" w:type="dxa"/>
        </w:tblCellMar>
        <w:tblLook w:val="0000"/>
      </w:tblPr>
      <w:tblGrid>
        <w:gridCol w:w="3349"/>
        <w:gridCol w:w="5207"/>
      </w:tblGrid>
      <w:tr w:rsidTr="0075110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A12D6" w:rsidP="00DA12D6">
            <w:pPr>
              <w:pStyle w:val="BodyText"/>
            </w:pPr>
            <w:r w:rsidRPr="00DA12D6">
              <w:t>This unit applies to workers in a variety of community service contexts required to participate in and facilitate an imposed accreditation process</w:t>
            </w:r>
          </w:p>
        </w:tc>
      </w:tr>
    </w:tbl>
    <w:p w:rsidR="0075110B" w:rsidP="00DA12D6">
      <w:pPr>
        <w:pStyle w:val="BodyText"/>
      </w:pPr>
    </w:p>
    <w:p w:rsidR="0075110B" w:rsidP="00DA12D6">
      <w:pPr>
        <w:pStyle w:val="BodyText"/>
      </w:pPr>
    </w:p>
    <w:p w:rsidR="00000000" w:rsidRPr="00DA12D6" w:rsidP="00DA12D6">
      <w:pPr>
        <w:pStyle w:val="Heading1"/>
      </w:pPr>
      <w:bookmarkStart w:id="4" w:name="O_277611"/>
      <w:bookmarkEnd w:id="4"/>
      <w:r w:rsidRPr="00DA12D6">
        <w:t>Licensing/Regulatory Information</w:t>
      </w:r>
    </w:p>
    <w:p w:rsidR="00000000" w:rsidRPr="00DA12D6" w:rsidP="00DA12D6">
      <w:pPr>
        <w:pStyle w:val="BodyText"/>
      </w:pPr>
      <w:r w:rsidRPr="00DA12D6">
        <w:t>Not Applicable</w:t>
      </w:r>
    </w:p>
    <w:p w:rsidR="00000000" w:rsidRPr="00DA12D6" w:rsidP="00DA12D6">
      <w:pPr>
        <w:pStyle w:val="AllowPageBreak"/>
      </w:pPr>
    </w:p>
    <w:p w:rsidR="00000000" w:rsidRPr="00DA12D6" w:rsidP="00DA12D6">
      <w:pPr>
        <w:pStyle w:val="Heading1"/>
      </w:pPr>
      <w:bookmarkStart w:id="5" w:name="O_283447"/>
      <w:bookmarkEnd w:id="5"/>
      <w:r w:rsidRPr="00DA12D6">
        <w:t>Pre-Requisites</w:t>
      </w:r>
    </w:p>
    <w:p w:rsidR="00000000" w:rsidRPr="00DA12D6" w:rsidP="00DA12D6">
      <w:pPr>
        <w:pStyle w:val="BodyText"/>
      </w:pPr>
      <w:r w:rsidRPr="00DA12D6">
        <w:t>Not Applicable</w:t>
      </w:r>
    </w:p>
    <w:p w:rsidR="00000000" w:rsidRPr="00DA12D6" w:rsidP="00DA12D6">
      <w:pPr>
        <w:pStyle w:val="AllowPageBreak"/>
      </w:pPr>
    </w:p>
    <w:p w:rsidR="00000000" w:rsidRPr="00DA12D6" w:rsidP="00DA12D6">
      <w:pPr>
        <w:pStyle w:val="Heading1"/>
      </w:pPr>
      <w:bookmarkStart w:id="6" w:name="O_196503"/>
      <w:bookmarkEnd w:id="6"/>
      <w:r w:rsidRPr="00DA12D6">
        <w:t>Employability Skills Information</w:t>
      </w:r>
    </w:p>
    <w:tbl>
      <w:tblPr>
        <w:tblW w:w="0" w:type="auto"/>
        <w:tblLayout w:type="fixed"/>
        <w:tblCellMar>
          <w:left w:w="62" w:type="dxa"/>
          <w:right w:w="62" w:type="dxa"/>
        </w:tblCellMar>
        <w:tblLook w:val="0000"/>
      </w:tblPr>
      <w:tblGrid>
        <w:gridCol w:w="3320"/>
        <w:gridCol w:w="5236"/>
      </w:tblGrid>
      <w:tr w:rsidTr="0075110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A12D6" w:rsidP="00DA12D6">
            <w:pPr>
              <w:pStyle w:val="BodyText"/>
            </w:pPr>
            <w:r w:rsidRPr="00DA12D6">
              <w:t>This unit contains Employability Skills</w:t>
            </w:r>
          </w:p>
        </w:tc>
      </w:tr>
    </w:tbl>
    <w:p w:rsidR="0075110B" w:rsidP="00DA12D6">
      <w:pPr>
        <w:pStyle w:val="BodyText"/>
      </w:pPr>
    </w:p>
    <w:p w:rsidR="0075110B" w:rsidP="00DA12D6">
      <w:pPr>
        <w:pStyle w:val="BodyText"/>
      </w:pPr>
    </w:p>
    <w:p w:rsidR="00000000" w:rsidRPr="00DA12D6" w:rsidP="00DA12D6">
      <w:pPr>
        <w:pStyle w:val="Heading1"/>
      </w:pPr>
      <w:bookmarkStart w:id="7" w:name="O_287397"/>
      <w:bookmarkEnd w:id="7"/>
      <w:r w:rsidRPr="00DA12D6">
        <w:t>Elements and Performance Criteria Pre-Content</w:t>
      </w:r>
    </w:p>
    <w:tbl>
      <w:tblPr>
        <w:tblW w:w="0" w:type="auto"/>
        <w:tblLayout w:type="fixed"/>
        <w:tblCellMar>
          <w:left w:w="62" w:type="dxa"/>
          <w:right w:w="62" w:type="dxa"/>
        </w:tblCellMar>
        <w:tblLook w:val="0000"/>
      </w:tblPr>
      <w:tblGrid>
        <w:gridCol w:w="3369"/>
        <w:gridCol w:w="5702"/>
      </w:tblGrid>
      <w:tr w:rsidTr="007511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A12D6" w:rsidP="00DA12D6">
            <w:pPr>
              <w:pStyle w:val="BodyText"/>
            </w:pPr>
            <w:r w:rsidRPr="00DA12D6">
              <w:t>The Performance Criteria specify the level of performance required to demonstrate achievement of the Element. Terms in italics are elaborated in t</w:t>
            </w:r>
            <w:r w:rsidRPr="00DA12D6">
              <w:t xml:space="preserve">he Range Statement. </w:t>
            </w:r>
          </w:p>
        </w:tc>
      </w:tr>
    </w:tbl>
    <w:p w:rsidR="00000000" w:rsidRPr="00DA12D6" w:rsidP="00DA12D6">
      <w:pPr>
        <w:pStyle w:val="BodyText"/>
      </w:pPr>
    </w:p>
    <w:p w:rsidR="00000000" w:rsidRPr="00DA12D6" w:rsidP="00DA12D6">
      <w:pPr>
        <w:pStyle w:val="AllowPageBreak"/>
      </w:pPr>
    </w:p>
    <w:p w:rsidR="00000000" w:rsidRPr="00DA12D6" w:rsidP="00DA12D6">
      <w:pPr>
        <w:pStyle w:val="Heading1"/>
      </w:pPr>
      <w:bookmarkStart w:id="8" w:name="O_234064"/>
      <w:bookmarkEnd w:id="8"/>
      <w:r w:rsidRPr="00DA12D6">
        <w:t>Elements and Performance Criteria</w:t>
      </w:r>
    </w:p>
    <w:tbl>
      <w:tblPr>
        <w:tblW w:w="0" w:type="auto"/>
        <w:tblLayout w:type="fixed"/>
        <w:tblCellMar>
          <w:left w:w="62" w:type="dxa"/>
          <w:right w:w="62" w:type="dxa"/>
        </w:tblCellMar>
        <w:tblLook w:val="0000"/>
      </w:tblPr>
      <w:tblGrid>
        <w:gridCol w:w="3369"/>
        <w:gridCol w:w="5702"/>
      </w:tblGrid>
      <w:tr w:rsidTr="0075110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A12D6" w:rsidP="00DA12D6">
            <w:pPr>
              <w:pStyle w:val="BodyText"/>
            </w:pPr>
            <w:r w:rsidRPr="00DA12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SpecialBold"/>
              </w:rPr>
              <w:t>PERFORMANCE CRITERIA</w:t>
            </w:r>
          </w:p>
        </w:tc>
      </w:tr>
      <w:tr w:rsidTr="007511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12D6">
            <w:pPr>
              <w:pStyle w:val="List"/>
              <w:rPr>
                <w:lang w:val="en-NZ"/>
              </w:rPr>
            </w:pPr>
            <w:r w:rsidRPr="00DA12D6">
              <w:t>1.</w:t>
            </w:r>
            <w:r w:rsidRPr="00DA12D6">
              <w:tab/>
              <w:t>Facilitate an organisation self evaluation process</w:t>
            </w:r>
          </w:p>
        </w:tc>
        <w:tc>
          <w:tcPr>
            <w:tcW w:w="5702" w:type="dxa"/>
            <w:tcBorders>
              <w:top w:val="nil"/>
              <w:left w:val="nil"/>
              <w:bottom w:val="nil"/>
              <w:right w:val="nil"/>
            </w:tcBorders>
            <w:tcMar>
              <w:top w:w="0" w:type="dxa"/>
              <w:left w:w="62" w:type="dxa"/>
              <w:bottom w:w="0" w:type="dxa"/>
              <w:right w:w="62" w:type="dxa"/>
            </w:tcMar>
          </w:tcPr>
          <w:p w:rsidR="00000000" w:rsidRPr="00DA12D6" w:rsidP="00DA12D6">
            <w:pPr>
              <w:pStyle w:val="BodyText"/>
            </w:pPr>
            <w:r w:rsidRPr="00DA12D6">
              <w:t>1.1</w:t>
            </w:r>
            <w:r w:rsidRPr="00DA12D6">
              <w:tab/>
            </w:r>
            <w:r w:rsidRPr="00DA12D6">
              <w:t xml:space="preserve">Complete self evaluation report for the organisation in which practice is reviewed against nominated </w:t>
            </w:r>
            <w:r w:rsidRPr="00DA12D6">
              <w:rPr>
                <w:rStyle w:val="Emphasis"/>
              </w:rPr>
              <w:t>standards</w:t>
            </w:r>
            <w:r w:rsidRPr="00DA12D6">
              <w:t xml:space="preserve"> </w:t>
            </w:r>
          </w:p>
          <w:p w:rsidR="00000000" w:rsidRPr="00DA12D6" w:rsidP="00DA12D6">
            <w:pPr>
              <w:pStyle w:val="BodyText"/>
            </w:pPr>
            <w:r w:rsidRPr="00DA12D6">
              <w:t>1.2</w:t>
            </w:r>
            <w:r w:rsidRPr="00DA12D6">
              <w:tab/>
              <w:t>Conduct focus groups, questionnaires and/or interviews with clients to receive feedback</w:t>
            </w:r>
          </w:p>
          <w:p w:rsidR="00000000" w:rsidRPr="00DA12D6" w:rsidP="00DA12D6">
            <w:pPr>
              <w:pStyle w:val="BodyText"/>
            </w:pPr>
            <w:r w:rsidRPr="00DA12D6">
              <w:t>1.3</w:t>
            </w:r>
            <w:r w:rsidRPr="00DA12D6">
              <w:tab/>
              <w:t>Conduct focus groups, questionnaires and/or inte</w:t>
            </w:r>
            <w:r w:rsidRPr="00DA12D6">
              <w:t xml:space="preserve">rviews are with other </w:t>
            </w:r>
            <w:r w:rsidRPr="00DA12D6">
              <w:rPr>
                <w:rStyle w:val="Emphasis"/>
              </w:rPr>
              <w:t>stakeholders</w:t>
            </w:r>
            <w:r w:rsidRPr="00DA12D6">
              <w:t xml:space="preserve"> to receive feedback</w:t>
            </w:r>
          </w:p>
          <w:p w:rsidR="00000000" w:rsidRPr="00DA12D6" w:rsidP="00DA12D6">
            <w:pPr>
              <w:pStyle w:val="BodyText"/>
            </w:pPr>
            <w:r w:rsidRPr="00DA12D6">
              <w:t>1.4</w:t>
            </w:r>
            <w:r w:rsidRPr="00DA12D6">
              <w:tab/>
              <w:t xml:space="preserve">Conduct record audits </w:t>
            </w:r>
          </w:p>
          <w:p w:rsidR="00000000" w:rsidP="00DA12D6">
            <w:pPr>
              <w:pStyle w:val="BodyText"/>
              <w:rPr>
                <w:lang w:val="en-NZ"/>
              </w:rPr>
            </w:pPr>
            <w:r w:rsidRPr="00DA12D6">
              <w:t>1.5</w:t>
            </w:r>
            <w:r w:rsidRPr="00DA12D6">
              <w:tab/>
              <w:t xml:space="preserve">Complete appropriate </w:t>
            </w:r>
            <w:r w:rsidRPr="00DA12D6">
              <w:rPr>
                <w:rStyle w:val="Emphasis"/>
              </w:rPr>
              <w:t>documentation</w:t>
            </w:r>
            <w:r w:rsidRPr="00DA12D6">
              <w:t xml:space="preserve"> </w:t>
            </w:r>
          </w:p>
        </w:tc>
      </w:tr>
      <w:tr w:rsidTr="007511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12D6">
            <w:pPr>
              <w:pStyle w:val="List"/>
              <w:rPr>
                <w:lang w:val="en-NZ"/>
              </w:rPr>
            </w:pPr>
            <w:r w:rsidRPr="00DA12D6">
              <w:t>2.</w:t>
            </w:r>
            <w:r w:rsidRPr="00DA12D6">
              <w:tab/>
              <w:t>Facilitate the development of a quality improvement plan</w:t>
            </w:r>
          </w:p>
        </w:tc>
        <w:tc>
          <w:tcPr>
            <w:tcW w:w="5702" w:type="dxa"/>
            <w:tcBorders>
              <w:top w:val="nil"/>
              <w:left w:val="nil"/>
              <w:bottom w:val="nil"/>
              <w:right w:val="nil"/>
            </w:tcBorders>
            <w:tcMar>
              <w:top w:w="0" w:type="dxa"/>
              <w:left w:w="62" w:type="dxa"/>
              <w:bottom w:w="0" w:type="dxa"/>
              <w:right w:w="62" w:type="dxa"/>
            </w:tcMar>
          </w:tcPr>
          <w:p w:rsidR="00000000" w:rsidRPr="00DA12D6" w:rsidP="00DA12D6">
            <w:pPr>
              <w:pStyle w:val="BodyText"/>
            </w:pPr>
            <w:r w:rsidRPr="00DA12D6">
              <w:t>2.1</w:t>
            </w:r>
            <w:r w:rsidRPr="00DA12D6">
              <w:tab/>
            </w:r>
            <w:r w:rsidRPr="00DA12D6">
              <w:t>Assess the organisation's performance against the standards and identify gaps</w:t>
            </w:r>
          </w:p>
          <w:p w:rsidR="00000000" w:rsidRPr="00DA12D6" w:rsidP="00DA12D6">
            <w:pPr>
              <w:pStyle w:val="BodyText"/>
            </w:pPr>
            <w:r w:rsidRPr="00DA12D6">
              <w:t>2.2</w:t>
            </w:r>
            <w:r w:rsidRPr="00DA12D6">
              <w:tab/>
              <w:t xml:space="preserve">Develop strategies to address identified gaps </w:t>
            </w:r>
          </w:p>
          <w:p w:rsidR="00000000" w:rsidP="00DA12D6">
            <w:pPr>
              <w:pStyle w:val="BodyText"/>
              <w:rPr>
                <w:lang w:val="en-NZ"/>
              </w:rPr>
            </w:pPr>
            <w:r w:rsidRPr="00DA12D6">
              <w:t>2.3</w:t>
            </w:r>
            <w:r w:rsidRPr="00DA12D6">
              <w:tab/>
              <w:t>Where appropriate, consult relevant stakeholders in developing a quality improvement plan</w:t>
            </w:r>
          </w:p>
        </w:tc>
      </w:tr>
      <w:tr w:rsidTr="007511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12D6">
            <w:pPr>
              <w:pStyle w:val="List"/>
              <w:rPr>
                <w:lang w:val="en-NZ"/>
              </w:rPr>
            </w:pPr>
            <w:r w:rsidRPr="00DA12D6">
              <w:t>3.</w:t>
            </w:r>
            <w:r w:rsidRPr="00DA12D6">
              <w:tab/>
              <w:t>Implement a quality improv</w:t>
            </w:r>
            <w:r w:rsidRPr="00DA12D6">
              <w:t>ement plan</w:t>
            </w:r>
          </w:p>
        </w:tc>
        <w:tc>
          <w:tcPr>
            <w:tcW w:w="5702" w:type="dxa"/>
            <w:tcBorders>
              <w:top w:val="nil"/>
              <w:left w:val="nil"/>
              <w:bottom w:val="nil"/>
              <w:right w:val="nil"/>
            </w:tcBorders>
            <w:tcMar>
              <w:top w:w="0" w:type="dxa"/>
              <w:left w:w="62" w:type="dxa"/>
              <w:bottom w:w="0" w:type="dxa"/>
              <w:right w:w="62" w:type="dxa"/>
            </w:tcMar>
          </w:tcPr>
          <w:p w:rsidR="00000000" w:rsidRPr="00DA12D6" w:rsidP="00DA12D6">
            <w:pPr>
              <w:pStyle w:val="BodyText"/>
            </w:pPr>
            <w:r w:rsidRPr="00DA12D6">
              <w:t>3.1</w:t>
            </w:r>
            <w:r w:rsidRPr="00DA12D6">
              <w:tab/>
              <w:t>Develop quality improvement workplan, including performance criteria to evaluate</w:t>
            </w:r>
          </w:p>
          <w:p w:rsidR="00000000" w:rsidRPr="00DA12D6" w:rsidP="00DA12D6">
            <w:pPr>
              <w:pStyle w:val="BodyText"/>
            </w:pPr>
            <w:r w:rsidRPr="00DA12D6">
              <w:t>3.2</w:t>
            </w:r>
            <w:r w:rsidRPr="00DA12D6">
              <w:tab/>
              <w:t xml:space="preserve">Regularly monitor the quality improvement workplan </w:t>
            </w:r>
          </w:p>
          <w:p w:rsidR="00000000" w:rsidRPr="00DA12D6" w:rsidP="00DA12D6">
            <w:pPr>
              <w:pStyle w:val="BodyText"/>
            </w:pPr>
            <w:r w:rsidRPr="00DA12D6">
              <w:t>3.3</w:t>
            </w:r>
            <w:r w:rsidRPr="00DA12D6">
              <w:tab/>
              <w:t>Prepare regular reports against the workplan and present to relevant parties</w:t>
            </w:r>
          </w:p>
          <w:p w:rsidR="00000000" w:rsidP="00DA12D6">
            <w:pPr>
              <w:pStyle w:val="BodyText"/>
              <w:rPr>
                <w:lang w:val="en-NZ"/>
              </w:rPr>
            </w:pPr>
            <w:r w:rsidRPr="00DA12D6">
              <w:t>3.4</w:t>
            </w:r>
            <w:r w:rsidRPr="00DA12D6">
              <w:tab/>
              <w:t>Revise workplan acc</w:t>
            </w:r>
            <w:r w:rsidRPr="00DA12D6">
              <w:t>ording to relevant feedback</w:t>
            </w:r>
          </w:p>
        </w:tc>
      </w:tr>
      <w:tr w:rsidTr="007511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12D6">
            <w:pPr>
              <w:pStyle w:val="List"/>
              <w:rPr>
                <w:lang w:val="en-NZ"/>
              </w:rPr>
            </w:pPr>
            <w:r w:rsidRPr="00DA12D6">
              <w:t>4.</w:t>
            </w:r>
            <w:r w:rsidRPr="00DA12D6">
              <w:tab/>
              <w:t xml:space="preserve">Coordinate the organisation for an external evaluation </w:t>
            </w:r>
          </w:p>
        </w:tc>
        <w:tc>
          <w:tcPr>
            <w:tcW w:w="5702" w:type="dxa"/>
            <w:tcBorders>
              <w:top w:val="nil"/>
              <w:left w:val="nil"/>
              <w:bottom w:val="nil"/>
              <w:right w:val="nil"/>
            </w:tcBorders>
            <w:tcMar>
              <w:top w:w="0" w:type="dxa"/>
              <w:left w:w="62" w:type="dxa"/>
              <w:bottom w:w="0" w:type="dxa"/>
              <w:right w:w="62" w:type="dxa"/>
            </w:tcMar>
          </w:tcPr>
          <w:p w:rsidR="00000000" w:rsidRPr="00DA12D6" w:rsidP="00DA12D6">
            <w:pPr>
              <w:pStyle w:val="BodyText"/>
            </w:pPr>
            <w:r w:rsidRPr="00DA12D6">
              <w:t>4.1</w:t>
            </w:r>
            <w:r w:rsidRPr="00DA12D6">
              <w:tab/>
              <w:t>Inform relevant stakeholders about the external evaluation process</w:t>
            </w:r>
          </w:p>
          <w:p w:rsidR="00000000" w:rsidRPr="00DA12D6" w:rsidP="00DA12D6">
            <w:pPr>
              <w:pStyle w:val="BodyText"/>
            </w:pPr>
            <w:r w:rsidRPr="00DA12D6">
              <w:t>4.2</w:t>
            </w:r>
            <w:r w:rsidRPr="00DA12D6">
              <w:tab/>
              <w:t>Schedule interviews with staff and board members where appropriate</w:t>
            </w:r>
          </w:p>
          <w:p w:rsidR="00000000" w:rsidRPr="00DA12D6" w:rsidP="00DA12D6">
            <w:pPr>
              <w:pStyle w:val="BodyText"/>
            </w:pPr>
            <w:r w:rsidRPr="00DA12D6">
              <w:t>4.3</w:t>
            </w:r>
            <w:r w:rsidRPr="00DA12D6">
              <w:tab/>
            </w:r>
            <w:r w:rsidRPr="00DA12D6">
              <w:t xml:space="preserve">Schedule interviews with tenants and other service providers </w:t>
            </w:r>
          </w:p>
          <w:p w:rsidR="00000000" w:rsidRPr="00DA12D6" w:rsidP="00DA12D6">
            <w:pPr>
              <w:pStyle w:val="BodyText"/>
            </w:pPr>
            <w:r w:rsidRPr="00DA12D6">
              <w:t>4.4</w:t>
            </w:r>
            <w:r w:rsidRPr="00DA12D6">
              <w:tab/>
              <w:t xml:space="preserve">Prepare files and records for examination </w:t>
            </w:r>
          </w:p>
          <w:p w:rsidR="00000000" w:rsidRPr="00DA12D6" w:rsidP="00DA12D6">
            <w:pPr>
              <w:pStyle w:val="BodyText"/>
            </w:pPr>
            <w:r w:rsidRPr="00DA12D6">
              <w:t>4.5</w:t>
            </w:r>
            <w:r w:rsidRPr="00DA12D6">
              <w:tab/>
              <w:t xml:space="preserve">Prepare all documentation for examination </w:t>
            </w:r>
          </w:p>
          <w:p w:rsidR="00000000" w:rsidP="00DA12D6">
            <w:pPr>
              <w:pStyle w:val="BodyText"/>
              <w:rPr>
                <w:lang w:val="en-NZ"/>
              </w:rPr>
            </w:pPr>
            <w:r w:rsidRPr="00DA12D6">
              <w:t>4.6</w:t>
            </w:r>
            <w:r w:rsidRPr="00DA12D6">
              <w:tab/>
              <w:t>Identify strategies to ensure continuous improvement mechanisms and integrate into work systems</w:t>
            </w:r>
          </w:p>
        </w:tc>
      </w:tr>
      <w:tr w:rsidTr="007511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A12D6" w:rsidP="00DA12D6">
            <w:pPr>
              <w:pStyle w:val="BodyText"/>
            </w:pPr>
          </w:p>
        </w:tc>
      </w:tr>
    </w:tbl>
    <w:p w:rsidR="0075110B" w:rsidP="00DA12D6">
      <w:pPr>
        <w:pStyle w:val="BodyText"/>
      </w:pPr>
    </w:p>
    <w:p w:rsidR="0075110B" w:rsidP="00DA12D6">
      <w:pPr>
        <w:pStyle w:val="BodyText"/>
      </w:pPr>
    </w:p>
    <w:p w:rsidR="00000000" w:rsidRPr="00DA12D6" w:rsidP="00DA12D6">
      <w:pPr>
        <w:pStyle w:val="Heading1"/>
      </w:pPr>
      <w:bookmarkStart w:id="9" w:name="O_258014"/>
      <w:bookmarkEnd w:id="9"/>
      <w:r w:rsidRPr="00DA12D6">
        <w:t>Required Skills and Knowledge</w:t>
      </w:r>
    </w:p>
    <w:tbl>
      <w:tblPr>
        <w:tblW w:w="0" w:type="auto"/>
        <w:tblLayout w:type="fixed"/>
        <w:tblCellMar>
          <w:left w:w="62" w:type="dxa"/>
          <w:right w:w="62" w:type="dxa"/>
        </w:tblCellMar>
        <w:tblLook w:val="0000"/>
      </w:tblPr>
      <w:tblGrid>
        <w:gridCol w:w="9072"/>
      </w:tblGrid>
      <w:tr w:rsidTr="0075110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SpecialBold"/>
              </w:rPr>
              <w:t>REQUIRED SKILLS AND KNOWLEDGE</w:t>
            </w:r>
          </w:p>
        </w:tc>
      </w:tr>
      <w:tr w:rsidTr="007511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t>This describes the essential skills and knowledge and their level required for this unit.</w:t>
            </w:r>
          </w:p>
        </w:tc>
      </w:tr>
      <w:tr w:rsidTr="007511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12D6" w:rsidP="00DA12D6">
            <w:pPr>
              <w:pStyle w:val="BodyText"/>
            </w:pPr>
            <w:r w:rsidRPr="00DA12D6">
              <w:rPr>
                <w:rStyle w:val="Emphasis"/>
              </w:rPr>
              <w:t>Essential knowledge</w:t>
            </w:r>
            <w:r w:rsidRPr="00DA12D6">
              <w:t>:</w:t>
            </w:r>
          </w:p>
          <w:p w:rsidR="00000000" w:rsidRPr="00DA12D6" w:rsidP="00DA12D6">
            <w:pPr>
              <w:pStyle w:val="BodyText"/>
            </w:pPr>
            <w:r w:rsidRPr="00DA12D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A12D6" w:rsidP="00DA12D6">
            <w:pPr>
              <w:pStyle w:val="BodyText"/>
            </w:pPr>
            <w:r w:rsidRPr="00DA12D6">
              <w:t xml:space="preserve">These include </w:t>
            </w:r>
            <w:r w:rsidRPr="00DA12D6">
              <w:t>knowledge of:</w:t>
            </w:r>
          </w:p>
          <w:p w:rsidR="00000000" w:rsidRPr="00DA12D6" w:rsidP="00DA12D6">
            <w:pPr>
              <w:pStyle w:val="ListBullet"/>
            </w:pPr>
            <w:r w:rsidRPr="00DA12D6">
              <w:t>Relevant legislation as it applies to the work environment and service delivery contexts</w:t>
            </w:r>
          </w:p>
          <w:p w:rsidR="00000000" w:rsidRPr="00DA12D6" w:rsidP="00DA12D6">
            <w:pPr>
              <w:pStyle w:val="ListBullet"/>
            </w:pPr>
            <w:r w:rsidRPr="00DA12D6">
              <w:t>Relevant standards and licensing requirements applicable to the accreditation process</w:t>
            </w:r>
          </w:p>
          <w:p w:rsidR="00000000" w:rsidRPr="00DA12D6" w:rsidP="00DA12D6">
            <w:pPr>
              <w:pStyle w:val="ListBullet"/>
            </w:pPr>
            <w:r w:rsidRPr="00DA12D6">
              <w:t>Knowledge of process for engaging stakeholders in the planning and consultation stages of accreditation</w:t>
            </w:r>
          </w:p>
          <w:p w:rsidR="00000000" w:rsidRPr="00DA12D6" w:rsidP="00DA12D6">
            <w:pPr>
              <w:pStyle w:val="ListBullet"/>
            </w:pPr>
            <w:r w:rsidRPr="00DA12D6">
              <w:t>Knowledge of systems to support the accreditation process - including government and non government consultants, resources and personnel</w:t>
            </w:r>
          </w:p>
          <w:p w:rsidR="00000000" w:rsidRPr="00DA12D6" w:rsidP="00DA12D6">
            <w:pPr>
              <w:pStyle w:val="ListBullet"/>
            </w:pPr>
            <w:r w:rsidRPr="00DA12D6">
              <w:t>Good practice p</w:t>
            </w:r>
            <w:r w:rsidRPr="00DA12D6">
              <w:t>rinciples and emerging trends in service delivery area</w:t>
            </w:r>
          </w:p>
          <w:p w:rsidR="00000000" w:rsidRPr="00DA12D6" w:rsidP="00DA12D6">
            <w:pPr>
              <w:pStyle w:val="ListBullet"/>
            </w:pPr>
            <w:r w:rsidRPr="00DA12D6">
              <w:t>Quality assurance principles and practices</w:t>
            </w:r>
          </w:p>
          <w:p w:rsidR="00000000" w:rsidP="00DA12D6">
            <w:pPr>
              <w:pStyle w:val="ListBullet"/>
              <w:rPr>
                <w:lang w:val="en-NZ"/>
              </w:rPr>
            </w:pPr>
            <w:r w:rsidRPr="00DA12D6">
              <w:t>Systemic approaches to developing work plans including performance criteria, outcomes, outputs and other related service deliverables</w:t>
            </w:r>
          </w:p>
        </w:tc>
      </w:tr>
      <w:tr w:rsidTr="007511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12D6" w:rsidP="00DA12D6">
            <w:pPr>
              <w:pStyle w:val="BodyText"/>
            </w:pPr>
            <w:r w:rsidRPr="00DA12D6">
              <w:rPr>
                <w:rStyle w:val="Emphasis"/>
              </w:rPr>
              <w:t>Essential skills</w:t>
            </w:r>
            <w:r w:rsidRPr="00DA12D6">
              <w:t>:</w:t>
            </w:r>
          </w:p>
          <w:p w:rsidR="00000000" w:rsidRPr="00DA12D6" w:rsidP="00DA12D6">
            <w:pPr>
              <w:pStyle w:val="BodyText"/>
            </w:pPr>
            <w:r w:rsidRPr="00DA12D6">
              <w:t xml:space="preserve">It </w:t>
            </w:r>
            <w:r w:rsidRPr="00DA12D6">
              <w:t>is critical that the candidate demonstrate the ability to:</w:t>
            </w:r>
          </w:p>
          <w:p w:rsidR="00000000" w:rsidRPr="00DA12D6" w:rsidP="00DA12D6">
            <w:pPr>
              <w:pStyle w:val="ListBullet"/>
            </w:pPr>
            <w:r w:rsidRPr="00DA12D6">
              <w:t>Demonstrate understanding of accreditation processes</w:t>
            </w:r>
          </w:p>
          <w:p w:rsidR="00000000" w:rsidRPr="00DA12D6" w:rsidP="00DA12D6">
            <w:pPr>
              <w:pStyle w:val="ListBullet"/>
            </w:pPr>
            <w:r w:rsidRPr="00DA12D6">
              <w:t>Coordinate a self assessment process at an organisation level</w:t>
            </w:r>
          </w:p>
          <w:p w:rsidR="00000000" w:rsidRPr="00DA12D6" w:rsidP="00DA12D6">
            <w:pPr>
              <w:pStyle w:val="ListBullet"/>
            </w:pPr>
            <w:r w:rsidRPr="00DA12D6">
              <w:t>Maintain knowledge of best practice</w:t>
            </w:r>
          </w:p>
          <w:p w:rsidR="00000000" w:rsidRPr="00DA12D6" w:rsidP="00DA12D6">
            <w:pPr>
              <w:pStyle w:val="BodyText"/>
            </w:pPr>
          </w:p>
          <w:p w:rsidR="00000000" w:rsidRPr="00DA12D6" w:rsidP="00DA12D6">
            <w:pPr>
              <w:pStyle w:val="BodyText"/>
            </w:pPr>
            <w:r w:rsidRPr="00DA12D6">
              <w:t>In addition, the candidate must be able to effectively do the task outlined in elements and performance criteria of this unit, manage the task and manage contingencies in the context of the identified work role</w:t>
            </w:r>
          </w:p>
          <w:p w:rsidR="00000000" w:rsidRPr="00DA12D6" w:rsidP="00DA12D6">
            <w:pPr>
              <w:pStyle w:val="BodyText"/>
            </w:pPr>
            <w:r w:rsidRPr="00DA12D6">
              <w:t>These include the ability to:</w:t>
            </w:r>
          </w:p>
          <w:p w:rsidR="00000000" w:rsidRPr="00DA12D6" w:rsidP="00DA12D6">
            <w:pPr>
              <w:pStyle w:val="ListBullet"/>
            </w:pPr>
            <w:r w:rsidRPr="00DA12D6">
              <w:t>Demonstrate ap</w:t>
            </w:r>
            <w:r w:rsidRPr="00DA12D6">
              <w:t>plication of skills in:</w:t>
            </w:r>
          </w:p>
          <w:p w:rsidR="00000000" w:rsidRPr="00DA12D6" w:rsidP="00DA12D6">
            <w:pPr>
              <w:pStyle w:val="ListBullet2"/>
            </w:pPr>
            <w:r w:rsidRPr="00DA12D6">
              <w:t>goal setting</w:t>
            </w:r>
          </w:p>
          <w:p w:rsidR="00000000" w:rsidRPr="00DA12D6" w:rsidP="00DA12D6">
            <w:pPr>
              <w:pStyle w:val="ListBullet2"/>
            </w:pPr>
            <w:r w:rsidRPr="00DA12D6">
              <w:t>communication</w:t>
            </w:r>
          </w:p>
          <w:p w:rsidR="00000000" w:rsidRPr="00DA12D6" w:rsidP="00DA12D6">
            <w:pPr>
              <w:pStyle w:val="ListBullet2"/>
            </w:pPr>
            <w:r w:rsidRPr="00DA12D6">
              <w:t>ability to develop policy</w:t>
            </w:r>
          </w:p>
          <w:p w:rsidR="00000000" w:rsidRPr="00DA12D6" w:rsidP="00DA12D6">
            <w:pPr>
              <w:pStyle w:val="ListBullet2"/>
            </w:pPr>
            <w:r w:rsidRPr="00DA12D6">
              <w:t>evaluation and review</w:t>
            </w:r>
          </w:p>
          <w:p w:rsidR="00000000" w:rsidRPr="00DA12D6" w:rsidP="00DA12D6">
            <w:pPr>
              <w:pStyle w:val="ListBullet2"/>
            </w:pPr>
            <w:r w:rsidRPr="00DA12D6">
              <w:t>consultation</w:t>
            </w:r>
          </w:p>
          <w:p w:rsidR="00000000" w:rsidP="00DA12D6">
            <w:pPr>
              <w:pStyle w:val="ListBullet2"/>
              <w:rPr>
                <w:lang w:val="en-NZ"/>
              </w:rPr>
            </w:pPr>
            <w:r w:rsidRPr="00DA12D6">
              <w:t>report writing</w:t>
            </w:r>
          </w:p>
        </w:tc>
      </w:tr>
      <w:tr w:rsidTr="007511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12D6" w:rsidP="00DA12D6">
            <w:pPr>
              <w:pStyle w:val="BodyText"/>
            </w:pPr>
          </w:p>
        </w:tc>
      </w:tr>
    </w:tbl>
    <w:p w:rsidR="0075110B" w:rsidP="00DA12D6">
      <w:pPr>
        <w:pStyle w:val="BodyText"/>
      </w:pPr>
    </w:p>
    <w:p w:rsidR="0075110B" w:rsidP="00DA12D6">
      <w:pPr>
        <w:pStyle w:val="BodyText"/>
      </w:pPr>
    </w:p>
    <w:p w:rsidR="00000000" w:rsidRPr="00DA12D6" w:rsidP="00DA12D6">
      <w:pPr>
        <w:pStyle w:val="Heading1"/>
      </w:pPr>
      <w:bookmarkStart w:id="10" w:name="O_242048"/>
      <w:bookmarkEnd w:id="10"/>
      <w:r w:rsidRPr="00DA12D6">
        <w:t>Evidence Guide</w:t>
      </w:r>
    </w:p>
    <w:tbl>
      <w:tblPr>
        <w:tblW w:w="0" w:type="auto"/>
        <w:tblLayout w:type="fixed"/>
        <w:tblCellMar>
          <w:left w:w="62" w:type="dxa"/>
          <w:right w:w="62" w:type="dxa"/>
        </w:tblCellMar>
        <w:tblLook w:val="0000"/>
      </w:tblPr>
      <w:tblGrid>
        <w:gridCol w:w="3402"/>
        <w:gridCol w:w="5670"/>
      </w:tblGrid>
      <w:tr w:rsidTr="007511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SpecialBold"/>
              </w:rPr>
              <w:t>EVIDENCE GUIDE</w:t>
            </w:r>
          </w:p>
        </w:tc>
      </w:tr>
      <w:tr w:rsidTr="007511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t>The evidence guide provides advice on assessment and must</w:t>
            </w:r>
            <w:r w:rsidRPr="00DA12D6">
              <w:t xml:space="preserve"> be read in conjunction with the Performance Criteria, Required Skills and Knowledge, the Range Statement and the Assessment Guidelines for this Training Package.</w:t>
            </w:r>
          </w:p>
        </w:tc>
      </w:tr>
      <w:tr w:rsidTr="007511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Emphasis"/>
              </w:rPr>
              <w:t>Critical aspects for assessment and evidence required to demonstrate this unit of compet</w:t>
            </w:r>
            <w:r w:rsidRPr="00DA12D6">
              <w:rPr>
                <w:rStyle w:val="Emphasis"/>
              </w:rPr>
              <w:t>ency</w:t>
            </w:r>
            <w:r w:rsidRPr="00DA12D6">
              <w:t xml:space="preserve">: </w:t>
            </w:r>
          </w:p>
        </w:tc>
        <w:tc>
          <w:tcPr>
            <w:tcW w:w="5670" w:type="dxa"/>
            <w:tcBorders>
              <w:top w:val="nil"/>
              <w:left w:val="nil"/>
              <w:bottom w:val="nil"/>
              <w:right w:val="nil"/>
            </w:tcBorders>
            <w:tcMar>
              <w:top w:w="0" w:type="dxa"/>
              <w:left w:w="62" w:type="dxa"/>
              <w:bottom w:w="0" w:type="dxa"/>
              <w:right w:w="62" w:type="dxa"/>
            </w:tcMar>
          </w:tcPr>
          <w:p w:rsidR="00000000" w:rsidRPr="00DA12D6" w:rsidP="00DA12D6">
            <w:pPr>
              <w:pStyle w:val="ListBullet"/>
            </w:pPr>
            <w:r w:rsidRPr="00DA12D6">
              <w:t>The individual being assessed must provide evidence of specified essential knowledge as well as skills</w:t>
            </w:r>
          </w:p>
          <w:p w:rsidR="00000000" w:rsidP="00DA12D6">
            <w:pPr>
              <w:pStyle w:val="ListBullet"/>
              <w:rPr>
                <w:lang w:val="en-NZ"/>
              </w:rPr>
            </w:pPr>
            <w:r w:rsidRPr="00DA12D6">
              <w:t>This unit will be most appropriately assessed in the workplace or in a simulated workplace and under the normal range of workplace conditions</w:t>
            </w: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Emphasis"/>
              </w:rPr>
              <w:t>Access and equity considerations</w:t>
            </w:r>
            <w:r w:rsidRPr="00DA12D6">
              <w:t>:</w:t>
            </w:r>
          </w:p>
        </w:tc>
        <w:tc>
          <w:tcPr>
            <w:tcW w:w="5670" w:type="dxa"/>
            <w:tcBorders>
              <w:top w:val="nil"/>
              <w:left w:val="nil"/>
              <w:bottom w:val="nil"/>
              <w:right w:val="nil"/>
            </w:tcBorders>
            <w:tcMar>
              <w:top w:w="0" w:type="dxa"/>
              <w:left w:w="62" w:type="dxa"/>
              <w:bottom w:w="0" w:type="dxa"/>
              <w:right w:w="62" w:type="dxa"/>
            </w:tcMar>
          </w:tcPr>
          <w:p w:rsidR="00000000" w:rsidRPr="00DA12D6" w:rsidP="00DA12D6">
            <w:pPr>
              <w:pStyle w:val="ListBullet"/>
            </w:pPr>
            <w:r w:rsidRPr="00DA12D6">
              <w:t>All workers in community services should be aware of access, equity and human rights issues in relation to their own area of work</w:t>
            </w:r>
          </w:p>
          <w:p w:rsidR="00000000" w:rsidRPr="00DA12D6" w:rsidP="00DA12D6">
            <w:pPr>
              <w:pStyle w:val="ListBullet"/>
            </w:pPr>
            <w:r w:rsidRPr="00DA12D6">
              <w:t xml:space="preserve">All workers should develop their ability to work in a culturally diverse environment </w:t>
            </w:r>
          </w:p>
          <w:p w:rsidR="00000000" w:rsidRPr="00DA12D6" w:rsidP="00DA12D6">
            <w:pPr>
              <w:pStyle w:val="ListBullet"/>
            </w:pPr>
            <w:r w:rsidRPr="00DA12D6">
              <w:t>In r</w:t>
            </w:r>
            <w:r w:rsidRPr="00DA12D6">
              <w:t>ecognition of particular issues facing Aboriginal and Torres Strait Islander communities, workers should be aware of cultural, historical and current issues impacting on Aboriginal and Torres Strait Islander people</w:t>
            </w:r>
          </w:p>
          <w:p w:rsidR="00000000" w:rsidP="00DA12D6">
            <w:pPr>
              <w:pStyle w:val="ListBullet"/>
              <w:rPr>
                <w:lang w:val="en-NZ"/>
              </w:rPr>
            </w:pPr>
            <w:r w:rsidRPr="00DA12D6">
              <w:t>Assessors and trainers must take into acc</w:t>
            </w:r>
            <w:r w:rsidRPr="00DA12D6">
              <w:t>ount relevant access and equity issues, in particular relating to factors impacting on Aboriginal and/or Torres Strait Islander clients and communities</w:t>
            </w: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Emphasis"/>
              </w:rPr>
              <w:t>Context of and specific resources for assessment</w:t>
            </w:r>
            <w:r w:rsidRPr="00DA12D6">
              <w:t xml:space="preserve">: </w:t>
            </w:r>
          </w:p>
        </w:tc>
        <w:tc>
          <w:tcPr>
            <w:tcW w:w="5670" w:type="dxa"/>
            <w:tcBorders>
              <w:top w:val="nil"/>
              <w:left w:val="nil"/>
              <w:bottom w:val="nil"/>
              <w:right w:val="nil"/>
            </w:tcBorders>
            <w:tcMar>
              <w:top w:w="0" w:type="dxa"/>
              <w:left w:w="62" w:type="dxa"/>
              <w:bottom w:w="0" w:type="dxa"/>
              <w:right w:w="62" w:type="dxa"/>
            </w:tcMar>
          </w:tcPr>
          <w:p w:rsidR="00000000" w:rsidRPr="00DA12D6" w:rsidP="00DA12D6">
            <w:pPr>
              <w:pStyle w:val="ListBullet"/>
            </w:pPr>
            <w:r w:rsidRPr="00DA12D6">
              <w:t>This unit can be assessed independently, however</w:t>
            </w:r>
            <w:r w:rsidRPr="00DA12D6">
              <w:t xml:space="preserve"> holistic assessment practice with other community services units of competency is encouraged</w:t>
            </w:r>
          </w:p>
          <w:p w:rsidR="00000000" w:rsidP="00DA12D6">
            <w:pPr>
              <w:pStyle w:val="ListBullet"/>
              <w:rPr>
                <w:lang w:val="en-NZ"/>
              </w:rPr>
            </w:pPr>
            <w:r w:rsidRPr="00DA12D6">
              <w:t>Resources required for assessment of this unit include access to a relevant workplace or appropriately simulated environment where assessment may take place</w:t>
            </w: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Emphasis"/>
              </w:rPr>
              <w:t>Method of assessment may include</w:t>
            </w:r>
            <w:r w:rsidRPr="00DA12D6">
              <w:t>:</w:t>
            </w:r>
          </w:p>
        </w:tc>
        <w:tc>
          <w:tcPr>
            <w:tcW w:w="5670" w:type="dxa"/>
            <w:tcBorders>
              <w:top w:val="nil"/>
              <w:left w:val="nil"/>
              <w:bottom w:val="nil"/>
              <w:right w:val="nil"/>
            </w:tcBorders>
            <w:tcMar>
              <w:top w:w="0" w:type="dxa"/>
              <w:left w:w="62" w:type="dxa"/>
              <w:bottom w:w="0" w:type="dxa"/>
              <w:right w:w="62" w:type="dxa"/>
            </w:tcMar>
          </w:tcPr>
          <w:p w:rsidR="00000000" w:rsidRPr="00DA12D6" w:rsidP="00DA12D6">
            <w:pPr>
              <w:pStyle w:val="ListBullet"/>
            </w:pPr>
            <w:r w:rsidRPr="00DA12D6">
              <w:t>Observation</w:t>
            </w:r>
          </w:p>
          <w:p w:rsidR="00000000" w:rsidRPr="00DA12D6" w:rsidP="00DA12D6">
            <w:pPr>
              <w:pStyle w:val="ListBullet"/>
            </w:pPr>
            <w:r w:rsidRPr="00DA12D6">
              <w:t>Written assessment</w:t>
            </w:r>
          </w:p>
          <w:p w:rsidR="00000000" w:rsidRPr="00DA12D6" w:rsidP="00DA12D6">
            <w:pPr>
              <w:pStyle w:val="ListBullet"/>
            </w:pPr>
            <w:r w:rsidRPr="00DA12D6">
              <w:t>Case studies</w:t>
            </w:r>
          </w:p>
          <w:p w:rsidR="00000000" w:rsidRPr="00DA12D6" w:rsidP="00DA12D6">
            <w:pPr>
              <w:pStyle w:val="ListBullet"/>
            </w:pPr>
            <w:r w:rsidRPr="00DA12D6">
              <w:t>Evidence of materials developed in the workplace</w:t>
            </w:r>
          </w:p>
          <w:p w:rsidR="00000000" w:rsidRPr="00DA12D6" w:rsidP="00DA12D6">
            <w:pPr>
              <w:pStyle w:val="ListBullet"/>
            </w:pPr>
            <w:r w:rsidRPr="00DA12D6">
              <w:t>Questioning</w:t>
            </w:r>
          </w:p>
          <w:p w:rsidR="00000000" w:rsidP="00DA12D6">
            <w:pPr>
              <w:pStyle w:val="ListBullet"/>
              <w:rPr>
                <w:lang w:val="en-NZ"/>
              </w:rPr>
            </w:pPr>
            <w:r w:rsidRPr="00DA12D6">
              <w:t>Documentation/written reports</w:t>
            </w: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12D6" w:rsidP="00DA12D6">
            <w:pPr>
              <w:pStyle w:val="BodyText"/>
            </w:pPr>
          </w:p>
        </w:tc>
      </w:tr>
    </w:tbl>
    <w:p w:rsidR="0075110B" w:rsidP="00DA12D6">
      <w:pPr>
        <w:pStyle w:val="BodyText"/>
      </w:pPr>
    </w:p>
    <w:p w:rsidR="0075110B" w:rsidP="00DA12D6">
      <w:pPr>
        <w:pStyle w:val="BodyText"/>
      </w:pPr>
    </w:p>
    <w:p w:rsidR="00000000" w:rsidRPr="00DA12D6" w:rsidP="00DA12D6">
      <w:pPr>
        <w:pStyle w:val="Heading1"/>
      </w:pPr>
      <w:bookmarkStart w:id="11" w:name="O_250031"/>
      <w:bookmarkEnd w:id="11"/>
      <w:r w:rsidRPr="00DA12D6">
        <w:t>Range Statement</w:t>
      </w:r>
    </w:p>
    <w:tbl>
      <w:tblPr>
        <w:tblW w:w="0" w:type="auto"/>
        <w:tblLayout w:type="fixed"/>
        <w:tblCellMar>
          <w:left w:w="62" w:type="dxa"/>
          <w:right w:w="62" w:type="dxa"/>
        </w:tblCellMar>
        <w:tblLook w:val="0000"/>
      </w:tblPr>
      <w:tblGrid>
        <w:gridCol w:w="3402"/>
        <w:gridCol w:w="5670"/>
      </w:tblGrid>
      <w:tr w:rsidTr="007511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SpecialBold"/>
              </w:rPr>
              <w:t>RANGE STATEMENT</w:t>
            </w:r>
          </w:p>
        </w:tc>
      </w:tr>
      <w:tr w:rsidTr="007511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t>The Range Statement relates to the unit of competency as a whole. It allows for different work environments and situations that may affect performance. Add any essential operating conditions that may be present with training and assessment depending on the</w:t>
            </w:r>
            <w:r w:rsidRPr="00DA12D6">
              <w:t xml:space="preserve"> work situation, needs of the candidate, accessibility of the item, and local industry and regional contexts.</w:t>
            </w: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Emphasis"/>
              </w:rPr>
              <w:t>Standards may include but are not limited to</w:t>
            </w:r>
            <w:r w:rsidRPr="00DA12D6">
              <w:t>:</w:t>
            </w:r>
          </w:p>
        </w:tc>
        <w:tc>
          <w:tcPr>
            <w:tcW w:w="5670" w:type="dxa"/>
            <w:tcBorders>
              <w:top w:val="nil"/>
              <w:left w:val="nil"/>
              <w:bottom w:val="nil"/>
              <w:right w:val="nil"/>
            </w:tcBorders>
            <w:tcMar>
              <w:top w:w="0" w:type="dxa"/>
              <w:left w:w="62" w:type="dxa"/>
              <w:bottom w:w="0" w:type="dxa"/>
              <w:right w:w="62" w:type="dxa"/>
            </w:tcMar>
          </w:tcPr>
          <w:p w:rsidR="00000000" w:rsidRPr="00DA12D6" w:rsidP="00DA12D6">
            <w:pPr>
              <w:pStyle w:val="ListBullet"/>
            </w:pPr>
            <w:r w:rsidRPr="00DA12D6">
              <w:t>National community housing standards</w:t>
            </w:r>
          </w:p>
          <w:p w:rsidR="00000000" w:rsidRPr="00DA12D6" w:rsidP="00DA12D6">
            <w:pPr>
              <w:pStyle w:val="ListBullet"/>
            </w:pPr>
            <w:r w:rsidRPr="00DA12D6">
              <w:t>Public housing standards</w:t>
            </w:r>
          </w:p>
          <w:p w:rsidR="00000000" w:rsidRPr="00DA12D6" w:rsidP="00DA12D6">
            <w:pPr>
              <w:pStyle w:val="ListBullet"/>
            </w:pPr>
            <w:r w:rsidRPr="00DA12D6">
              <w:t>Aboriginal housing standards</w:t>
            </w:r>
          </w:p>
          <w:p w:rsidR="00000000" w:rsidRPr="00DA12D6" w:rsidP="00DA12D6">
            <w:pPr>
              <w:pStyle w:val="ListBullet"/>
            </w:pPr>
            <w:r w:rsidRPr="00DA12D6">
              <w:t>Supported accommodation standards</w:t>
            </w:r>
          </w:p>
          <w:p w:rsidR="00000000" w:rsidRPr="00DA12D6" w:rsidP="00DA12D6">
            <w:pPr>
              <w:pStyle w:val="ListBullet"/>
            </w:pPr>
            <w:r w:rsidRPr="00DA12D6">
              <w:t>Aged care standards</w:t>
            </w:r>
          </w:p>
          <w:p w:rsidR="00000000" w:rsidP="00DA12D6">
            <w:pPr>
              <w:pStyle w:val="ListBullet"/>
              <w:rPr>
                <w:lang w:val="en-NZ"/>
              </w:rPr>
            </w:pPr>
            <w:r w:rsidRPr="00DA12D6">
              <w:t>Child care standards</w:t>
            </w: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Emphasis"/>
              </w:rPr>
              <w:t>Documentation may include but is not limited to</w:t>
            </w:r>
            <w:r w:rsidRPr="00DA12D6">
              <w:t>:</w:t>
            </w:r>
          </w:p>
        </w:tc>
        <w:tc>
          <w:tcPr>
            <w:tcW w:w="5670" w:type="dxa"/>
            <w:tcBorders>
              <w:top w:val="nil"/>
              <w:left w:val="nil"/>
              <w:bottom w:val="nil"/>
              <w:right w:val="nil"/>
            </w:tcBorders>
            <w:tcMar>
              <w:top w:w="0" w:type="dxa"/>
              <w:left w:w="62" w:type="dxa"/>
              <w:bottom w:w="0" w:type="dxa"/>
              <w:right w:w="62" w:type="dxa"/>
            </w:tcMar>
          </w:tcPr>
          <w:p w:rsidR="00000000" w:rsidRPr="00DA12D6" w:rsidP="00DA12D6">
            <w:pPr>
              <w:pStyle w:val="ListBullet"/>
            </w:pPr>
            <w:r w:rsidRPr="00DA12D6">
              <w:t>Policies and procedures</w:t>
            </w:r>
          </w:p>
          <w:p w:rsidR="00000000" w:rsidRPr="00DA12D6" w:rsidP="00DA12D6">
            <w:pPr>
              <w:pStyle w:val="ListBullet"/>
            </w:pPr>
            <w:r w:rsidRPr="00DA12D6">
              <w:t>Files</w:t>
            </w:r>
          </w:p>
          <w:p w:rsidR="00000000" w:rsidRPr="00DA12D6" w:rsidP="00DA12D6">
            <w:pPr>
              <w:pStyle w:val="ListBullet"/>
            </w:pPr>
            <w:r w:rsidRPr="00DA12D6">
              <w:t>Business plans</w:t>
            </w:r>
          </w:p>
          <w:p w:rsidR="00000000" w:rsidRPr="00DA12D6" w:rsidP="00DA12D6">
            <w:pPr>
              <w:pStyle w:val="ListBullet"/>
            </w:pPr>
            <w:r w:rsidRPr="00DA12D6">
              <w:t>Procedural forms, checklists, etc</w:t>
            </w:r>
          </w:p>
          <w:p w:rsidR="00000000" w:rsidP="00DA12D6">
            <w:pPr>
              <w:pStyle w:val="ListBullet"/>
              <w:rPr>
                <w:lang w:val="en-NZ"/>
              </w:rPr>
            </w:pPr>
            <w:r w:rsidRPr="00DA12D6">
              <w:t>Self study report</w:t>
            </w: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12D6">
            <w:pPr>
              <w:pStyle w:val="BodyText"/>
              <w:rPr>
                <w:lang w:val="en-NZ"/>
              </w:rPr>
            </w:pPr>
            <w:r w:rsidRPr="00DA12D6">
              <w:rPr>
                <w:rStyle w:val="Emphasis"/>
              </w:rPr>
              <w:t>Stakeholders may include but are not limited to</w:t>
            </w:r>
            <w:r w:rsidRPr="00DA12D6">
              <w:t>:</w:t>
            </w:r>
          </w:p>
        </w:tc>
        <w:tc>
          <w:tcPr>
            <w:tcW w:w="5670" w:type="dxa"/>
            <w:tcBorders>
              <w:top w:val="nil"/>
              <w:left w:val="nil"/>
              <w:bottom w:val="nil"/>
              <w:right w:val="nil"/>
            </w:tcBorders>
            <w:tcMar>
              <w:top w:w="0" w:type="dxa"/>
              <w:left w:w="62" w:type="dxa"/>
              <w:bottom w:w="0" w:type="dxa"/>
              <w:right w:w="62" w:type="dxa"/>
            </w:tcMar>
          </w:tcPr>
          <w:p w:rsidR="00000000" w:rsidRPr="00DA12D6" w:rsidP="00DA12D6">
            <w:pPr>
              <w:pStyle w:val="ListBullet"/>
            </w:pPr>
            <w:r w:rsidRPr="00DA12D6">
              <w:t>Staff</w:t>
            </w:r>
          </w:p>
          <w:p w:rsidR="00000000" w:rsidRPr="00DA12D6" w:rsidP="00DA12D6">
            <w:pPr>
              <w:pStyle w:val="ListBullet"/>
            </w:pPr>
            <w:r w:rsidRPr="00DA12D6">
              <w:t>Tenants/clients</w:t>
            </w:r>
          </w:p>
          <w:p w:rsidR="00000000" w:rsidRPr="00DA12D6" w:rsidP="00DA12D6">
            <w:pPr>
              <w:pStyle w:val="ListBullet"/>
            </w:pPr>
            <w:r w:rsidRPr="00DA12D6">
              <w:t>Applicants</w:t>
            </w:r>
          </w:p>
          <w:p w:rsidR="00000000" w:rsidRPr="00DA12D6" w:rsidP="00DA12D6">
            <w:pPr>
              <w:pStyle w:val="ListBullet"/>
            </w:pPr>
            <w:r w:rsidRPr="00DA12D6">
              <w:t>Government departments</w:t>
            </w:r>
          </w:p>
          <w:p w:rsidR="00000000" w:rsidRPr="00DA12D6" w:rsidP="00DA12D6">
            <w:pPr>
              <w:pStyle w:val="ListBullet"/>
            </w:pPr>
            <w:r w:rsidRPr="00DA12D6">
              <w:t>Boards of Directors</w:t>
            </w:r>
          </w:p>
          <w:p w:rsidR="00000000" w:rsidRPr="00DA12D6" w:rsidP="00DA12D6">
            <w:pPr>
              <w:pStyle w:val="ListBullet"/>
            </w:pPr>
            <w:r w:rsidRPr="00DA12D6">
              <w:t>Other service providers</w:t>
            </w:r>
          </w:p>
          <w:p w:rsidR="00000000" w:rsidRPr="00DA12D6" w:rsidP="00DA12D6">
            <w:pPr>
              <w:pStyle w:val="ListBullet"/>
            </w:pPr>
            <w:r w:rsidRPr="00DA12D6">
              <w:t>Local community</w:t>
            </w:r>
          </w:p>
          <w:p w:rsidR="00000000" w:rsidRPr="00DA12D6" w:rsidP="00DA12D6">
            <w:pPr>
              <w:pStyle w:val="ListBullet"/>
            </w:pPr>
            <w:r w:rsidRPr="00DA12D6">
              <w:t>Real estate agents</w:t>
            </w:r>
          </w:p>
          <w:p w:rsidR="00000000" w:rsidRPr="00DA12D6" w:rsidP="00DA12D6">
            <w:pPr>
              <w:pStyle w:val="ListBullet"/>
            </w:pPr>
            <w:r w:rsidRPr="00DA12D6">
              <w:t>Funding bodies</w:t>
            </w:r>
          </w:p>
          <w:p w:rsidR="00000000" w:rsidP="00DA12D6">
            <w:pPr>
              <w:pStyle w:val="ListBullet"/>
              <w:rPr>
                <w:lang w:val="en-NZ"/>
              </w:rPr>
            </w:pPr>
            <w:r w:rsidRPr="00DA12D6">
              <w:t>Accreditation bodies</w:t>
            </w:r>
          </w:p>
        </w:tc>
      </w:tr>
      <w:tr w:rsidTr="007511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12D6" w:rsidP="00DA12D6">
            <w:pPr>
              <w:pStyle w:val="BodyText"/>
            </w:pPr>
          </w:p>
        </w:tc>
      </w:tr>
    </w:tbl>
    <w:p w:rsidR="0075110B" w:rsidP="00DA12D6">
      <w:pPr>
        <w:pStyle w:val="BodyText"/>
      </w:pPr>
    </w:p>
    <w:p w:rsidR="0075110B" w:rsidP="00DA12D6">
      <w:pPr>
        <w:pStyle w:val="BodyText"/>
      </w:pPr>
    </w:p>
    <w:p w:rsidR="00000000" w:rsidRPr="00DA12D6" w:rsidP="00DA12D6">
      <w:pPr>
        <w:pStyle w:val="Heading1"/>
      </w:pPr>
      <w:bookmarkStart w:id="12" w:name="O_294336"/>
      <w:bookmarkEnd w:id="12"/>
      <w:r w:rsidRPr="00DA12D6">
        <w:t>Unit Sector(s)</w:t>
      </w:r>
    </w:p>
    <w:p w:rsidR="00000000" w:rsidRPr="00DA12D6" w:rsidP="00DA12D6">
      <w:pPr>
        <w:pStyle w:val="BodyText"/>
      </w:pPr>
      <w:r w:rsidRPr="00DA12D6">
        <w:t>Not Applicable</w:t>
      </w:r>
    </w:p>
    <w:p w:rsidR="00000000" w:rsidRPr="00DA12D6" w:rsidP="00DA12D6"/>
    <w:sectPr w:rsidSect="00DA12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10B" w:rsidP="007511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0B" w:rsidP="00DA1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5110B" w:rsidP="00DA12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110B" w:rsidP="00DA12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10B" w:rsidP="007511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0B" w:rsidP="00DA12D6">
    <w:pPr>
      <w:pStyle w:val="Header"/>
      <w:framePr w:wrap="around"/>
    </w:pPr>
    <w:r>
      <w:fldChar w:fldCharType="begin"/>
    </w:r>
    <w:r>
      <w:instrText xml:space="preserve"> TITLE   \* MERGEFORMAT </w:instrText>
    </w:r>
    <w:r>
      <w:fldChar w:fldCharType="separate"/>
    </w:r>
    <w:r>
      <w:t>CHCQM501B Facilitate an accreditation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110B" w:rsidP="00DA12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802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A4A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568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2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12D6"/>
    <w:pPr>
      <w:spacing w:before="360" w:after="60"/>
      <w:outlineLvl w:val="0"/>
    </w:pPr>
    <w:rPr>
      <w:sz w:val="32"/>
    </w:rPr>
  </w:style>
  <w:style w:type="paragraph" w:styleId="Heading2">
    <w:name w:val="heading 2"/>
    <w:basedOn w:val="HeadingBase"/>
    <w:next w:val="BodyText"/>
    <w:link w:val="Heading2Char"/>
    <w:qFormat/>
    <w:rsid w:val="00DA12D6"/>
    <w:pPr>
      <w:keepLines/>
      <w:spacing w:before="240" w:after="120"/>
      <w:outlineLvl w:val="1"/>
    </w:pPr>
    <w:rPr>
      <w:sz w:val="28"/>
      <w:szCs w:val="40"/>
    </w:rPr>
  </w:style>
  <w:style w:type="paragraph" w:styleId="Heading3">
    <w:name w:val="heading 3"/>
    <w:basedOn w:val="HeadingBase"/>
    <w:next w:val="BodyText"/>
    <w:link w:val="Heading3Char"/>
    <w:qFormat/>
    <w:rsid w:val="00DA12D6"/>
    <w:pPr>
      <w:spacing w:before="180" w:after="120"/>
      <w:outlineLvl w:val="2"/>
    </w:pPr>
    <w:rPr>
      <w:spacing w:val="-10"/>
      <w:kern w:val="32"/>
    </w:rPr>
  </w:style>
  <w:style w:type="paragraph" w:styleId="Heading4">
    <w:name w:val="heading 4"/>
    <w:basedOn w:val="HeadingBase"/>
    <w:next w:val="BodyText"/>
    <w:link w:val="Heading4Char"/>
    <w:qFormat/>
    <w:rsid w:val="00DA12D6"/>
    <w:pPr>
      <w:spacing w:before="160" w:after="120"/>
      <w:outlineLvl w:val="3"/>
    </w:pPr>
    <w:rPr>
      <w:sz w:val="22"/>
    </w:rPr>
  </w:style>
  <w:style w:type="paragraph" w:styleId="Heading5">
    <w:name w:val="heading 5"/>
    <w:basedOn w:val="HeadingBase"/>
    <w:next w:val="Normal"/>
    <w:link w:val="Heading5Char"/>
    <w:qFormat/>
    <w:rsid w:val="00DA12D6"/>
    <w:pPr>
      <w:spacing w:before="80"/>
      <w:outlineLvl w:val="4"/>
    </w:pPr>
    <w:rPr>
      <w:color w:val="918585"/>
      <w:sz w:val="20"/>
    </w:rPr>
  </w:style>
  <w:style w:type="paragraph" w:styleId="Heading6">
    <w:name w:val="heading 6"/>
    <w:basedOn w:val="HeadingBase"/>
    <w:next w:val="Normal"/>
    <w:link w:val="Heading6Char"/>
    <w:qFormat/>
    <w:rsid w:val="00DA12D6"/>
    <w:pPr>
      <w:spacing w:before="60"/>
      <w:outlineLvl w:val="5"/>
    </w:pPr>
    <w:rPr>
      <w:color w:val="918585"/>
      <w:sz w:val="20"/>
    </w:rPr>
  </w:style>
  <w:style w:type="paragraph" w:styleId="Heading7">
    <w:name w:val="heading 7"/>
    <w:basedOn w:val="Normal"/>
    <w:next w:val="Normal"/>
    <w:link w:val="Heading7Char"/>
    <w:qFormat/>
    <w:rsid w:val="00DA12D6"/>
    <w:pPr>
      <w:ind w:left="720"/>
      <w:outlineLvl w:val="6"/>
    </w:pPr>
    <w:rPr>
      <w:i/>
    </w:rPr>
  </w:style>
  <w:style w:type="paragraph" w:styleId="Heading8">
    <w:name w:val="heading 8"/>
    <w:basedOn w:val="Normal"/>
    <w:next w:val="Normal"/>
    <w:link w:val="Heading8Char"/>
    <w:qFormat/>
    <w:rsid w:val="00DA12D6"/>
    <w:pPr>
      <w:ind w:left="720"/>
      <w:outlineLvl w:val="7"/>
    </w:pPr>
    <w:rPr>
      <w:i/>
    </w:rPr>
  </w:style>
  <w:style w:type="paragraph" w:styleId="Heading9">
    <w:name w:val="heading 9"/>
    <w:basedOn w:val="Normal"/>
    <w:next w:val="Normal"/>
    <w:link w:val="Heading9Char"/>
    <w:qFormat/>
    <w:rsid w:val="00DA12D6"/>
    <w:pPr>
      <w:ind w:left="720"/>
      <w:outlineLvl w:val="8"/>
    </w:pPr>
    <w:rPr>
      <w:i/>
    </w:rPr>
  </w:style>
  <w:style w:type="character" w:default="1" w:styleId="DefaultParagraphFont">
    <w:name w:val="Default Paragraph Font"/>
    <w:uiPriority w:val="1"/>
    <w:unhideWhenUsed/>
    <w:rsid w:val="00DA1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2D6"/>
  </w:style>
  <w:style w:type="character" w:customStyle="1" w:styleId="Heading1Char">
    <w:name w:val="Heading 1 Char"/>
    <w:link w:val="Heading1"/>
    <w:rsid w:val="00DA12D6"/>
    <w:rPr>
      <w:rFonts w:ascii="Times New Roman" w:eastAsia="Times New Roman" w:hAnsi="Times New Roman" w:cs="Times New Roman"/>
      <w:b/>
      <w:sz w:val="32"/>
      <w:szCs w:val="20"/>
      <w:lang w:eastAsia="en-US"/>
    </w:rPr>
  </w:style>
  <w:style w:type="paragraph" w:styleId="BodyText">
    <w:name w:val="Body Text"/>
    <w:basedOn w:val="Normal"/>
    <w:link w:val="BodyTextChar"/>
    <w:rsid w:val="00DA12D6"/>
    <w:pPr>
      <w:spacing w:before="120" w:after="120"/>
      <w:contextualSpacing/>
    </w:pPr>
    <w:rPr>
      <w:rFonts w:ascii="Times New Roman" w:hAnsi="Times New Roman"/>
      <w:sz w:val="24"/>
      <w:szCs w:val="22"/>
    </w:rPr>
  </w:style>
  <w:style w:type="character" w:customStyle="1" w:styleId="BodyTextChar">
    <w:name w:val="Body Text Char"/>
    <w:link w:val="BodyText"/>
    <w:rsid w:val="00DA12D6"/>
    <w:rPr>
      <w:rFonts w:ascii="Times New Roman" w:eastAsia="Times New Roman" w:hAnsi="Times New Roman" w:cs="Times New Roman"/>
      <w:sz w:val="24"/>
      <w:lang w:val="en-US" w:eastAsia="en-US"/>
    </w:rPr>
  </w:style>
  <w:style w:type="paragraph" w:styleId="Footer">
    <w:name w:val="footer"/>
    <w:basedOn w:val="Normal"/>
    <w:link w:val="FooterChar"/>
    <w:rsid w:val="00DA1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A12D6"/>
    <w:rPr>
      <w:rFonts w:ascii="Times New Roman" w:eastAsia="Times New Roman" w:hAnsi="Times New Roman" w:cs="Times New Roman"/>
      <w:sz w:val="16"/>
      <w:lang w:val="en-US" w:eastAsia="en-US"/>
    </w:rPr>
  </w:style>
  <w:style w:type="paragraph" w:styleId="List">
    <w:name w:val="List"/>
    <w:basedOn w:val="BodyText"/>
    <w:next w:val="BodyText"/>
    <w:rsid w:val="00DA12D6"/>
    <w:pPr>
      <w:tabs>
        <w:tab w:val="left" w:pos="340"/>
      </w:tabs>
      <w:spacing w:before="60" w:after="60"/>
      <w:ind w:left="340" w:hanging="340"/>
    </w:pPr>
  </w:style>
  <w:style w:type="paragraph" w:styleId="ListBullet">
    <w:name w:val="List Bullet"/>
    <w:basedOn w:val="List"/>
    <w:rsid w:val="00DA12D6"/>
    <w:pPr>
      <w:numPr>
        <w:numId w:val="13"/>
      </w:numPr>
      <w:tabs>
        <w:tab w:val="clear" w:pos="340"/>
      </w:tabs>
      <w:spacing w:before="40" w:after="40"/>
    </w:pPr>
  </w:style>
  <w:style w:type="character" w:customStyle="1" w:styleId="SpecialBold">
    <w:name w:val="Special Bold"/>
    <w:rsid w:val="00DA12D6"/>
    <w:rPr>
      <w:b/>
      <w:spacing w:val="0"/>
    </w:rPr>
  </w:style>
  <w:style w:type="paragraph" w:styleId="ListBullet2">
    <w:name w:val="List Bullet 2"/>
    <w:basedOn w:val="List2"/>
    <w:rsid w:val="00DA12D6"/>
    <w:pPr>
      <w:numPr>
        <w:numId w:val="14"/>
      </w:numPr>
      <w:tabs>
        <w:tab w:val="clear" w:pos="680"/>
      </w:tabs>
    </w:pPr>
  </w:style>
  <w:style w:type="paragraph" w:styleId="Header">
    <w:name w:val="header"/>
    <w:basedOn w:val="Normal"/>
    <w:link w:val="HeaderChar"/>
    <w:rsid w:val="00DA1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A12D6"/>
    <w:rPr>
      <w:rFonts w:ascii="Times New Roman" w:eastAsia="Times New Roman" w:hAnsi="Times New Roman" w:cs="Times New Roman"/>
      <w:sz w:val="16"/>
      <w:szCs w:val="20"/>
      <w:lang w:val="en-GB" w:eastAsia="en-US"/>
    </w:rPr>
  </w:style>
  <w:style w:type="character" w:styleId="Emphasis">
    <w:name w:val="Emphasis"/>
    <w:qFormat/>
    <w:rsid w:val="00DA12D6"/>
    <w:rPr>
      <w:i/>
    </w:rPr>
  </w:style>
  <w:style w:type="paragraph" w:customStyle="1" w:styleId="SuperHeading">
    <w:name w:val="SuperHeading"/>
    <w:basedOn w:val="Normal"/>
    <w:rsid w:val="00DA12D6"/>
    <w:pPr>
      <w:spacing w:before="240" w:after="120"/>
      <w:outlineLvl w:val="0"/>
    </w:pPr>
    <w:rPr>
      <w:rFonts w:ascii="Times New Roman" w:hAnsi="Times New Roman"/>
      <w:b/>
      <w:sz w:val="28"/>
    </w:rPr>
  </w:style>
  <w:style w:type="paragraph" w:customStyle="1" w:styleId="AllowPageBreak">
    <w:name w:val="AllowPageBreak"/>
    <w:rsid w:val="00DA1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A12D6"/>
    <w:rPr>
      <w:rFonts w:ascii="Times New Roman" w:eastAsia="Times New Roman" w:hAnsi="Times New Roman" w:cs="Times New Roman"/>
      <w:b/>
      <w:sz w:val="28"/>
      <w:szCs w:val="40"/>
      <w:lang w:eastAsia="en-US"/>
    </w:rPr>
  </w:style>
  <w:style w:type="character" w:customStyle="1" w:styleId="Heading3Char">
    <w:name w:val="Heading 3 Char"/>
    <w:link w:val="Heading3"/>
    <w:rsid w:val="00DA12D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A12D6"/>
    <w:rPr>
      <w:rFonts w:ascii="Times New Roman" w:eastAsia="Times New Roman" w:hAnsi="Times New Roman" w:cs="Times New Roman"/>
      <w:b/>
      <w:szCs w:val="20"/>
      <w:lang w:eastAsia="en-US"/>
    </w:rPr>
  </w:style>
  <w:style w:type="character" w:customStyle="1" w:styleId="Heading5Char">
    <w:name w:val="Heading 5 Char"/>
    <w:link w:val="Heading5"/>
    <w:rsid w:val="00DA12D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A1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2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12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12D6"/>
    <w:rPr>
      <w:rFonts w:ascii="Courier New" w:eastAsia="Times New Roman" w:hAnsi="Courier New" w:cs="Times New Roman"/>
      <w:i/>
      <w:szCs w:val="20"/>
      <w:lang w:val="en-US" w:eastAsia="en-US"/>
    </w:rPr>
  </w:style>
  <w:style w:type="paragraph" w:customStyle="1" w:styleId="HeadingBase">
    <w:name w:val="Heading Base"/>
    <w:rsid w:val="00DA1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2D6"/>
    <w:pPr>
      <w:tabs>
        <w:tab w:val="right" w:leader="dot" w:pos="9072"/>
      </w:tabs>
      <w:ind w:left="567"/>
    </w:pPr>
    <w:rPr>
      <w:szCs w:val="22"/>
    </w:rPr>
  </w:style>
  <w:style w:type="paragraph" w:customStyle="1" w:styleId="TOCBase">
    <w:name w:val="TOC Base"/>
    <w:rsid w:val="00DA1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2D6"/>
    <w:pPr>
      <w:tabs>
        <w:tab w:val="right" w:leader="dot" w:pos="9072"/>
      </w:tabs>
      <w:spacing w:before="40" w:after="40"/>
      <w:ind w:left="284"/>
    </w:pPr>
    <w:rPr>
      <w:rFonts w:ascii="Times New Roman" w:hAnsi="Times New Roman"/>
    </w:rPr>
  </w:style>
  <w:style w:type="paragraph" w:styleId="TOC1">
    <w:name w:val="toc 1"/>
    <w:basedOn w:val="TOCBase"/>
    <w:next w:val="Normal"/>
    <w:rsid w:val="00DA12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12D6"/>
    <w:pPr>
      <w:spacing w:before="5040"/>
      <w:jc w:val="center"/>
    </w:pPr>
    <w:rPr>
      <w:sz w:val="48"/>
      <w:szCs w:val="72"/>
      <w:lang w:val="en-US"/>
    </w:rPr>
  </w:style>
  <w:style w:type="character" w:customStyle="1" w:styleId="TitleChar">
    <w:name w:val="Title Char"/>
    <w:link w:val="Title"/>
    <w:rsid w:val="00DA1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2D6"/>
    <w:pPr>
      <w:tabs>
        <w:tab w:val="left" w:pos="3600"/>
        <w:tab w:val="left" w:pos="3958"/>
      </w:tabs>
    </w:pPr>
  </w:style>
  <w:style w:type="paragraph" w:customStyle="1" w:styleId="Note">
    <w:name w:val="Note"/>
    <w:basedOn w:val="BodyText"/>
    <w:rsid w:val="00DA1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2D6"/>
    <w:pPr>
      <w:framePr w:wrap="auto" w:hAnchor="text" w:y="6049"/>
    </w:pPr>
    <w:rPr>
      <w:color w:val="000000"/>
      <w:sz w:val="40"/>
    </w:rPr>
  </w:style>
  <w:style w:type="paragraph" w:customStyle="1" w:styleId="TOCTitle">
    <w:name w:val="TOCTitle"/>
    <w:basedOn w:val="Heading1"/>
    <w:rsid w:val="00DA12D6"/>
    <w:pPr>
      <w:spacing w:after="240"/>
      <w:jc w:val="center"/>
      <w:outlineLvl w:val="9"/>
    </w:pPr>
    <w:rPr>
      <w:caps/>
    </w:rPr>
  </w:style>
  <w:style w:type="paragraph" w:customStyle="1" w:styleId="Version">
    <w:name w:val="Version"/>
    <w:rsid w:val="00DA1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2D6"/>
    <w:pPr>
      <w:keepNext w:val="0"/>
      <w:tabs>
        <w:tab w:val="right" w:pos="4176"/>
      </w:tabs>
      <w:ind w:left="198" w:hanging="198"/>
    </w:pPr>
    <w:rPr>
      <w:rFonts w:ascii="Garamond" w:hAnsi="Garamond"/>
    </w:rPr>
  </w:style>
  <w:style w:type="paragraph" w:styleId="IndexHeading">
    <w:name w:val="index heading"/>
    <w:basedOn w:val="Normal"/>
    <w:next w:val="Index1"/>
    <w:semiHidden/>
    <w:rsid w:val="00DA12D6"/>
    <w:pPr>
      <w:spacing w:before="120" w:after="120"/>
    </w:pPr>
    <w:rPr>
      <w:rFonts w:ascii="Arial" w:hAnsi="Arial"/>
      <w:b/>
      <w:color w:val="918585"/>
      <w:sz w:val="24"/>
    </w:rPr>
  </w:style>
  <w:style w:type="paragraph" w:customStyle="1" w:styleId="Chapter">
    <w:name w:val="Chapter"/>
    <w:basedOn w:val="Normal"/>
    <w:rsid w:val="00DA12D6"/>
    <w:pPr>
      <w:spacing w:before="240"/>
    </w:pPr>
    <w:rPr>
      <w:rFonts w:ascii="Times New Roman" w:hAnsi="Times New Roman"/>
      <w:smallCaps/>
      <w:spacing w:val="80"/>
      <w:sz w:val="28"/>
    </w:rPr>
  </w:style>
  <w:style w:type="paragraph" w:customStyle="1" w:styleId="InChapter">
    <w:name w:val="InChapter"/>
    <w:basedOn w:val="Heading3"/>
    <w:rsid w:val="00DA12D6"/>
    <w:pPr>
      <w:spacing w:after="240"/>
      <w:outlineLvl w:val="9"/>
    </w:pPr>
    <w:rPr>
      <w:noProof/>
    </w:rPr>
  </w:style>
  <w:style w:type="paragraph" w:styleId="Index2">
    <w:name w:val="index 2"/>
    <w:basedOn w:val="Normal"/>
    <w:next w:val="Normal"/>
    <w:semiHidden/>
    <w:rsid w:val="00DA12D6"/>
    <w:pPr>
      <w:tabs>
        <w:tab w:val="right" w:pos="4176"/>
      </w:tabs>
      <w:ind w:left="568" w:hanging="284"/>
    </w:pPr>
    <w:rPr>
      <w:rFonts w:ascii="Garamond" w:hAnsi="Garamond"/>
    </w:rPr>
  </w:style>
  <w:style w:type="paragraph" w:customStyle="1" w:styleId="Byline">
    <w:name w:val="Byline"/>
    <w:rsid w:val="00DA1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2D6"/>
    <w:pPr>
      <w:tabs>
        <w:tab w:val="clear" w:pos="3600"/>
        <w:tab w:val="clear" w:pos="3958"/>
      </w:tabs>
      <w:jc w:val="right"/>
    </w:pPr>
  </w:style>
  <w:style w:type="paragraph" w:styleId="Caption">
    <w:name w:val="caption"/>
    <w:basedOn w:val="BodyText"/>
    <w:next w:val="Normal"/>
    <w:qFormat/>
    <w:rsid w:val="00DA12D6"/>
    <w:pPr>
      <w:framePr w:w="2268" w:hSpace="181" w:vSpace="181" w:wrap="around" w:vAnchor="text" w:hAnchor="page" w:x="1135" w:y="285" w:anchorLock="1"/>
    </w:pPr>
    <w:rPr>
      <w:i/>
    </w:rPr>
  </w:style>
  <w:style w:type="paragraph" w:customStyle="1" w:styleId="MiniTOCTitle">
    <w:name w:val="MiniTOCTitle"/>
    <w:basedOn w:val="Heading4"/>
    <w:rsid w:val="00DA12D6"/>
    <w:pPr>
      <w:spacing w:before="240"/>
      <w:outlineLvl w:val="9"/>
    </w:pPr>
    <w:rPr>
      <w:noProof/>
      <w:sz w:val="24"/>
    </w:rPr>
  </w:style>
  <w:style w:type="paragraph" w:customStyle="1" w:styleId="MiniTOCItem">
    <w:name w:val="MiniTOCItem"/>
    <w:basedOn w:val="ListBullet"/>
    <w:rsid w:val="00DA12D6"/>
    <w:pPr>
      <w:numPr>
        <w:numId w:val="0"/>
      </w:numPr>
      <w:tabs>
        <w:tab w:val="right" w:leader="dot" w:pos="6521"/>
      </w:tabs>
      <w:spacing w:before="0" w:after="0"/>
    </w:pPr>
  </w:style>
  <w:style w:type="paragraph" w:customStyle="1" w:styleId="TOFTitle">
    <w:name w:val="TOFTitle"/>
    <w:basedOn w:val="TOCTitle"/>
    <w:rsid w:val="00DA12D6"/>
  </w:style>
  <w:style w:type="paragraph" w:styleId="TableofFigures">
    <w:name w:val="table of figures"/>
    <w:basedOn w:val="Normal"/>
    <w:next w:val="Normal"/>
    <w:semiHidden/>
    <w:rsid w:val="00DA12D6"/>
    <w:pPr>
      <w:tabs>
        <w:tab w:val="right" w:leader="dot" w:pos="9072"/>
      </w:tabs>
      <w:ind w:left="970" w:hanging="403"/>
    </w:pPr>
    <w:rPr>
      <w:rFonts w:ascii="Times New Roman" w:hAnsi="Times New Roman"/>
      <w:b/>
    </w:rPr>
  </w:style>
  <w:style w:type="paragraph" w:styleId="ListNumber">
    <w:name w:val="List Number"/>
    <w:basedOn w:val="List"/>
    <w:rsid w:val="00DA12D6"/>
    <w:pPr>
      <w:numPr>
        <w:numId w:val="11"/>
      </w:numPr>
    </w:pPr>
  </w:style>
  <w:style w:type="character" w:customStyle="1" w:styleId="WingdingSymbols">
    <w:name w:val="Wingding Symbols"/>
    <w:rsid w:val="00DA12D6"/>
    <w:rPr>
      <w:rFonts w:ascii="Wingdings" w:hAnsi="Wingdings"/>
    </w:rPr>
  </w:style>
  <w:style w:type="paragraph" w:customStyle="1" w:styleId="TableHeading">
    <w:name w:val="Table Heading"/>
    <w:basedOn w:val="HeadingBase"/>
    <w:rsid w:val="00DA12D6"/>
    <w:pPr>
      <w:keepLines/>
      <w:pBdr>
        <w:bottom w:val="single" w:sz="6" w:space="1" w:color="918585"/>
      </w:pBdr>
      <w:spacing w:before="240"/>
    </w:pPr>
  </w:style>
  <w:style w:type="character" w:customStyle="1" w:styleId="HotSpot">
    <w:name w:val="HotSpot"/>
    <w:rsid w:val="00DA12D6"/>
    <w:rPr>
      <w:color w:val="0033CC"/>
      <w:u w:val="none"/>
    </w:rPr>
  </w:style>
  <w:style w:type="paragraph" w:customStyle="1" w:styleId="BodyTextRight">
    <w:name w:val="Body Text Right"/>
    <w:basedOn w:val="BodyText"/>
    <w:rsid w:val="00DA12D6"/>
    <w:pPr>
      <w:spacing w:before="0" w:after="0"/>
      <w:jc w:val="right"/>
    </w:pPr>
  </w:style>
  <w:style w:type="paragraph" w:styleId="Index3">
    <w:name w:val="index 3"/>
    <w:basedOn w:val="ListNumber2"/>
    <w:next w:val="Normal"/>
    <w:semiHidden/>
    <w:rsid w:val="00DA12D6"/>
    <w:pPr>
      <w:numPr>
        <w:numId w:val="0"/>
      </w:numPr>
      <w:tabs>
        <w:tab w:val="right" w:leader="dot" w:pos="4176"/>
      </w:tabs>
    </w:pPr>
  </w:style>
  <w:style w:type="paragraph" w:styleId="ListNumber2">
    <w:name w:val="List Number 2"/>
    <w:basedOn w:val="List2"/>
    <w:rsid w:val="00DA12D6"/>
    <w:pPr>
      <w:numPr>
        <w:numId w:val="10"/>
      </w:numPr>
      <w:tabs>
        <w:tab w:val="clear" w:pos="1060"/>
      </w:tabs>
    </w:pPr>
  </w:style>
  <w:style w:type="paragraph" w:customStyle="1" w:styleId="MarginNote">
    <w:name w:val="Margin Note"/>
    <w:basedOn w:val="BodyText"/>
    <w:rsid w:val="00DA1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A12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12D6"/>
    <w:rPr>
      <w:sz w:val="32"/>
    </w:rPr>
  </w:style>
  <w:style w:type="paragraph" w:customStyle="1" w:styleId="HeadingProcedure">
    <w:name w:val="Heading Procedure"/>
    <w:basedOn w:val="HeadingBase"/>
    <w:next w:val="Normal"/>
    <w:rsid w:val="00DA12D6"/>
    <w:pPr>
      <w:tabs>
        <w:tab w:val="left" w:pos="0"/>
      </w:tabs>
      <w:spacing w:before="120" w:after="60"/>
    </w:pPr>
    <w:rPr>
      <w:i/>
      <w:color w:val="918585"/>
      <w:sz w:val="22"/>
    </w:rPr>
  </w:style>
  <w:style w:type="paragraph" w:customStyle="1" w:styleId="TableBodyText">
    <w:name w:val="Table Body Text"/>
    <w:basedOn w:val="BodyText"/>
    <w:rsid w:val="00DA12D6"/>
    <w:pPr>
      <w:spacing w:before="60" w:after="60"/>
    </w:pPr>
  </w:style>
  <w:style w:type="paragraph" w:styleId="ListContinue">
    <w:name w:val="List Continue"/>
    <w:basedOn w:val="List"/>
    <w:rsid w:val="00DA12D6"/>
    <w:pPr>
      <w:ind w:firstLine="0"/>
    </w:pPr>
  </w:style>
  <w:style w:type="paragraph" w:customStyle="1" w:styleId="ListNote">
    <w:name w:val="List Note"/>
    <w:basedOn w:val="List"/>
    <w:rsid w:val="00DA12D6"/>
    <w:pPr>
      <w:pBdr>
        <w:top w:val="single" w:sz="6" w:space="2" w:color="918585"/>
        <w:bottom w:val="single" w:sz="6" w:space="2" w:color="918585"/>
      </w:pBdr>
      <w:tabs>
        <w:tab w:val="left" w:pos="1021"/>
      </w:tabs>
      <w:ind w:firstLine="0"/>
    </w:pPr>
  </w:style>
  <w:style w:type="paragraph" w:customStyle="1" w:styleId="Warning">
    <w:name w:val="Warning"/>
    <w:basedOn w:val="BodyText"/>
    <w:rsid w:val="00DA12D6"/>
    <w:pPr>
      <w:shd w:val="clear" w:color="auto" w:fill="D9D9D9"/>
      <w:tabs>
        <w:tab w:val="left" w:pos="992"/>
      </w:tabs>
      <w:ind w:left="119" w:right="119"/>
    </w:pPr>
    <w:rPr>
      <w:sz w:val="20"/>
    </w:rPr>
  </w:style>
  <w:style w:type="paragraph" w:customStyle="1" w:styleId="MarginIcons">
    <w:name w:val="Margin Icons"/>
    <w:basedOn w:val="BodyText"/>
    <w:rsid w:val="00DA12D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A12D6"/>
    <w:rPr>
      <w:rFonts w:ascii="Courier New" w:hAnsi="Courier New"/>
    </w:rPr>
  </w:style>
  <w:style w:type="paragraph" w:customStyle="1" w:styleId="NoteBullet">
    <w:name w:val="Note Bullet"/>
    <w:basedOn w:val="Note"/>
    <w:rsid w:val="00DA12D6"/>
    <w:pPr>
      <w:tabs>
        <w:tab w:val="clear" w:pos="680"/>
      </w:tabs>
      <w:spacing w:before="60" w:after="60"/>
    </w:pPr>
  </w:style>
  <w:style w:type="paragraph" w:customStyle="1" w:styleId="SubHeading2">
    <w:name w:val="SubHeading2"/>
    <w:basedOn w:val="HeadingBase"/>
    <w:rsid w:val="00DA12D6"/>
    <w:pPr>
      <w:spacing w:before="240" w:after="60"/>
    </w:pPr>
    <w:rPr>
      <w:sz w:val="20"/>
    </w:rPr>
  </w:style>
  <w:style w:type="paragraph" w:customStyle="1" w:styleId="SubHeading1">
    <w:name w:val="SubHeading1"/>
    <w:basedOn w:val="HeadingBase"/>
    <w:rsid w:val="00DA12D6"/>
    <w:pPr>
      <w:spacing w:before="240" w:after="60"/>
    </w:pPr>
    <w:rPr>
      <w:color w:val="918585"/>
      <w:sz w:val="22"/>
    </w:rPr>
  </w:style>
  <w:style w:type="paragraph" w:customStyle="1" w:styleId="SideHeading">
    <w:name w:val="Side Heading"/>
    <w:basedOn w:val="HeadingBase"/>
    <w:rsid w:val="00DA1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2D6"/>
    <w:pPr>
      <w:numPr>
        <w:numId w:val="12"/>
      </w:numPr>
    </w:pPr>
  </w:style>
  <w:style w:type="paragraph" w:styleId="PlainText">
    <w:name w:val="Plain Text"/>
    <w:basedOn w:val="Normal"/>
    <w:link w:val="PlainTextChar"/>
    <w:rsid w:val="00DA12D6"/>
    <w:rPr>
      <w:sz w:val="20"/>
    </w:rPr>
  </w:style>
  <w:style w:type="character" w:customStyle="1" w:styleId="PlainTextChar">
    <w:name w:val="Plain Text Char"/>
    <w:basedOn w:val="DefaultParagraphFont"/>
    <w:link w:val="PlainText"/>
    <w:rsid w:val="00DA12D6"/>
    <w:rPr>
      <w:rFonts w:ascii="Courier New" w:eastAsia="Times New Roman" w:hAnsi="Courier New" w:cs="Times New Roman"/>
      <w:sz w:val="20"/>
      <w:szCs w:val="20"/>
      <w:lang w:val="en-US" w:eastAsia="en-US"/>
    </w:rPr>
  </w:style>
  <w:style w:type="character" w:customStyle="1" w:styleId="MenuOption">
    <w:name w:val="Menu Option"/>
    <w:rsid w:val="00DA12D6"/>
    <w:rPr>
      <w:b/>
      <w:smallCaps/>
    </w:rPr>
  </w:style>
  <w:style w:type="paragraph" w:customStyle="1" w:styleId="TableListNumber">
    <w:name w:val="Table List Number"/>
    <w:basedOn w:val="ListNumber"/>
    <w:rsid w:val="00DA12D6"/>
    <w:pPr>
      <w:numPr>
        <w:numId w:val="0"/>
      </w:numPr>
    </w:pPr>
  </w:style>
  <w:style w:type="paragraph" w:styleId="TOC4">
    <w:name w:val="toc 4"/>
    <w:basedOn w:val="TOCBase"/>
    <w:next w:val="Normal"/>
    <w:semiHidden/>
    <w:rsid w:val="00DA12D6"/>
    <w:pPr>
      <w:tabs>
        <w:tab w:val="right" w:leader="dot" w:pos="9071"/>
      </w:tabs>
      <w:ind w:left="1701"/>
    </w:pPr>
  </w:style>
  <w:style w:type="paragraph" w:customStyle="1" w:styleId="ListAlpha">
    <w:name w:val="List Alpha"/>
    <w:basedOn w:val="List"/>
    <w:rsid w:val="00DA12D6"/>
    <w:pPr>
      <w:numPr>
        <w:numId w:val="9"/>
      </w:numPr>
    </w:pPr>
  </w:style>
  <w:style w:type="paragraph" w:customStyle="1" w:styleId="ListAlpha2">
    <w:name w:val="List Alpha 2"/>
    <w:basedOn w:val="List2"/>
    <w:rsid w:val="00DA12D6"/>
    <w:pPr>
      <w:numPr>
        <w:numId w:val="8"/>
      </w:numPr>
    </w:pPr>
  </w:style>
  <w:style w:type="paragraph" w:styleId="List2">
    <w:name w:val="List 2"/>
    <w:basedOn w:val="BodyText"/>
    <w:rsid w:val="00DA12D6"/>
    <w:pPr>
      <w:tabs>
        <w:tab w:val="left" w:pos="680"/>
      </w:tabs>
      <w:spacing w:before="60" w:after="60"/>
      <w:ind w:left="680" w:hanging="340"/>
    </w:pPr>
  </w:style>
  <w:style w:type="paragraph" w:styleId="List3">
    <w:name w:val="List 3"/>
    <w:basedOn w:val="BodyText"/>
    <w:rsid w:val="00DA12D6"/>
    <w:pPr>
      <w:tabs>
        <w:tab w:val="left" w:pos="1021"/>
      </w:tabs>
      <w:spacing w:before="60" w:after="60"/>
      <w:ind w:left="1020" w:hanging="340"/>
    </w:pPr>
  </w:style>
  <w:style w:type="paragraph" w:styleId="List4">
    <w:name w:val="List 4"/>
    <w:basedOn w:val="BodyText"/>
    <w:rsid w:val="00DA12D6"/>
    <w:pPr>
      <w:tabs>
        <w:tab w:val="left" w:pos="1361"/>
      </w:tabs>
      <w:spacing w:before="60" w:after="60"/>
      <w:ind w:left="1361" w:hanging="340"/>
    </w:pPr>
  </w:style>
  <w:style w:type="paragraph" w:styleId="List5">
    <w:name w:val="List 5"/>
    <w:basedOn w:val="BodyText"/>
    <w:rsid w:val="00DA12D6"/>
    <w:pPr>
      <w:tabs>
        <w:tab w:val="left" w:pos="1701"/>
      </w:tabs>
      <w:spacing w:before="60" w:after="60"/>
      <w:ind w:left="1701" w:hanging="340"/>
    </w:pPr>
  </w:style>
  <w:style w:type="paragraph" w:styleId="ListBullet3">
    <w:name w:val="List Bullet 3"/>
    <w:basedOn w:val="List3"/>
    <w:rsid w:val="00DA12D6"/>
    <w:pPr>
      <w:numPr>
        <w:numId w:val="15"/>
      </w:numPr>
      <w:tabs>
        <w:tab w:val="clear" w:pos="1021"/>
      </w:tabs>
      <w:ind w:left="1037" w:hanging="357"/>
    </w:pPr>
  </w:style>
  <w:style w:type="paragraph" w:styleId="ListBullet4">
    <w:name w:val="List Bullet 4"/>
    <w:basedOn w:val="List4"/>
    <w:rsid w:val="00DA12D6"/>
    <w:pPr>
      <w:numPr>
        <w:numId w:val="3"/>
      </w:numPr>
    </w:pPr>
  </w:style>
  <w:style w:type="paragraph" w:styleId="ListBullet5">
    <w:name w:val="List Bullet 5"/>
    <w:basedOn w:val="List5"/>
    <w:rsid w:val="00DA12D6"/>
    <w:pPr>
      <w:numPr>
        <w:numId w:val="4"/>
      </w:numPr>
    </w:pPr>
  </w:style>
  <w:style w:type="paragraph" w:styleId="ListContinue2">
    <w:name w:val="List Continue 2"/>
    <w:basedOn w:val="List2"/>
    <w:rsid w:val="00DA12D6"/>
    <w:pPr>
      <w:ind w:firstLine="0"/>
    </w:pPr>
  </w:style>
  <w:style w:type="paragraph" w:styleId="ListContinue3">
    <w:name w:val="List Continue 3"/>
    <w:basedOn w:val="List3"/>
    <w:rsid w:val="00DA12D6"/>
    <w:pPr>
      <w:ind w:left="1021" w:firstLine="0"/>
    </w:pPr>
  </w:style>
  <w:style w:type="paragraph" w:styleId="ListContinue4">
    <w:name w:val="List Continue 4"/>
    <w:basedOn w:val="List4"/>
    <w:rsid w:val="00DA12D6"/>
    <w:pPr>
      <w:ind w:firstLine="0"/>
    </w:pPr>
  </w:style>
  <w:style w:type="paragraph" w:styleId="ListContinue5">
    <w:name w:val="List Continue 5"/>
    <w:basedOn w:val="List5"/>
    <w:rsid w:val="00DA12D6"/>
    <w:pPr>
      <w:ind w:firstLine="0"/>
    </w:pPr>
  </w:style>
  <w:style w:type="paragraph" w:styleId="ListNumber3">
    <w:name w:val="List Number 3"/>
    <w:basedOn w:val="List3"/>
    <w:rsid w:val="00DA12D6"/>
    <w:pPr>
      <w:numPr>
        <w:numId w:val="5"/>
      </w:numPr>
    </w:pPr>
  </w:style>
  <w:style w:type="paragraph" w:styleId="ListNumber4">
    <w:name w:val="List Number 4"/>
    <w:basedOn w:val="List4"/>
    <w:rsid w:val="00DA12D6"/>
    <w:pPr>
      <w:numPr>
        <w:numId w:val="6"/>
      </w:numPr>
    </w:pPr>
  </w:style>
  <w:style w:type="paragraph" w:styleId="ListNumber5">
    <w:name w:val="List Number 5"/>
    <w:basedOn w:val="List5"/>
    <w:rsid w:val="00DA12D6"/>
    <w:pPr>
      <w:numPr>
        <w:numId w:val="7"/>
      </w:numPr>
    </w:pPr>
  </w:style>
  <w:style w:type="paragraph" w:styleId="BlockText">
    <w:name w:val="Block Text"/>
    <w:basedOn w:val="Normal"/>
    <w:rsid w:val="00DA12D6"/>
    <w:pPr>
      <w:spacing w:after="120"/>
      <w:ind w:left="1440" w:right="1440"/>
    </w:pPr>
  </w:style>
  <w:style w:type="character" w:customStyle="1" w:styleId="Subscript">
    <w:name w:val="Subscript"/>
    <w:rsid w:val="00DA12D6"/>
    <w:rPr>
      <w:sz w:val="16"/>
      <w:vertAlign w:val="subscript"/>
    </w:rPr>
  </w:style>
  <w:style w:type="character" w:customStyle="1" w:styleId="Superscript">
    <w:name w:val="Superscript"/>
    <w:rsid w:val="00DA12D6"/>
    <w:rPr>
      <w:sz w:val="16"/>
      <w:vertAlign w:val="superscript"/>
    </w:rPr>
  </w:style>
  <w:style w:type="character" w:customStyle="1" w:styleId="Symbols">
    <w:name w:val="Symbols"/>
    <w:rsid w:val="00DA12D6"/>
    <w:rPr>
      <w:rFonts w:ascii="Symbol" w:hAnsi="Symbol"/>
    </w:rPr>
  </w:style>
  <w:style w:type="character" w:customStyle="1" w:styleId="MenuOptions">
    <w:name w:val="Menu Options"/>
    <w:rsid w:val="00DA12D6"/>
    <w:rPr>
      <w:rFonts w:ascii="Arial Narrow" w:hAnsi="Arial Narrow"/>
      <w:smallCaps/>
    </w:rPr>
  </w:style>
  <w:style w:type="character" w:customStyle="1" w:styleId="Buttons">
    <w:name w:val="Buttons"/>
    <w:rsid w:val="00DA12D6"/>
    <w:rPr>
      <w:b/>
    </w:rPr>
  </w:style>
  <w:style w:type="character" w:customStyle="1" w:styleId="Underlined">
    <w:name w:val="Underlined"/>
    <w:rsid w:val="00DA12D6"/>
    <w:rPr>
      <w:u w:val="single"/>
    </w:rPr>
  </w:style>
  <w:style w:type="paragraph" w:customStyle="1" w:styleId="TableBodyTextRight">
    <w:name w:val="Table Body Text Right"/>
    <w:basedOn w:val="TableBodyText"/>
    <w:rsid w:val="00DA12D6"/>
    <w:pPr>
      <w:widowControl w:val="0"/>
      <w:autoSpaceDE w:val="0"/>
      <w:autoSpaceDN w:val="0"/>
      <w:adjustRightInd w:val="0"/>
      <w:jc w:val="right"/>
    </w:pPr>
    <w:rPr>
      <w:rFonts w:cs="Arial"/>
      <w:szCs w:val="18"/>
    </w:rPr>
  </w:style>
  <w:style w:type="paragraph" w:customStyle="1" w:styleId="CopyrightText">
    <w:name w:val="Copyright Text"/>
    <w:basedOn w:val="BodyText"/>
    <w:rsid w:val="00DA12D6"/>
    <w:rPr>
      <w:sz w:val="18"/>
    </w:rPr>
  </w:style>
  <w:style w:type="paragraph" w:customStyle="1" w:styleId="BodySmallRight">
    <w:name w:val="Body Small Right"/>
    <w:basedOn w:val="BodyTextRight"/>
    <w:rsid w:val="00DA12D6"/>
    <w:rPr>
      <w:sz w:val="18"/>
      <w:szCs w:val="18"/>
    </w:rPr>
  </w:style>
  <w:style w:type="paragraph" w:customStyle="1" w:styleId="MarginEdition">
    <w:name w:val="Margin Edition"/>
    <w:basedOn w:val="MarginNote"/>
    <w:rsid w:val="00DA12D6"/>
    <w:pPr>
      <w:spacing w:before="0" w:after="0"/>
    </w:pPr>
    <w:rPr>
      <w:rFonts w:ascii="Times New Roman" w:hAnsi="Times New Roman"/>
      <w:color w:val="999999"/>
    </w:rPr>
  </w:style>
  <w:style w:type="paragraph" w:customStyle="1" w:styleId="Spacer">
    <w:name w:val="Spacer"/>
    <w:basedOn w:val="Normal"/>
    <w:rsid w:val="00DA12D6"/>
    <w:rPr>
      <w:sz w:val="2"/>
      <w:szCs w:val="2"/>
    </w:rPr>
  </w:style>
  <w:style w:type="character" w:customStyle="1" w:styleId="Small">
    <w:name w:val="Small"/>
    <w:rsid w:val="00DA12D6"/>
    <w:rPr>
      <w:sz w:val="16"/>
    </w:rPr>
  </w:style>
  <w:style w:type="paragraph" w:customStyle="1" w:styleId="WideTable">
    <w:name w:val="Wide Table"/>
    <w:basedOn w:val="Normal"/>
    <w:rsid w:val="00DA12D6"/>
    <w:pPr>
      <w:ind w:left="-1418"/>
    </w:pPr>
    <w:rPr>
      <w:sz w:val="2"/>
      <w:szCs w:val="2"/>
    </w:rPr>
  </w:style>
  <w:style w:type="character" w:styleId="PageNumber">
    <w:name w:val="page number"/>
    <w:rsid w:val="00DA12D6"/>
  </w:style>
  <w:style w:type="paragraph" w:styleId="Quote">
    <w:name w:val="Quote"/>
    <w:basedOn w:val="Heading1"/>
    <w:link w:val="QuoteChar"/>
    <w:qFormat/>
    <w:rsid w:val="00DA12D6"/>
    <w:rPr>
      <w:b w:val="0"/>
      <w:sz w:val="72"/>
      <w:szCs w:val="72"/>
      <w:lang w:val="en-NZ"/>
    </w:rPr>
  </w:style>
  <w:style w:type="character" w:customStyle="1" w:styleId="QuoteChar">
    <w:name w:val="Quote Char"/>
    <w:link w:val="Quote"/>
    <w:rsid w:val="00DA1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2D6"/>
    <w:pPr>
      <w:pageBreakBefore/>
    </w:pPr>
  </w:style>
  <w:style w:type="paragraph" w:customStyle="1" w:styleId="Border">
    <w:name w:val="Border"/>
    <w:basedOn w:val="Normal"/>
    <w:qFormat/>
    <w:rsid w:val="00DA12D6"/>
    <w:pPr>
      <w:pBdr>
        <w:top w:val="single" w:sz="18" w:space="1" w:color="auto"/>
      </w:pBdr>
    </w:pPr>
    <w:rPr>
      <w:rFonts w:ascii="Times New Roman" w:hAnsi="Times New Roman"/>
      <w:color w:val="FFFFFF"/>
      <w:sz w:val="2"/>
    </w:rPr>
  </w:style>
  <w:style w:type="character" w:styleId="IntenseEmphasis">
    <w:name w:val="Intense Emphasis"/>
    <w:uiPriority w:val="21"/>
    <w:qFormat/>
    <w:rsid w:val="00DA12D6"/>
    <w:rPr>
      <w:b/>
      <w:bCs/>
      <w:i/>
      <w:iCs/>
      <w:color w:val="auto"/>
    </w:rPr>
  </w:style>
  <w:style w:type="paragraph" w:styleId="IntenseQuote">
    <w:name w:val="Intense Quote"/>
    <w:basedOn w:val="Normal"/>
    <w:next w:val="Normal"/>
    <w:link w:val="IntenseQuoteChar"/>
    <w:uiPriority w:val="30"/>
    <w:qFormat/>
    <w:rsid w:val="00DA12D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A12D6"/>
    <w:rPr>
      <w:rFonts w:ascii="Courier New" w:eastAsia="Times New Roman" w:hAnsi="Courier New" w:cs="Times New Roman"/>
      <w:b/>
      <w:bCs/>
      <w:i/>
      <w:iCs/>
      <w:szCs w:val="20"/>
      <w:lang w:val="en-US" w:eastAsia="en-US"/>
    </w:rPr>
  </w:style>
  <w:style w:type="character" w:styleId="SubtleReference">
    <w:name w:val="Subtle Reference"/>
    <w:uiPriority w:val="31"/>
    <w:qFormat/>
    <w:rsid w:val="00DA12D6"/>
    <w:rPr>
      <w:smallCaps/>
      <w:color w:val="auto"/>
      <w:u w:val="single"/>
    </w:rPr>
  </w:style>
  <w:style w:type="character" w:styleId="IntenseReference">
    <w:name w:val="Intense Reference"/>
    <w:uiPriority w:val="32"/>
    <w:qFormat/>
    <w:rsid w:val="00DA12D6"/>
    <w:rPr>
      <w:b/>
      <w:bCs/>
      <w:smallCaps/>
      <w:color w:val="auto"/>
      <w:spacing w:val="5"/>
      <w:u w:val="single"/>
    </w:rPr>
  </w:style>
  <w:style w:type="paragraph" w:customStyle="1" w:styleId="2ColumnHeading">
    <w:name w:val="2Column Heading"/>
    <w:basedOn w:val="BodyText"/>
    <w:qFormat/>
    <w:rsid w:val="00DA12D6"/>
    <w:pPr>
      <w:spacing w:after="60"/>
      <w:ind w:left="-2268"/>
    </w:pPr>
    <w:rPr>
      <w:b/>
    </w:rPr>
  </w:style>
  <w:style w:type="paragraph" w:customStyle="1" w:styleId="Heading1TOC">
    <w:name w:val="Heading1 TOC"/>
    <w:basedOn w:val="Normal"/>
    <w:qFormat/>
    <w:rsid w:val="00DA12D6"/>
    <w:pPr>
      <w:spacing w:before="240" w:after="120"/>
    </w:pPr>
    <w:rPr>
      <w:rFonts w:ascii="Times New Roman" w:hAnsi="Times New Roman"/>
      <w:b/>
      <w:sz w:val="32"/>
    </w:rPr>
  </w:style>
  <w:style w:type="paragraph" w:customStyle="1" w:styleId="Heading2TOC">
    <w:name w:val="Heading2 TOC"/>
    <w:basedOn w:val="Normal"/>
    <w:qFormat/>
    <w:rsid w:val="00DA12D6"/>
    <w:pPr>
      <w:spacing w:before="240" w:after="60"/>
    </w:pPr>
    <w:rPr>
      <w:rFonts w:ascii="Times New Roman" w:hAnsi="Times New Roman"/>
      <w:b/>
      <w:sz w:val="28"/>
    </w:rPr>
  </w:style>
  <w:style w:type="character" w:customStyle="1" w:styleId="Underline">
    <w:name w:val="Underline"/>
    <w:qFormat/>
    <w:rsid w:val="00DA12D6"/>
    <w:rPr>
      <w:u w:val="single"/>
    </w:rPr>
  </w:style>
  <w:style w:type="character" w:customStyle="1" w:styleId="BoldandItalics">
    <w:name w:val="Bold and Italics"/>
    <w:qFormat/>
    <w:rsid w:val="00DA12D6"/>
    <w:rPr>
      <w:b/>
      <w:i/>
      <w:u w:val="none"/>
    </w:rPr>
  </w:style>
  <w:style w:type="paragraph" w:styleId="BalloonText">
    <w:name w:val="Balloon Text"/>
    <w:basedOn w:val="Normal"/>
    <w:link w:val="BalloonTextChar"/>
    <w:rsid w:val="00DA12D6"/>
    <w:rPr>
      <w:rFonts w:ascii="Tahoma" w:hAnsi="Tahoma" w:cs="Tahoma"/>
      <w:sz w:val="16"/>
      <w:szCs w:val="16"/>
    </w:rPr>
  </w:style>
  <w:style w:type="character" w:customStyle="1" w:styleId="BalloonTextChar">
    <w:name w:val="Balloon Text Char"/>
    <w:link w:val="BalloonText"/>
    <w:rsid w:val="00DA12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12D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A12D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963</Words>
  <Characters>6081</Characters>
  <Application>Microsoft Office Word</Application>
  <DocSecurity>0</DocSecurity>
  <Lines>244</Lines>
  <Paragraphs>123</Paragraphs>
  <ScaleCrop>false</ScaleCrop>
  <Company>Author-it Software Corporation Ltd.</Company>
  <LinksUpToDate>false</LinksUpToDate>
  <CharactersWithSpaces>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CHCQM501B Facilitate an accreditation process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2012-05-26T23:06:00Z</dcterms:created>
  <dcterms:modified xsi:type="dcterms:W3CDTF">2012-05-26T23:06:00Z</dcterms:modified>
</cp:coreProperties>
</file>