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746" w:rsidP="00342746">
      <w:pPr>
        <w:pStyle w:val="Title"/>
      </w:pPr>
      <w:r>
        <w:fldChar w:fldCharType="begin"/>
      </w:r>
      <w:r>
        <w:instrText xml:space="preserve"> TITLE   \* MERGEFORMAT </w:instrText>
      </w:r>
      <w:r>
        <w:fldChar w:fldCharType="separate"/>
      </w:r>
      <w:r>
        <w:t>CHCPW406A Work effectively in consumer mental health peer work</w:t>
      </w:r>
      <w:r>
        <w:fldChar w:fldCharType="end"/>
      </w:r>
    </w:p>
    <w:p w:rsidR="00342746" w:rsidP="00342746">
      <w:pPr>
        <w:pStyle w:val="Version"/>
        <w:sectPr w:rsidSect="000F15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58B" w:rsidP="000F158B">
      <w:pPr>
        <w:pStyle w:val="SuperHeading"/>
      </w:pPr>
      <w:r w:rsidRPr="000F158B">
        <w:t>CHCPW406A Work effectively in consumer mental health peer work</w:t>
      </w:r>
    </w:p>
    <w:p w:rsidR="00000000" w:rsidRPr="000F158B" w:rsidP="000F158B">
      <w:pPr>
        <w:pStyle w:val="Heading1"/>
      </w:pPr>
      <w:bookmarkStart w:id="1" w:name="O_451079"/>
      <w:bookmarkEnd w:id="1"/>
      <w:r w:rsidRPr="000F158B">
        <w:t>Modification History</w:t>
      </w:r>
    </w:p>
    <w:p w:rsidR="00000000" w:rsidRPr="000F158B" w:rsidP="000F158B">
      <w:pPr>
        <w:pStyle w:val="BodyText"/>
      </w:pPr>
      <w:r w:rsidRPr="000F158B">
        <w:t>Not applicable.</w:t>
      </w:r>
    </w:p>
    <w:p w:rsidR="00000000" w:rsidRPr="000F158B" w:rsidP="000F158B">
      <w:pPr>
        <w:pStyle w:val="AllowPageBreak"/>
      </w:pPr>
    </w:p>
    <w:p w:rsidR="00000000" w:rsidRPr="000F158B" w:rsidP="000F158B">
      <w:pPr>
        <w:pStyle w:val="Heading1"/>
      </w:pPr>
      <w:bookmarkStart w:id="2" w:name="O_451080"/>
      <w:bookmarkEnd w:id="2"/>
      <w:r w:rsidRPr="000F158B">
        <w:t>Unit Descriptor</w:t>
      </w:r>
    </w:p>
    <w:p w:rsidR="00000000" w:rsidRPr="000F158B" w:rsidP="000F158B">
      <w:pPr>
        <w:pStyle w:val="BodyText"/>
      </w:pPr>
      <w:r w:rsidRPr="000F158B">
        <w:t>This unit describes the knowledge and skills required to be effective as a mental health c</w:t>
      </w:r>
      <w:r w:rsidRPr="000F158B">
        <w:t xml:space="preserve">onsumer peer worker </w:t>
      </w:r>
    </w:p>
    <w:p w:rsidR="00000000" w:rsidRPr="000F158B" w:rsidP="000F158B">
      <w:pPr>
        <w:pStyle w:val="AllowPageBreak"/>
      </w:pPr>
    </w:p>
    <w:p w:rsidR="00000000" w:rsidRPr="000F158B" w:rsidP="000F158B">
      <w:pPr>
        <w:pStyle w:val="Heading1"/>
      </w:pPr>
      <w:bookmarkStart w:id="3" w:name="O_451081"/>
      <w:bookmarkEnd w:id="3"/>
      <w:r w:rsidRPr="000F158B">
        <w:t>Application of the Unit</w:t>
      </w:r>
    </w:p>
    <w:p w:rsidR="00000000" w:rsidRPr="000F158B" w:rsidP="000F158B">
      <w:pPr>
        <w:pStyle w:val="BodyText"/>
      </w:pPr>
      <w:r w:rsidRPr="000F158B">
        <w:t>This unit applies to peer work with consumers affected by a mental illness, or mental health problems in the mental health sector</w:t>
      </w:r>
    </w:p>
    <w:p w:rsidR="00000000" w:rsidRPr="000F158B" w:rsidP="000F158B">
      <w:pPr>
        <w:pStyle w:val="AllowPageBreak"/>
      </w:pPr>
    </w:p>
    <w:p w:rsidR="00000000" w:rsidRPr="000F158B" w:rsidP="000F158B">
      <w:pPr>
        <w:pStyle w:val="Heading1"/>
      </w:pPr>
      <w:bookmarkStart w:id="4" w:name="O_451082"/>
      <w:bookmarkEnd w:id="4"/>
      <w:r w:rsidRPr="000F158B">
        <w:t>Licensing/Regulatory Information</w:t>
      </w:r>
    </w:p>
    <w:p w:rsidR="00000000" w:rsidRPr="000F158B" w:rsidP="000F158B">
      <w:pPr>
        <w:pStyle w:val="BodyText"/>
      </w:pPr>
      <w:r w:rsidRPr="000F158B">
        <w:t>Not applicable</w:t>
      </w:r>
      <w:r w:rsidRPr="000F158B">
        <w:t>.</w:t>
      </w:r>
    </w:p>
    <w:p w:rsidR="00000000" w:rsidRPr="000F158B" w:rsidP="000F158B">
      <w:pPr>
        <w:pStyle w:val="AllowPageBreak"/>
      </w:pPr>
    </w:p>
    <w:p w:rsidR="00000000" w:rsidRPr="000F158B" w:rsidP="000F158B">
      <w:pPr>
        <w:pStyle w:val="Heading1"/>
      </w:pPr>
      <w:bookmarkStart w:id="5" w:name="O_451083"/>
      <w:bookmarkEnd w:id="5"/>
      <w:r w:rsidRPr="000F158B">
        <w:t>Pre-Requisites</w:t>
      </w:r>
    </w:p>
    <w:p w:rsidR="00000000" w:rsidRPr="000F158B" w:rsidP="000F158B">
      <w:pPr>
        <w:pStyle w:val="BodyText"/>
      </w:pPr>
      <w:r w:rsidRPr="000F158B">
        <w:t>Not applicable.</w:t>
      </w:r>
    </w:p>
    <w:p w:rsidR="00000000" w:rsidRPr="000F158B" w:rsidP="000F158B">
      <w:pPr>
        <w:pStyle w:val="AllowPageBreak"/>
      </w:pPr>
    </w:p>
    <w:p w:rsidR="00000000" w:rsidRPr="000F158B" w:rsidP="000F158B">
      <w:pPr>
        <w:pStyle w:val="Heading1"/>
      </w:pPr>
      <w:bookmarkStart w:id="6" w:name="O_451084"/>
      <w:bookmarkEnd w:id="6"/>
      <w:r w:rsidRPr="000F158B">
        <w:t>Employability Skills Information</w:t>
      </w:r>
    </w:p>
    <w:p w:rsidR="00000000" w:rsidRPr="000F158B" w:rsidP="000F158B">
      <w:pPr>
        <w:pStyle w:val="BodyText"/>
      </w:pPr>
      <w:r w:rsidRPr="000F158B">
        <w:t>This unit contains Employability Skills</w:t>
      </w:r>
    </w:p>
    <w:p w:rsidR="00000000" w:rsidRPr="000F158B" w:rsidP="000F158B">
      <w:pPr>
        <w:pStyle w:val="AllowPageBreak"/>
      </w:pPr>
    </w:p>
    <w:p w:rsidR="00000000" w:rsidRPr="000F158B" w:rsidP="000F158B">
      <w:pPr>
        <w:pStyle w:val="Heading1"/>
      </w:pPr>
      <w:bookmarkStart w:id="7" w:name="O_451085"/>
      <w:bookmarkEnd w:id="7"/>
      <w:r w:rsidRPr="000F158B">
        <w:t>Elements and Performance Criteria Pre-Content</w:t>
      </w:r>
    </w:p>
    <w:p w:rsidR="00000000" w:rsidRPr="000F158B" w:rsidP="000F158B">
      <w:pPr>
        <w:pStyle w:val="BodyText"/>
      </w:pPr>
      <w:r w:rsidRPr="000F158B">
        <w:t>Not applicable.</w:t>
      </w:r>
    </w:p>
    <w:p w:rsidR="00000000" w:rsidRPr="000F158B" w:rsidP="000F158B">
      <w:pPr>
        <w:pStyle w:val="AllowPageBreak"/>
      </w:pPr>
    </w:p>
    <w:p w:rsidR="00000000" w:rsidRPr="000F158B" w:rsidP="000F158B">
      <w:pPr>
        <w:pStyle w:val="Heading1"/>
      </w:pPr>
      <w:bookmarkStart w:id="8" w:name="O_451086"/>
      <w:bookmarkEnd w:id="8"/>
      <w:r w:rsidRPr="000F158B">
        <w:t>Elements and Performance Criteria</w:t>
      </w:r>
    </w:p>
    <w:tbl>
      <w:tblPr>
        <w:tblW w:w="0" w:type="auto"/>
        <w:tblLayout w:type="fixed"/>
        <w:tblCellMar>
          <w:left w:w="62" w:type="dxa"/>
          <w:right w:w="62" w:type="dxa"/>
        </w:tblCellMar>
        <w:tblLook w:val="0000"/>
      </w:tblPr>
      <w:tblGrid>
        <w:gridCol w:w="3261"/>
        <w:gridCol w:w="5702"/>
      </w:tblGrid>
      <w:tr w:rsidTr="0034274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F158B" w:rsidP="000F158B">
            <w:pPr>
              <w:pStyle w:val="BodyText"/>
            </w:pPr>
            <w:r w:rsidRPr="000F158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SpecialBold"/>
              </w:rPr>
              <w:t>PERFORMANCE CRITERIA</w:t>
            </w:r>
          </w:p>
        </w:tc>
      </w:tr>
      <w:tr w:rsidTr="0034274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t>The Performance Criteria specify the level of performance required to demonstrate achievement of the Element. Terms in italics a</w:t>
            </w:r>
            <w:r w:rsidRPr="000F158B">
              <w:t xml:space="preserve">re elaborated in the Range Statement. </w:t>
            </w:r>
          </w:p>
        </w:tc>
      </w:tr>
      <w:tr w:rsidTr="003427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p>
        </w:tc>
      </w:tr>
      <w:tr w:rsidTr="003427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F158B">
            <w:pPr>
              <w:pStyle w:val="ListBullet"/>
              <w:rPr>
                <w:lang w:val="en-NZ"/>
              </w:rPr>
            </w:pPr>
            <w:r w:rsidRPr="000F158B">
              <w:t>Establish and maintain effective consumer peer work relationships</w:t>
            </w:r>
          </w:p>
        </w:tc>
        <w:tc>
          <w:tcPr>
            <w:tcW w:w="5702" w:type="dxa"/>
            <w:tcBorders>
              <w:top w:val="nil"/>
              <w:left w:val="nil"/>
              <w:bottom w:val="nil"/>
              <w:right w:val="nil"/>
            </w:tcBorders>
            <w:tcMar>
              <w:top w:w="0" w:type="dxa"/>
              <w:left w:w="62" w:type="dxa"/>
              <w:bottom w:w="0" w:type="dxa"/>
              <w:right w:w="62" w:type="dxa"/>
            </w:tcMar>
          </w:tcPr>
          <w:p w:rsidR="00000000" w:rsidRPr="000F158B" w:rsidP="000F158B">
            <w:pPr>
              <w:pStyle w:val="BodyText"/>
            </w:pPr>
            <w:r w:rsidRPr="000F158B">
              <w:t>1.1</w:t>
            </w:r>
            <w:r w:rsidRPr="000F158B">
              <w:tab/>
              <w:t xml:space="preserve">Use </w:t>
            </w:r>
            <w:r w:rsidRPr="000F158B">
              <w:rPr>
                <w:rStyle w:val="Emphasis"/>
              </w:rPr>
              <w:t>lived experience</w:t>
            </w:r>
            <w:r w:rsidRPr="000F158B">
              <w:t xml:space="preserve"> of mental health to maintain a </w:t>
            </w:r>
            <w:r w:rsidRPr="000F158B">
              <w:rPr>
                <w:rStyle w:val="Emphasis"/>
              </w:rPr>
              <w:t>safe and positive working relationship</w:t>
            </w:r>
          </w:p>
          <w:p w:rsidR="00000000" w:rsidRPr="000F158B" w:rsidP="000F158B">
            <w:pPr>
              <w:pStyle w:val="BodyText"/>
            </w:pPr>
            <w:r w:rsidRPr="000F158B">
              <w:t>1.2</w:t>
            </w:r>
            <w:r w:rsidRPr="000F158B">
              <w:tab/>
            </w:r>
            <w:r w:rsidRPr="000F158B">
              <w:t>Clarify role expectations and define appropriate relationship guidelines</w:t>
            </w:r>
          </w:p>
          <w:p w:rsidR="00000000" w:rsidRPr="000F158B" w:rsidP="000F158B">
            <w:pPr>
              <w:pStyle w:val="BodyText"/>
            </w:pPr>
            <w:r w:rsidRPr="000F158B">
              <w:t>1.3</w:t>
            </w:r>
            <w:r w:rsidRPr="000F158B">
              <w:tab/>
              <w:t>Use effective</w:t>
            </w:r>
            <w:r w:rsidRPr="000F158B">
              <w:rPr>
                <w:rStyle w:val="Emphasis"/>
              </w:rPr>
              <w:t xml:space="preserve"> </w:t>
            </w:r>
            <w:r w:rsidRPr="000F158B">
              <w:t>communication strategies build a</w:t>
            </w:r>
            <w:r w:rsidRPr="000F158B">
              <w:rPr>
                <w:rStyle w:val="Emphasis"/>
              </w:rPr>
              <w:t xml:space="preserve"> </w:t>
            </w:r>
            <w:r w:rsidRPr="000F158B">
              <w:t xml:space="preserve">working relationship based on shared understanding </w:t>
            </w:r>
          </w:p>
          <w:p w:rsidR="00000000" w:rsidP="000F158B">
            <w:pPr>
              <w:pStyle w:val="BodyText"/>
              <w:rPr>
                <w:lang w:val="en-NZ"/>
              </w:rPr>
            </w:pPr>
            <w:r w:rsidRPr="000F158B">
              <w:t>1.4</w:t>
            </w:r>
            <w:r w:rsidRPr="000F158B">
              <w:tab/>
              <w:t>Use consumer’s preferred language and concepts</w:t>
            </w:r>
          </w:p>
        </w:tc>
      </w:tr>
      <w:tr w:rsidTr="003427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p>
        </w:tc>
      </w:tr>
      <w:tr w:rsidTr="003427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F158B">
            <w:pPr>
              <w:pStyle w:val="ListBullet"/>
              <w:rPr>
                <w:lang w:val="en-NZ"/>
              </w:rPr>
            </w:pPr>
            <w:r w:rsidRPr="000F158B">
              <w:t>Explore consumer prefere</w:t>
            </w:r>
            <w:r w:rsidRPr="000F158B">
              <w:t>nces, values, meanings, needs and goals</w:t>
            </w:r>
          </w:p>
        </w:tc>
        <w:tc>
          <w:tcPr>
            <w:tcW w:w="5702"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 xml:space="preserve">Use a strengths based approach to discuss with the consumer their abilities to address their own needs </w:t>
            </w:r>
            <w:r w:rsidRPr="000F158B">
              <w:tab/>
              <w:t>and aspirations in recovery</w:t>
            </w:r>
          </w:p>
          <w:p w:rsidR="00000000" w:rsidRPr="000F158B" w:rsidP="000F158B">
            <w:pPr>
              <w:pStyle w:val="ListBullet"/>
            </w:pPr>
            <w:r w:rsidRPr="000F158B">
              <w:t>Discuss with consumer their sense of identity and choices for personal wellness, de</w:t>
            </w:r>
            <w:r w:rsidRPr="000F158B">
              <w:t>velopment of self-efficacy and discovering meaning and purpose in life</w:t>
            </w:r>
          </w:p>
          <w:p w:rsidR="00000000" w:rsidP="000F158B">
            <w:pPr>
              <w:pStyle w:val="ListBullet"/>
              <w:rPr>
                <w:lang w:val="en-NZ"/>
              </w:rPr>
            </w:pPr>
            <w:r w:rsidRPr="000F158B">
              <w:t xml:space="preserve">Confirm consumer preferences, values, meanings, </w:t>
            </w:r>
            <w:r w:rsidRPr="000F158B">
              <w:rPr>
                <w:rStyle w:val="Emphasis"/>
              </w:rPr>
              <w:t xml:space="preserve">needs </w:t>
            </w:r>
            <w:r w:rsidRPr="000F158B">
              <w:t>and goals</w:t>
            </w:r>
          </w:p>
        </w:tc>
      </w:tr>
      <w:tr w:rsidTr="003427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p>
        </w:tc>
      </w:tr>
      <w:tr w:rsidTr="003427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 xml:space="preserve">Facilitate access to resources and information </w:t>
            </w:r>
          </w:p>
        </w:tc>
        <w:tc>
          <w:tcPr>
            <w:tcW w:w="5702"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rPr>
                <w:rStyle w:val="Emphasis"/>
              </w:rPr>
              <w:t xml:space="preserve">Provide information about opportunities and strategies </w:t>
            </w:r>
            <w:r w:rsidRPr="000F158B">
              <w:t>for consumers to achieve their identified aspirations and discuss and support preferred action as required</w:t>
            </w:r>
          </w:p>
          <w:p w:rsidR="00000000" w:rsidRPr="000F158B" w:rsidP="000F158B">
            <w:pPr>
              <w:pStyle w:val="BodyText"/>
            </w:pPr>
            <w:r w:rsidRPr="000F158B">
              <w:t>3.2</w:t>
            </w:r>
            <w:r w:rsidRPr="000F158B">
              <w:tab/>
              <w:t>Provide</w:t>
            </w:r>
            <w:r w:rsidRPr="000F158B">
              <w:rPr>
                <w:rStyle w:val="Emphasis"/>
              </w:rPr>
              <w:t xml:space="preserve"> a range of appropriate information and education </w:t>
            </w:r>
            <w:r w:rsidRPr="000F158B">
              <w:t>that enables</w:t>
            </w:r>
            <w:r w:rsidRPr="000F158B">
              <w:rPr>
                <w:rStyle w:val="Emphasis"/>
              </w:rPr>
              <w:t xml:space="preserve"> </w:t>
            </w:r>
            <w:r w:rsidRPr="000F158B">
              <w:t xml:space="preserve">consumers to make informed choices about their right to participate in all </w:t>
            </w:r>
            <w:r w:rsidRPr="000F158B">
              <w:t>aspects of service</w:t>
            </w:r>
          </w:p>
          <w:p w:rsidR="00000000" w:rsidP="000F158B">
            <w:pPr>
              <w:pStyle w:val="BodyText"/>
              <w:rPr>
                <w:lang w:val="en-NZ"/>
              </w:rPr>
            </w:pPr>
            <w:r w:rsidRPr="000F158B">
              <w:t>3.3</w:t>
            </w:r>
            <w:r w:rsidRPr="000F158B">
              <w:tab/>
              <w:t>Maintain accurate information and resources and review regularly for currency and relevance</w:t>
            </w:r>
          </w:p>
        </w:tc>
      </w:tr>
      <w:tr w:rsidTr="00342746">
        <w:tblPrEx>
          <w:tblW w:w="0" w:type="auto"/>
          <w:tblLayout w:type="fixed"/>
          <w:tblCellMar>
            <w:left w:w="62" w:type="dxa"/>
            <w:right w:w="62" w:type="dxa"/>
          </w:tblCellMar>
          <w:tblLook w:val="0000"/>
        </w:tblPrEx>
        <w:trPr>
          <w:trHeight w:val="527"/>
        </w:trPr>
        <w:tc>
          <w:tcPr>
            <w:tcW w:w="32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p>
        </w:tc>
      </w:tr>
      <w:tr w:rsidTr="003427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Provide consumer peer services</w:t>
            </w:r>
          </w:p>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F158B" w:rsidP="000F158B">
            <w:pPr>
              <w:pStyle w:val="BodyText"/>
            </w:pPr>
            <w:r w:rsidRPr="000F158B">
              <w:t>4.1</w:t>
            </w:r>
            <w:r w:rsidRPr="000F158B">
              <w:tab/>
              <w:t xml:space="preserve">Use strategies to ensure all interactions with consumers reflect </w:t>
            </w:r>
            <w:r w:rsidRPr="000F158B">
              <w:rPr>
                <w:rStyle w:val="Emphasis"/>
              </w:rPr>
              <w:t>peer ethics</w:t>
            </w:r>
          </w:p>
          <w:p w:rsidR="00000000" w:rsidRPr="000F158B" w:rsidP="000F158B">
            <w:pPr>
              <w:pStyle w:val="BodyText"/>
            </w:pPr>
            <w:r w:rsidRPr="000F158B">
              <w:t>4.2</w:t>
            </w:r>
            <w:r w:rsidRPr="000F158B">
              <w:tab/>
            </w:r>
            <w:r w:rsidRPr="000F158B">
              <w:rPr>
                <w:rStyle w:val="Emphasis"/>
              </w:rPr>
              <w:t>Work in collaboration with consumer</w:t>
            </w:r>
            <w:r w:rsidRPr="000F158B">
              <w:t xml:space="preserve"> and relevant others according to job role requirements</w:t>
            </w:r>
          </w:p>
          <w:p w:rsidR="00000000" w:rsidRPr="000F158B" w:rsidP="000F158B">
            <w:pPr>
              <w:pStyle w:val="BodyText"/>
            </w:pPr>
            <w:r w:rsidRPr="000F158B">
              <w:t>4.3</w:t>
            </w:r>
            <w:r w:rsidRPr="000F158B">
              <w:tab/>
              <w:t>Facilitate and support consumer networks and social connections</w:t>
            </w:r>
          </w:p>
          <w:p w:rsidR="00000000" w:rsidRPr="000F158B" w:rsidP="000F158B">
            <w:pPr>
              <w:pStyle w:val="BodyText"/>
            </w:pPr>
            <w:r w:rsidRPr="000F158B">
              <w:t>4.4</w:t>
            </w:r>
            <w:r w:rsidRPr="000F158B">
              <w:tab/>
            </w:r>
            <w:r w:rsidRPr="000F158B">
              <w:rPr>
                <w:rStyle w:val="Emphasis"/>
              </w:rPr>
              <w:t>Respond promptly and supportively to consumers in distress or crisis</w:t>
            </w:r>
            <w:r w:rsidRPr="000F158B">
              <w:t>, taking into account dut</w:t>
            </w:r>
            <w:r w:rsidRPr="000F158B">
              <w:t>y of care, job role and organisation policies and procedures</w:t>
            </w:r>
          </w:p>
          <w:p w:rsidR="00000000" w:rsidRPr="000F158B" w:rsidP="000F158B">
            <w:pPr>
              <w:pStyle w:val="BodyText"/>
            </w:pPr>
            <w:r w:rsidRPr="000F158B">
              <w:t xml:space="preserve">4.5 </w:t>
            </w:r>
            <w:r w:rsidRPr="000F158B">
              <w:tab/>
              <w:t xml:space="preserve">Complete documentation, </w:t>
            </w:r>
            <w:r w:rsidRPr="000F158B">
              <w:rPr>
                <w:rStyle w:val="Emphasis"/>
              </w:rPr>
              <w:t>records of service</w:t>
            </w:r>
            <w:r w:rsidRPr="000F158B">
              <w:t xml:space="preserve"> and reports as this applies to peer work and job role requirements</w:t>
            </w:r>
          </w:p>
          <w:p w:rsidR="00000000" w:rsidRPr="000F158B" w:rsidP="000F158B">
            <w:pPr>
              <w:pStyle w:val="BodyText"/>
            </w:pPr>
            <w:r w:rsidRPr="000F158B">
              <w:t>4.6</w:t>
            </w:r>
            <w:r w:rsidRPr="000F158B">
              <w:tab/>
              <w:t>Follow organisation’s policy and procedures particularly in relation to code</w:t>
            </w:r>
            <w:r w:rsidRPr="000F158B">
              <w:t xml:space="preserve"> of conduct, ethics, duty of care, record keeping, </w:t>
            </w:r>
            <w:r w:rsidRPr="000F158B">
              <w:rPr>
                <w:rStyle w:val="Emphasis"/>
              </w:rPr>
              <w:t>confidentiality</w:t>
            </w:r>
            <w:r w:rsidRPr="000F158B">
              <w:t xml:space="preserve"> </w:t>
            </w:r>
            <w:r w:rsidRPr="000F158B">
              <w:rPr>
                <w:rStyle w:val="Emphasis"/>
              </w:rPr>
              <w:t>and privacy</w:t>
            </w:r>
            <w:r w:rsidRPr="000F158B">
              <w:t>, as this applies to consumer peer work</w:t>
            </w:r>
          </w:p>
          <w:p w:rsidR="00000000" w:rsidP="000F158B">
            <w:pPr>
              <w:pStyle w:val="BodyText"/>
              <w:rPr>
                <w:lang w:val="en-NZ"/>
              </w:rPr>
            </w:pPr>
          </w:p>
        </w:tc>
      </w:tr>
      <w:tr w:rsidTr="003427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F158B">
            <w:pPr>
              <w:pStyle w:val="ListBullet"/>
              <w:rPr>
                <w:lang w:val="en-NZ"/>
              </w:rPr>
            </w:pPr>
            <w:r w:rsidRPr="000F158B">
              <w:t>Work within a peer work framework</w:t>
            </w:r>
          </w:p>
        </w:tc>
        <w:tc>
          <w:tcPr>
            <w:tcW w:w="5702" w:type="dxa"/>
            <w:tcBorders>
              <w:top w:val="nil"/>
              <w:left w:val="nil"/>
              <w:bottom w:val="nil"/>
              <w:right w:val="nil"/>
            </w:tcBorders>
            <w:tcMar>
              <w:top w:w="0" w:type="dxa"/>
              <w:left w:w="62" w:type="dxa"/>
              <w:bottom w:w="0" w:type="dxa"/>
              <w:right w:w="62" w:type="dxa"/>
            </w:tcMar>
          </w:tcPr>
          <w:p w:rsidR="00000000" w:rsidRPr="000F158B" w:rsidP="000F158B">
            <w:pPr>
              <w:pStyle w:val="BodyText"/>
            </w:pPr>
            <w:r w:rsidRPr="000F158B">
              <w:t>5.1</w:t>
            </w:r>
            <w:r w:rsidRPr="000F158B">
              <w:tab/>
            </w:r>
            <w:r w:rsidRPr="000F158B">
              <w:t xml:space="preserve">Maintain and uphold a peer perspective and identity informed by knowledge of consumer perspectives </w:t>
            </w:r>
          </w:p>
          <w:p w:rsidR="00000000" w:rsidRPr="000F158B" w:rsidP="000F158B">
            <w:pPr>
              <w:pStyle w:val="BodyText"/>
            </w:pPr>
            <w:r w:rsidRPr="000F158B">
              <w:t>5.2</w:t>
            </w:r>
            <w:r w:rsidRPr="000F158B">
              <w:tab/>
              <w:t>Consult regularly with consumers to remain informed and ensure authentic representation of consumer perspectives</w:t>
            </w:r>
          </w:p>
          <w:p w:rsidR="00000000" w:rsidRPr="000F158B" w:rsidP="000F158B">
            <w:pPr>
              <w:pStyle w:val="BodyText"/>
            </w:pPr>
            <w:r w:rsidRPr="000F158B">
              <w:t>5.3</w:t>
            </w:r>
            <w:r w:rsidRPr="000F158B">
              <w:tab/>
              <w:t xml:space="preserve">Identify and minimise role strain, </w:t>
            </w:r>
            <w:r w:rsidRPr="000F158B">
              <w:t>role conflict and role confusion issues in a timely way</w:t>
            </w:r>
          </w:p>
          <w:p w:rsidR="00000000" w:rsidRPr="000F158B" w:rsidP="000F158B">
            <w:pPr>
              <w:pStyle w:val="BodyText"/>
            </w:pPr>
            <w:r w:rsidRPr="000F158B">
              <w:t>5.4</w:t>
            </w:r>
            <w:r w:rsidRPr="000F158B">
              <w:tab/>
              <w:t>Maintain boundaries appropriate to the delivery of peer delivered services</w:t>
            </w:r>
          </w:p>
          <w:p w:rsidR="00000000" w:rsidRPr="000F158B" w:rsidP="000F158B">
            <w:pPr>
              <w:pStyle w:val="BodyText"/>
            </w:pPr>
            <w:r w:rsidRPr="000F158B">
              <w:t>5.5</w:t>
            </w:r>
            <w:r w:rsidRPr="000F158B">
              <w:tab/>
              <w:t>Utilise consumer developed resources and literature for access to service users and staff</w:t>
            </w:r>
          </w:p>
          <w:p w:rsidR="00000000" w:rsidRPr="000F158B" w:rsidP="000F158B">
            <w:pPr>
              <w:pStyle w:val="BodyText"/>
            </w:pPr>
            <w:r w:rsidRPr="000F158B">
              <w:t>5.6</w:t>
            </w:r>
            <w:r w:rsidRPr="000F158B">
              <w:tab/>
              <w:t xml:space="preserve">Undertake </w:t>
            </w:r>
            <w:r w:rsidRPr="000F158B">
              <w:rPr>
                <w:rStyle w:val="Emphasis"/>
              </w:rPr>
              <w:t>development a</w:t>
            </w:r>
            <w:r w:rsidRPr="000F158B">
              <w:rPr>
                <w:rStyle w:val="Emphasis"/>
              </w:rPr>
              <w:t>ctivities</w:t>
            </w:r>
            <w:r w:rsidRPr="000F158B">
              <w:t xml:space="preserve"> about working from a lived experience perspective</w:t>
            </w:r>
          </w:p>
          <w:p w:rsidR="00000000" w:rsidP="000F158B">
            <w:pPr>
              <w:pStyle w:val="BodyText"/>
              <w:rPr>
                <w:lang w:val="en-NZ"/>
              </w:rPr>
            </w:pPr>
          </w:p>
        </w:tc>
      </w:tr>
      <w:tr w:rsidTr="003427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Work collaboratively with other staff</w:t>
            </w:r>
          </w:p>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F158B" w:rsidP="000F158B">
            <w:pPr>
              <w:pStyle w:val="BodyText"/>
            </w:pPr>
            <w:r w:rsidRPr="000F158B">
              <w:t>6.1</w:t>
            </w:r>
            <w:r w:rsidRPr="000F158B">
              <w:tab/>
              <w:t>Recognise limits of own knowledge, abilities and work role and make appropriate referral as required in accordance with organisation’s policy and proc</w:t>
            </w:r>
            <w:r w:rsidRPr="000F158B">
              <w:t>edures</w:t>
            </w:r>
          </w:p>
          <w:p w:rsidR="00000000" w:rsidRPr="000F158B" w:rsidP="000F158B">
            <w:pPr>
              <w:pStyle w:val="BodyText"/>
            </w:pPr>
            <w:r w:rsidRPr="000F158B">
              <w:t>6.2</w:t>
            </w:r>
            <w:r w:rsidRPr="000F158B">
              <w:tab/>
            </w:r>
            <w:r w:rsidRPr="000F158B">
              <w:rPr>
                <w:rStyle w:val="Emphasis"/>
              </w:rPr>
              <w:t>Work collaboratively with other</w:t>
            </w:r>
            <w:r w:rsidRPr="000F158B">
              <w:t xml:space="preserve"> </w:t>
            </w:r>
            <w:r w:rsidRPr="000F158B">
              <w:rPr>
                <w:rStyle w:val="Emphasis"/>
              </w:rPr>
              <w:t>service</w:t>
            </w:r>
            <w:r w:rsidRPr="000F158B">
              <w:t xml:space="preserve"> staff and mental health workers to support holistic and seamless services </w:t>
            </w:r>
          </w:p>
          <w:p w:rsidR="00000000" w:rsidRPr="000F158B" w:rsidP="000F158B">
            <w:pPr>
              <w:pStyle w:val="BodyText"/>
            </w:pPr>
            <w:r w:rsidRPr="000F158B">
              <w:t>6.3</w:t>
            </w:r>
            <w:r w:rsidRPr="000F158B">
              <w:tab/>
              <w:t>Contribute to policy development about peer issues</w:t>
            </w:r>
          </w:p>
          <w:p w:rsidR="00000000" w:rsidP="000F158B">
            <w:pPr>
              <w:pStyle w:val="BodyText"/>
              <w:rPr>
                <w:lang w:val="en-NZ"/>
              </w:rPr>
            </w:pPr>
            <w:r w:rsidRPr="000F158B">
              <w:t>6.4</w:t>
            </w:r>
            <w:r w:rsidRPr="000F158B">
              <w:tab/>
              <w:t>Promote the service and peer work to other workers</w:t>
            </w:r>
          </w:p>
        </w:tc>
      </w:tr>
      <w:tr w:rsidTr="0034274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F158B" w:rsidP="000F158B">
            <w:pPr>
              <w:pStyle w:val="BodyText"/>
            </w:pPr>
          </w:p>
        </w:tc>
      </w:tr>
    </w:tbl>
    <w:p w:rsidR="00342746" w:rsidP="000F158B">
      <w:pPr>
        <w:pStyle w:val="BodyText"/>
      </w:pPr>
    </w:p>
    <w:p w:rsidR="00342746" w:rsidP="000F158B">
      <w:pPr>
        <w:pStyle w:val="BodyText"/>
      </w:pPr>
    </w:p>
    <w:p w:rsidR="00000000" w:rsidRPr="000F158B" w:rsidP="000F158B">
      <w:pPr>
        <w:pStyle w:val="Heading1"/>
      </w:pPr>
      <w:bookmarkStart w:id="9" w:name="O_451087"/>
      <w:bookmarkEnd w:id="9"/>
      <w:r w:rsidRPr="000F158B">
        <w:t>Required Skills and Knowledge</w:t>
      </w:r>
    </w:p>
    <w:tbl>
      <w:tblPr>
        <w:tblW w:w="0" w:type="auto"/>
        <w:tblLayout w:type="fixed"/>
        <w:tblCellMar>
          <w:left w:w="62" w:type="dxa"/>
          <w:right w:w="62" w:type="dxa"/>
        </w:tblCellMar>
        <w:tblLook w:val="0000"/>
      </w:tblPr>
      <w:tblGrid>
        <w:gridCol w:w="8964"/>
      </w:tblGrid>
      <w:tr w:rsidTr="0034274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t>This describes the essential skills and knowledge and their level required for this unit.</w:t>
            </w:r>
          </w:p>
        </w:tc>
      </w:tr>
      <w:tr w:rsidTr="0034274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F158B" w:rsidP="000F158B">
            <w:pPr>
              <w:pStyle w:val="BodyText"/>
            </w:pPr>
            <w:r w:rsidRPr="000F158B">
              <w:rPr>
                <w:rStyle w:val="Emphasis"/>
              </w:rPr>
              <w:t>Essential knowledge:</w:t>
            </w:r>
          </w:p>
          <w:p w:rsidR="00000000" w:rsidRPr="000F158B" w:rsidP="000F158B">
            <w:pPr>
              <w:pStyle w:val="BodyText"/>
            </w:pPr>
            <w:r w:rsidRPr="000F158B">
              <w:t>The candidate must be able to demonstrate essential knowledge required to effectively perform task skills;</w:t>
            </w:r>
            <w:r w:rsidRPr="000F158B">
              <w:t xml:space="preserve"> task management skills; contingency management skills and job/role environment skills as outlined in elements and performance criteria of this unit.</w:t>
            </w:r>
          </w:p>
          <w:p w:rsidR="00000000" w:rsidRPr="000F158B" w:rsidP="000F158B">
            <w:pPr>
              <w:pStyle w:val="BodyText"/>
            </w:pPr>
            <w:r w:rsidRPr="000F158B">
              <w:t>These include sufficient knowledge of the following areas to undertake the role outlined:</w:t>
            </w:r>
          </w:p>
          <w:p w:rsidR="00000000" w:rsidRPr="000F158B" w:rsidP="000F158B">
            <w:pPr>
              <w:pStyle w:val="ListBullet"/>
            </w:pPr>
            <w:r w:rsidRPr="000F158B">
              <w:t>Importance of s</w:t>
            </w:r>
            <w:r w:rsidRPr="000F158B">
              <w:t xml:space="preserve">elf awareness in mental health peer work </w:t>
            </w:r>
          </w:p>
          <w:p w:rsidR="00000000" w:rsidRPr="000F158B" w:rsidP="000F158B">
            <w:pPr>
              <w:pStyle w:val="ListBullet"/>
            </w:pPr>
            <w:r w:rsidRPr="000F158B">
              <w:t>Contemporary frameworks and influences underpinning mental health peer work including recovery, consumer and carer participation and leadership approaches, person centred, rights based, self-determination, holistic physical health and wellbeing</w:t>
            </w:r>
          </w:p>
          <w:p w:rsidR="00000000" w:rsidRPr="000F158B" w:rsidP="000F158B">
            <w:pPr>
              <w:pStyle w:val="ListBullet"/>
            </w:pPr>
            <w:r w:rsidRPr="000F158B">
              <w:t>Self-manage</w:t>
            </w:r>
            <w:r w:rsidRPr="000F158B">
              <w:t>ment of own mental illness</w:t>
            </w:r>
          </w:p>
          <w:p w:rsidR="00000000" w:rsidRPr="000F158B" w:rsidP="000F158B">
            <w:pPr>
              <w:pStyle w:val="ListBullet"/>
            </w:pPr>
            <w:r w:rsidRPr="000F158B">
              <w:t>Overview of key historical, social, political and economic contexts of mental health services and mental health consumer and carer movements</w:t>
            </w:r>
          </w:p>
          <w:p w:rsidR="00000000" w:rsidRPr="000F158B" w:rsidP="000F158B">
            <w:pPr>
              <w:pStyle w:val="ListBullet"/>
            </w:pPr>
            <w:r w:rsidRPr="000F158B">
              <w:t>Philosophical, ethical and values based approaches to peer work</w:t>
            </w:r>
          </w:p>
          <w:p w:rsidR="00000000" w:rsidRPr="000F158B" w:rsidP="000F158B">
            <w:pPr>
              <w:pStyle w:val="ListBullet"/>
            </w:pPr>
            <w:r w:rsidRPr="000F158B">
              <w:t>International and nation</w:t>
            </w:r>
            <w:r w:rsidRPr="000F158B">
              <w:t>al developments in consumer and carer peer work</w:t>
            </w:r>
          </w:p>
          <w:p w:rsidR="00000000" w:rsidRPr="000F158B" w:rsidP="000F158B">
            <w:pPr>
              <w:pStyle w:val="ListBullet"/>
            </w:pPr>
            <w:r w:rsidRPr="000F158B">
              <w:t xml:space="preserve">History and context of self-directed recovery and recovery principles, facilitation, pathways and practices </w:t>
            </w:r>
          </w:p>
          <w:p w:rsidR="00000000" w:rsidRPr="000F158B" w:rsidP="000F158B">
            <w:pPr>
              <w:pStyle w:val="ListBullet"/>
            </w:pPr>
            <w:r w:rsidRPr="000F158B">
              <w:t>Impacts and different types of stigma for consumers and carers including self-stigma, individual st</w:t>
            </w:r>
            <w:r w:rsidRPr="000F158B">
              <w:t>igma, community stigma, prejudice and discrimination on the recovery journey</w:t>
            </w:r>
          </w:p>
          <w:p w:rsidR="00000000" w:rsidRPr="000F158B" w:rsidP="000F158B">
            <w:pPr>
              <w:pStyle w:val="ListBullet"/>
            </w:pPr>
            <w:r w:rsidRPr="000F158B">
              <w:t>Social justice principles</w:t>
            </w:r>
          </w:p>
          <w:p w:rsidR="00000000" w:rsidRPr="000F158B" w:rsidP="000F158B">
            <w:pPr>
              <w:pStyle w:val="ListBullet"/>
            </w:pPr>
            <w:r w:rsidRPr="000F158B">
              <w:t>Knowledge of working from a rights based framework</w:t>
            </w:r>
          </w:p>
          <w:p w:rsidR="00000000" w:rsidRPr="000F158B" w:rsidP="000F158B">
            <w:pPr>
              <w:pStyle w:val="ListBullet"/>
            </w:pPr>
            <w:r w:rsidRPr="000F158B">
              <w:t>Awareness of the rights and responsibilities of consumer and carer peer workers</w:t>
            </w:r>
          </w:p>
          <w:p w:rsidR="00000000" w:rsidRPr="000F158B" w:rsidP="000F158B">
            <w:pPr>
              <w:pStyle w:val="ListBullet"/>
            </w:pPr>
            <w:r w:rsidRPr="000F158B">
              <w:t>Impacts of trauma, gri</w:t>
            </w:r>
            <w:r w:rsidRPr="000F158B">
              <w:t>ef and loss</w:t>
            </w:r>
          </w:p>
          <w:p w:rsidR="00000000" w:rsidRPr="000F158B" w:rsidP="000F158B">
            <w:pPr>
              <w:pStyle w:val="ListBullet"/>
            </w:pPr>
            <w:r w:rsidRPr="000F158B">
              <w:t>Different understandings of mental illness and distress</w:t>
            </w:r>
          </w:p>
          <w:p w:rsidR="00000000" w:rsidRPr="000F158B" w:rsidP="000F158B">
            <w:pPr>
              <w:pStyle w:val="ListBullet"/>
            </w:pPr>
            <w:r w:rsidRPr="000F158B">
              <w:t>Principles and practices of duty of care as these apply to peer work and job role</w:t>
            </w:r>
          </w:p>
          <w:p w:rsidR="00000000" w:rsidRPr="000F158B" w:rsidP="000F158B">
            <w:pPr>
              <w:pStyle w:val="ListBullet"/>
            </w:pPr>
            <w:r w:rsidRPr="000F158B">
              <w:t>Relevant policies, standards and legislations that relate to peer work</w:t>
            </w:r>
          </w:p>
          <w:p w:rsidR="00000000" w:rsidRPr="000F158B" w:rsidP="000F158B">
            <w:pPr>
              <w:pStyle w:val="ListBullet"/>
            </w:pPr>
            <w:r w:rsidRPr="000F158B">
              <w:t>Community development and peer work</w:t>
            </w:r>
          </w:p>
          <w:p w:rsidR="00000000" w:rsidRPr="000F158B" w:rsidP="000F158B">
            <w:pPr>
              <w:pStyle w:val="ListBullet"/>
            </w:pPr>
            <w:r w:rsidRPr="000F158B">
              <w:t>Types of work methods and practices which can improve on personal performance such as time management, information management, professional development and supervision</w:t>
            </w:r>
          </w:p>
          <w:p w:rsidR="00000000" w:rsidP="000F158B">
            <w:pPr>
              <w:pStyle w:val="BodyText"/>
              <w:rPr>
                <w:lang w:val="en-NZ"/>
              </w:rPr>
            </w:pPr>
          </w:p>
        </w:tc>
      </w:tr>
      <w:tr w:rsidTr="0034274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p>
        </w:tc>
      </w:tr>
      <w:tr w:rsidTr="0034274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F158B" w:rsidP="000F158B">
            <w:pPr>
              <w:pStyle w:val="BodyText"/>
            </w:pPr>
            <w:r w:rsidRPr="000F158B">
              <w:rPr>
                <w:rStyle w:val="Emphasis"/>
              </w:rPr>
              <w:t>Essential skills:</w:t>
            </w:r>
          </w:p>
          <w:p w:rsidR="00000000" w:rsidRPr="000F158B" w:rsidP="000F158B">
            <w:pPr>
              <w:pStyle w:val="BodyText"/>
            </w:pPr>
            <w:r w:rsidRPr="000F158B">
              <w:t xml:space="preserve">The candidate must be able to effectively do the task outlined in elements and performance criteria of this unit, manage the task and manage contingencies in the context of the identified work role. </w:t>
            </w:r>
          </w:p>
          <w:p w:rsidR="00000000" w:rsidRPr="000F158B" w:rsidP="000F158B">
            <w:pPr>
              <w:pStyle w:val="BodyText"/>
            </w:pPr>
            <w:r w:rsidRPr="000F158B">
              <w:t>It is critical that the candidate demonstrate the abilit</w:t>
            </w:r>
            <w:r w:rsidRPr="000F158B">
              <w:t>y to:</w:t>
            </w:r>
          </w:p>
          <w:p w:rsidR="00000000" w:rsidRPr="000F158B" w:rsidP="000F158B">
            <w:pPr>
              <w:pStyle w:val="ListBullet"/>
            </w:pPr>
            <w:r w:rsidRPr="000F158B">
              <w:t>Reflect on own attitudes, behaviours and practice and how this affects other people</w:t>
            </w:r>
          </w:p>
          <w:p w:rsidR="00000000" w:rsidRPr="000F158B" w:rsidP="000F158B">
            <w:pPr>
              <w:pStyle w:val="ListBullet"/>
            </w:pPr>
            <w:r w:rsidRPr="000F158B">
              <w:t>Work from demonstrated and consistent peer ethos and peer ethics</w:t>
            </w:r>
          </w:p>
          <w:p w:rsidR="00000000" w:rsidRPr="000F158B" w:rsidP="000F158B">
            <w:pPr>
              <w:pStyle w:val="ListBullet"/>
            </w:pPr>
            <w:r w:rsidRPr="000F158B">
              <w:t>Apply a strengths based approach to work</w:t>
            </w:r>
          </w:p>
          <w:p w:rsidR="00000000" w:rsidRPr="000F158B" w:rsidP="000F158B">
            <w:pPr>
              <w:pStyle w:val="ListBullet"/>
            </w:pPr>
            <w:r w:rsidRPr="000F158B">
              <w:t>Access other consumer workers, resources and services</w:t>
            </w:r>
          </w:p>
          <w:p w:rsidR="00000000" w:rsidRPr="000F158B" w:rsidP="000F158B">
            <w:pPr>
              <w:pStyle w:val="ListBullet"/>
            </w:pPr>
            <w:r w:rsidRPr="000F158B">
              <w:t>Commu</w:t>
            </w:r>
            <w:r w:rsidRPr="000F158B">
              <w:t>nicate effectively with consumers and service providers</w:t>
            </w:r>
          </w:p>
          <w:p w:rsidR="00000000" w:rsidRPr="000F158B" w:rsidP="000F158B">
            <w:pPr>
              <w:pStyle w:val="ListBullet"/>
            </w:pPr>
            <w:r w:rsidRPr="000F158B">
              <w:t>Complete documentation as required by the organisation and job role that is consistent with peer work approaches</w:t>
            </w:r>
          </w:p>
          <w:p w:rsidR="00000000" w:rsidRPr="000F158B" w:rsidP="000F158B">
            <w:pPr>
              <w:pStyle w:val="ListBullet"/>
            </w:pPr>
            <w:r w:rsidRPr="000F158B">
              <w:t>Effective referral including identification of circumstances in which referral to a hea</w:t>
            </w:r>
            <w:r w:rsidRPr="000F158B">
              <w:t>lth or other professional is appropriate</w:t>
            </w:r>
          </w:p>
          <w:p w:rsidR="00000000" w:rsidRPr="000F158B" w:rsidP="000F158B">
            <w:pPr>
              <w:pStyle w:val="ListBullet"/>
            </w:pPr>
            <w:r w:rsidRPr="000F158B">
              <w:t>Maintain confidentiality and explain limits of confidentiality</w:t>
            </w:r>
          </w:p>
          <w:p w:rsidR="00000000" w:rsidRPr="000F158B" w:rsidP="000F158B">
            <w:pPr>
              <w:pStyle w:val="ListBullet"/>
            </w:pPr>
            <w:r w:rsidRPr="000F158B">
              <w:t>Strategic questioning to:</w:t>
            </w:r>
          </w:p>
          <w:p w:rsidR="00000000" w:rsidRPr="000F158B" w:rsidP="000F158B">
            <w:pPr>
              <w:pStyle w:val="ListBullet"/>
            </w:pPr>
            <w:r w:rsidRPr="000F158B">
              <w:t>develop understanding of the consumer perspective of their own experiences</w:t>
            </w:r>
          </w:p>
          <w:p w:rsidR="00000000" w:rsidRPr="000F158B" w:rsidP="000F158B">
            <w:pPr>
              <w:pStyle w:val="ListBullet"/>
            </w:pPr>
            <w:r w:rsidRPr="000F158B">
              <w:t xml:space="preserve">support the rights and needs of consumers </w:t>
            </w:r>
          </w:p>
          <w:p w:rsidR="00000000" w:rsidRPr="000F158B" w:rsidP="000F158B">
            <w:pPr>
              <w:pStyle w:val="ListBullet"/>
            </w:pPr>
            <w:r w:rsidRPr="000F158B">
              <w:t>Respond to crisis/emergency appropriately according to job role and organisation policy</w:t>
            </w:r>
          </w:p>
          <w:p w:rsidR="00000000" w:rsidRPr="000F158B" w:rsidP="000F158B">
            <w:pPr>
              <w:pStyle w:val="ListBullet"/>
            </w:pPr>
            <w:r w:rsidRPr="000F158B">
              <w:t>Use inclusive and person first language</w:t>
            </w:r>
          </w:p>
          <w:p w:rsidR="00000000" w:rsidRPr="000F158B" w:rsidP="000F158B">
            <w:pPr>
              <w:pStyle w:val="ListBullet"/>
            </w:pPr>
            <w:r w:rsidRPr="000F158B">
              <w:t>Use the consumers preferred language and terminology and their personal meaning and interpretations</w:t>
            </w:r>
          </w:p>
          <w:p w:rsidR="00000000" w:rsidRPr="000F158B" w:rsidP="000F158B">
            <w:pPr>
              <w:pStyle w:val="ListBullet"/>
            </w:pPr>
            <w:r w:rsidRPr="000F158B">
              <w:t>Identify barriers experience</w:t>
            </w:r>
            <w:r w:rsidRPr="000F158B">
              <w:t xml:space="preserve">d by people affected by mental illness </w:t>
            </w:r>
          </w:p>
          <w:p w:rsidR="00000000" w:rsidRPr="000F158B" w:rsidP="000F158B">
            <w:pPr>
              <w:pStyle w:val="ListBullet"/>
            </w:pPr>
            <w:r w:rsidRPr="000F158B">
              <w:t>Work collaboratively with the consumer to support their self-determination in the recovery process</w:t>
            </w:r>
          </w:p>
          <w:p w:rsidR="00000000" w:rsidRPr="000F158B" w:rsidP="000F158B">
            <w:pPr>
              <w:pStyle w:val="ListBullet"/>
            </w:pPr>
            <w:r w:rsidRPr="000F158B">
              <w:t>Demonstrate the underpinning values, ethics and philosophies of mental health peer work in all aspects of work</w:t>
            </w:r>
          </w:p>
          <w:p w:rsidR="00000000" w:rsidRPr="000F158B" w:rsidP="000F158B">
            <w:pPr>
              <w:pStyle w:val="ListBullet"/>
            </w:pPr>
            <w:r w:rsidRPr="000F158B">
              <w:t>Promot</w:t>
            </w:r>
            <w:r w:rsidRPr="000F158B">
              <w:t>e and support the right of consumers to advocate on their own behalf and in their own interests</w:t>
            </w:r>
          </w:p>
          <w:p w:rsidR="00000000" w:rsidRPr="000F158B" w:rsidP="000F158B">
            <w:pPr>
              <w:pStyle w:val="ListBullet"/>
            </w:pPr>
            <w:r w:rsidRPr="000F158B">
              <w:t xml:space="preserve">Self-care and personal safety strategies in mental health peer work </w:t>
            </w:r>
          </w:p>
          <w:p w:rsidR="00000000" w:rsidRPr="000F158B" w:rsidP="000F158B">
            <w:pPr>
              <w:pStyle w:val="ListBullet"/>
            </w:pPr>
            <w:r w:rsidRPr="000F158B">
              <w:t xml:space="preserve">Basic workplace protocols for maintaining an effective workplace </w:t>
            </w:r>
          </w:p>
          <w:p w:rsidR="00000000" w:rsidP="000F158B">
            <w:pPr>
              <w:pStyle w:val="ListBullet"/>
              <w:rPr>
                <w:lang w:val="en-NZ"/>
              </w:rPr>
            </w:pPr>
            <w:r w:rsidRPr="000F158B">
              <w:t>Work within a complex org</w:t>
            </w:r>
            <w:r w:rsidRPr="000F158B">
              <w:t>anisational structure in partnership with multiple agencies</w:t>
            </w:r>
          </w:p>
        </w:tc>
      </w:tr>
      <w:tr w:rsidTr="0034274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F158B" w:rsidP="000F158B">
            <w:pPr>
              <w:pStyle w:val="BodyText"/>
            </w:pPr>
          </w:p>
        </w:tc>
      </w:tr>
    </w:tbl>
    <w:p w:rsidR="00342746" w:rsidP="000F158B">
      <w:pPr>
        <w:pStyle w:val="BodyText"/>
      </w:pPr>
    </w:p>
    <w:p w:rsidR="00342746" w:rsidP="000F158B">
      <w:pPr>
        <w:pStyle w:val="BodyText"/>
      </w:pPr>
    </w:p>
    <w:p w:rsidR="00000000" w:rsidRPr="000F158B" w:rsidP="000F158B">
      <w:pPr>
        <w:pStyle w:val="Heading1"/>
      </w:pPr>
      <w:bookmarkStart w:id="10" w:name="O_451088"/>
      <w:bookmarkEnd w:id="10"/>
      <w:r w:rsidRPr="000F158B">
        <w:t>Evidence Guide</w:t>
      </w:r>
    </w:p>
    <w:tbl>
      <w:tblPr>
        <w:tblW w:w="0" w:type="auto"/>
        <w:tblLayout w:type="fixed"/>
        <w:tblCellMar>
          <w:left w:w="62" w:type="dxa"/>
          <w:right w:w="62" w:type="dxa"/>
        </w:tblCellMar>
        <w:tblLook w:val="0000"/>
      </w:tblPr>
      <w:tblGrid>
        <w:gridCol w:w="3294"/>
        <w:gridCol w:w="5670"/>
      </w:tblGrid>
      <w:tr w:rsidTr="00342746">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SpecialBold"/>
              </w:rPr>
              <w:t>EVIDENCE GUIDE</w:t>
            </w:r>
          </w:p>
        </w:tc>
      </w:tr>
      <w:tr w:rsidTr="00342746">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0F158B">
            <w:pPr>
              <w:pStyle w:val="BodyText"/>
              <w:rPr>
                <w:lang w:val="en-NZ"/>
              </w:rPr>
            </w:pPr>
          </w:p>
        </w:tc>
      </w:tr>
      <w:tr w:rsidTr="0034274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t xml:space="preserve">The evidence guide provides advice on </w:t>
            </w:r>
            <w:r w:rsidRPr="000F158B">
              <w:t>assessment and must be read in conjunction with the Performance Criteria, Required Skills and Knowledge, the Range Statement and the Assessment Guidelines for this Training Package.</w:t>
            </w:r>
          </w:p>
        </w:tc>
      </w:tr>
      <w:tr w:rsidTr="0034274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0F158B">
            <w:pPr>
              <w:pStyle w:val="BodyText"/>
              <w:rPr>
                <w:lang w:val="en-NZ"/>
              </w:rPr>
            </w:pPr>
          </w:p>
        </w:tc>
      </w:tr>
      <w:tr w:rsidTr="003427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Emphasis"/>
              </w:rPr>
              <w:t xml:space="preserve">Critical aspects for assessment and evidence required to demonstrate this unit of competency: </w:t>
            </w:r>
          </w:p>
        </w:tc>
        <w:tc>
          <w:tcPr>
            <w:tcW w:w="5670"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The individual being assessed must provide evidence of specified essential knowledge as well as skills</w:t>
            </w:r>
          </w:p>
          <w:p w:rsidR="00000000" w:rsidRPr="000F158B" w:rsidP="000F158B">
            <w:pPr>
              <w:pStyle w:val="ListBullet"/>
            </w:pPr>
            <w:r w:rsidRPr="000F158B">
              <w:t>This unit is best assessed on the job or in a simulated w</w:t>
            </w:r>
            <w:r w:rsidRPr="000F158B">
              <w:t>orkplace under the normal range of conditions</w:t>
            </w:r>
          </w:p>
          <w:p w:rsidR="00000000" w:rsidRPr="000F158B" w:rsidP="000F158B">
            <w:pPr>
              <w:pStyle w:val="ListBullet"/>
            </w:pPr>
            <w:r w:rsidRPr="000F158B">
              <w:t>Consistency in performance should consider the requirements of the particular workplace context</w:t>
            </w:r>
          </w:p>
          <w:p w:rsidR="00000000" w:rsidP="000F158B">
            <w:pPr>
              <w:pStyle w:val="ListBullet"/>
              <w:rPr>
                <w:lang w:val="en-NZ"/>
              </w:rPr>
            </w:pPr>
            <w:r w:rsidRPr="000F158B">
              <w:t>The candidate must show evidence of working effectively as a mental health consumer peer worker</w:t>
            </w:r>
          </w:p>
        </w:tc>
      </w:tr>
      <w:tr w:rsidTr="003427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p>
        </w:tc>
      </w:tr>
      <w:tr w:rsidTr="003427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Emphasis"/>
              </w:rPr>
              <w:t>Conditions of assessment:</w:t>
            </w:r>
          </w:p>
        </w:tc>
        <w:tc>
          <w:tcPr>
            <w:tcW w:w="5670"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 xml:space="preserve">This unit includes skills and knowledge specific to mental health peer work </w:t>
            </w:r>
          </w:p>
          <w:p w:rsidR="00000000" w:rsidRPr="000F158B" w:rsidP="000F158B">
            <w:pPr>
              <w:pStyle w:val="ListBullet"/>
            </w:pPr>
            <w:r w:rsidRPr="000F158B">
              <w:t>Assessment must be undertaken by a qualified Assessor [as determined by the Australian Quality Training Framework] who has lived experience as a consume</w:t>
            </w:r>
            <w:r w:rsidRPr="000F158B">
              <w:t xml:space="preserve">r </w:t>
            </w:r>
            <w:r w:rsidRPr="000F158B">
              <w:rPr>
                <w:rStyle w:val="SpecialBold"/>
              </w:rPr>
              <w:t>and</w:t>
            </w:r>
            <w:r w:rsidRPr="000F158B">
              <w:t xml:space="preserve"> holds this unit of competency or demonstrated equivalent competencies </w:t>
            </w:r>
          </w:p>
          <w:p w:rsidR="00000000" w:rsidRPr="000F158B" w:rsidP="000F158B">
            <w:pPr>
              <w:pStyle w:val="BodyText"/>
            </w:pPr>
          </w:p>
          <w:p w:rsidR="00000000" w:rsidRPr="000F158B" w:rsidP="000F158B">
            <w:pPr>
              <w:pStyle w:val="BodyText"/>
            </w:pPr>
            <w:r w:rsidRPr="000F158B">
              <w:rPr>
                <w:rStyle w:val="SpecialBold"/>
              </w:rPr>
              <w:t xml:space="preserve">OR </w:t>
            </w:r>
          </w:p>
          <w:p w:rsidR="00000000" w:rsidRPr="000F158B" w:rsidP="000F158B">
            <w:pPr>
              <w:pStyle w:val="ListBullet"/>
            </w:pPr>
            <w:r w:rsidRPr="000F158B">
              <w:t xml:space="preserve">A consumer who has lived experience and demonstrated experience in a consumer peer worker role </w:t>
            </w:r>
          </w:p>
          <w:p w:rsidR="00000000" w:rsidRPr="000F158B" w:rsidP="000F158B">
            <w:pPr>
              <w:pStyle w:val="ListBullet"/>
            </w:pPr>
            <w:r w:rsidRPr="000F158B">
              <w:t xml:space="preserve">Accompanied by a qualified Assessor who has the necessary assessment competencies [as determined by the Australian Quality Training Framework] </w:t>
            </w:r>
          </w:p>
          <w:p w:rsidR="00000000" w:rsidP="000F158B">
            <w:pPr>
              <w:pStyle w:val="BodyText"/>
              <w:rPr>
                <w:lang w:val="en-NZ"/>
              </w:rPr>
            </w:pPr>
          </w:p>
        </w:tc>
      </w:tr>
      <w:tr w:rsidTr="003427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All workers in community services should be aware of access, equity and hum</w:t>
            </w:r>
            <w:r w:rsidRPr="000F158B">
              <w:t>an rights issues in relation to their own area of work</w:t>
            </w:r>
          </w:p>
          <w:p w:rsidR="00000000" w:rsidRPr="000F158B" w:rsidP="000F158B">
            <w:pPr>
              <w:pStyle w:val="ListBullet"/>
            </w:pPr>
            <w:r w:rsidRPr="000F158B">
              <w:t xml:space="preserve">All workers should develop their ability to work in a culturally and linguistically diverse environment </w:t>
            </w:r>
          </w:p>
          <w:p w:rsidR="00000000" w:rsidRPr="000F158B" w:rsidP="000F158B">
            <w:pPr>
              <w:pStyle w:val="ListBullet"/>
            </w:pPr>
            <w:r w:rsidRPr="000F158B">
              <w:t>In recognition of particular issues facing Aboriginal and Torres Strait Islander communities, wo</w:t>
            </w:r>
            <w:r w:rsidRPr="000F158B">
              <w:t>rkers should be aware of cultural, historical and current issues impacting on Aboriginal and Torres Strait Islander people</w:t>
            </w:r>
          </w:p>
          <w:p w:rsidR="00000000" w:rsidP="000F158B">
            <w:pPr>
              <w:pStyle w:val="ListBullet"/>
              <w:rPr>
                <w:lang w:val="en-NZ"/>
              </w:rPr>
            </w:pPr>
            <w:r w:rsidRPr="000F158B">
              <w:t>In recognition of particular issues facing culturally and linguistically [CALD] diverse communities, workers should be aware of cultu</w:t>
            </w:r>
            <w:r w:rsidRPr="000F158B">
              <w:t>ral and current issues impacting on CALD groups</w:t>
            </w:r>
          </w:p>
        </w:tc>
      </w:tr>
      <w:tr w:rsidTr="003427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p>
        </w:tc>
      </w:tr>
      <w:tr w:rsidTr="003427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Emphasis"/>
              </w:rPr>
              <w:t xml:space="preserve">Context of and specific resources for assessment: </w:t>
            </w:r>
          </w:p>
        </w:tc>
        <w:tc>
          <w:tcPr>
            <w:tcW w:w="5670"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This unit can be assessed independently, however holistic assessment practice with other community services units of competency is encouraged</w:t>
            </w:r>
          </w:p>
          <w:p w:rsidR="00000000" w:rsidP="000F158B">
            <w:pPr>
              <w:pStyle w:val="ListBullet"/>
              <w:rPr>
                <w:lang w:val="en-NZ"/>
              </w:rPr>
            </w:pPr>
            <w:r w:rsidRPr="000F158B">
              <w:t>Resources required for assessment of this unit include access to a workplace or simulated workplace where assessment may occur</w:t>
            </w:r>
          </w:p>
        </w:tc>
      </w:tr>
      <w:tr w:rsidTr="003427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p>
        </w:tc>
      </w:tr>
      <w:tr w:rsidTr="003427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In cases where the learner does not have the opportunity to cover all relevant aspects in the work env</w:t>
            </w:r>
            <w:r w:rsidRPr="000F158B">
              <w:t>ironment, the remainder should be assessed through realistic simulations, projects, previous relevant experience or oral questioning on ‘What if?’ scenarios</w:t>
            </w:r>
          </w:p>
          <w:p w:rsidR="00000000" w:rsidRPr="000F158B" w:rsidP="000F158B">
            <w:pPr>
              <w:pStyle w:val="ListBullet"/>
            </w:pPr>
            <w:r w:rsidRPr="000F158B">
              <w:t>Assessment of this unit of competence will usually include observation of processes and procedures,</w:t>
            </w:r>
            <w:r w:rsidRPr="000F158B">
              <w:t xml:space="preserve"> oral and/or written questioning on Essential knowledge and skills and consideration of required attitudes</w:t>
            </w:r>
          </w:p>
          <w:p w:rsidR="00000000" w:rsidP="000F158B">
            <w:pPr>
              <w:pStyle w:val="ListBullet"/>
              <w:rPr>
                <w:lang w:val="en-NZ"/>
              </w:rPr>
            </w:pPr>
            <w:r w:rsidRPr="000F158B">
              <w:t>Where performance is not directly observed and/or is required to be demonstrated over a ‘period of time’ and/or in a ‘number of locations’, any evide</w:t>
            </w:r>
            <w:r w:rsidRPr="000F158B">
              <w:t>nce should be authenticated by colleagues, supervisors, or other appropriate persons</w:t>
            </w:r>
          </w:p>
        </w:tc>
      </w:tr>
      <w:tr w:rsidTr="0034274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F158B" w:rsidP="000F158B">
            <w:pPr>
              <w:pStyle w:val="BodyText"/>
            </w:pPr>
          </w:p>
        </w:tc>
      </w:tr>
    </w:tbl>
    <w:p w:rsidR="00342746" w:rsidP="000F158B">
      <w:pPr>
        <w:pStyle w:val="BodyText"/>
      </w:pPr>
    </w:p>
    <w:p w:rsidR="00342746" w:rsidP="000F158B">
      <w:pPr>
        <w:pStyle w:val="BodyText"/>
      </w:pPr>
    </w:p>
    <w:p w:rsidR="00000000" w:rsidRPr="000F158B" w:rsidP="000F158B">
      <w:pPr>
        <w:pStyle w:val="Heading1"/>
      </w:pPr>
      <w:bookmarkStart w:id="11" w:name="O_451089"/>
      <w:bookmarkEnd w:id="11"/>
      <w:r w:rsidRPr="000F158B">
        <w:t>Range Statement</w:t>
      </w:r>
    </w:p>
    <w:p w:rsidR="00000000" w:rsidRPr="000F158B" w:rsidP="000F158B">
      <w:pPr>
        <w:pStyle w:val="BodyText"/>
      </w:pPr>
    </w:p>
    <w:tbl>
      <w:tblPr>
        <w:tblW w:w="9322" w:type="dxa"/>
        <w:tblLayout w:type="fixed"/>
        <w:tblCellMar>
          <w:left w:w="62" w:type="dxa"/>
          <w:right w:w="62" w:type="dxa"/>
        </w:tblCellMar>
        <w:tblLook w:val="0000"/>
      </w:tblPr>
      <w:tblGrid>
        <w:gridCol w:w="3333"/>
        <w:gridCol w:w="95"/>
        <w:gridCol w:w="5894"/>
      </w:tblGrid>
      <w:tr w:rsidTr="00342746">
        <w:tblPrEx>
          <w:tblW w:w="9322" w:type="dxa"/>
          <w:tblLayout w:type="fixed"/>
          <w:tblCellMar>
            <w:left w:w="62" w:type="dxa"/>
            <w:right w:w="62" w:type="dxa"/>
          </w:tblCellMar>
          <w:tblLook w:val="0000"/>
        </w:tblPrEx>
        <w:tc>
          <w:tcPr>
            <w:tcW w:w="9322" w:type="dxa"/>
            <w:gridSpan w:val="3"/>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t xml:space="preserve">The Range Statement relates to the unit of competency as a whole. </w:t>
            </w:r>
            <w:r w:rsidRPr="000F158B">
              <w:t>It allows for different work environments and situations that may affect performance. Add any essential operating conditions that may be present with training and assessment depending on the work situation, needs of the candidate, accessibility of the item</w:t>
            </w:r>
            <w:r w:rsidRPr="000F158B">
              <w:t>, and local industry and regional contexts.</w:t>
            </w: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4"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p>
        </w:tc>
      </w:tr>
      <w:tr w:rsidTr="00342746">
        <w:tblPrEx>
          <w:tblW w:w="9322" w:type="dxa"/>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Emphasis"/>
              </w:rPr>
              <w:t xml:space="preserve">Lived experience </w:t>
            </w:r>
            <w:r w:rsidRPr="000F158B">
              <w:t>in this context as a Consumer is defined as:</w:t>
            </w:r>
          </w:p>
        </w:tc>
        <w:tc>
          <w:tcPr>
            <w:tcW w:w="5989" w:type="dxa"/>
            <w:gridSpan w:val="2"/>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t xml:space="preserve">The personal experience of living with mental illness and the consequences. This experience includes the consumer’s mental, physical, </w:t>
            </w:r>
            <w:r w:rsidRPr="000F158B">
              <w:t>emotional, social and spiritual wellbeing and may have significant social and economic impacts</w:t>
            </w: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894"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Emphasis"/>
              </w:rPr>
              <w:t xml:space="preserve">Safe and positive working relationships </w:t>
            </w:r>
            <w:r w:rsidRPr="000F158B">
              <w:t>include:</w:t>
            </w:r>
          </w:p>
        </w:tc>
        <w:tc>
          <w:tcPr>
            <w:tcW w:w="5894"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appropriate use of lived experience</w:t>
            </w:r>
          </w:p>
          <w:p w:rsidR="00000000" w:rsidRPr="000F158B" w:rsidP="000F158B">
            <w:pPr>
              <w:pStyle w:val="ListBullet"/>
            </w:pPr>
            <w:r w:rsidRPr="000F158B">
              <w:t>defining peer work relationship</w:t>
            </w:r>
          </w:p>
          <w:p w:rsidR="00000000" w:rsidRPr="000F158B" w:rsidP="000F158B">
            <w:pPr>
              <w:pStyle w:val="ListBullet"/>
            </w:pPr>
            <w:r w:rsidRPr="000F158B">
              <w:t>clarifying expectations</w:t>
            </w:r>
          </w:p>
          <w:p w:rsidR="00000000" w:rsidRPr="000F158B" w:rsidP="000F158B">
            <w:pPr>
              <w:pStyle w:val="ListBullet"/>
            </w:pPr>
            <w:r w:rsidRPr="000F158B">
              <w:t>maintaining self-care strategies</w:t>
            </w:r>
          </w:p>
          <w:p w:rsidR="00000000" w:rsidRPr="000F158B" w:rsidP="000F158B">
            <w:pPr>
              <w:pStyle w:val="ListBullet"/>
            </w:pPr>
            <w:r w:rsidRPr="000F158B">
              <w:t>accessing self-care strategies</w:t>
            </w:r>
          </w:p>
          <w:p w:rsidR="00000000" w:rsidRPr="000F158B" w:rsidP="000F158B">
            <w:pPr>
              <w:pStyle w:val="ListBullet"/>
            </w:pPr>
            <w:r w:rsidRPr="000F158B">
              <w:t>awareness of own vulnerabilities and that of the peer consumer</w:t>
            </w:r>
          </w:p>
          <w:p w:rsidR="00000000" w:rsidRPr="000F158B" w:rsidP="000F158B">
            <w:pPr>
              <w:pStyle w:val="ListBullet"/>
            </w:pPr>
            <w:r w:rsidRPr="000F158B">
              <w:t>honest and trusting communications</w:t>
            </w:r>
          </w:p>
          <w:p w:rsidR="00000000" w:rsidRPr="000F158B" w:rsidP="000F158B">
            <w:pPr>
              <w:pStyle w:val="ListBullet"/>
            </w:pPr>
            <w:r w:rsidRPr="000F158B">
              <w:t>establishing and promoting hope</w:t>
            </w:r>
          </w:p>
          <w:p w:rsidR="00000000" w:rsidP="000F158B">
            <w:pPr>
              <w:pStyle w:val="ListBullet"/>
              <w:rPr>
                <w:lang w:val="en-NZ"/>
              </w:rPr>
            </w:pPr>
            <w:r w:rsidRPr="000F158B">
              <w:t>promoting dignity of risk and self-determination in recovery</w:t>
            </w: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4"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Emphasis"/>
              </w:rPr>
              <w:t xml:space="preserve">Needs </w:t>
            </w:r>
            <w:r w:rsidRPr="000F158B">
              <w:t>may include:</w:t>
            </w:r>
          </w:p>
        </w:tc>
        <w:tc>
          <w:tcPr>
            <w:tcW w:w="5894"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 xml:space="preserve">Cultural </w:t>
            </w:r>
          </w:p>
          <w:p w:rsidR="00000000" w:rsidRPr="000F158B" w:rsidP="000F158B">
            <w:pPr>
              <w:pStyle w:val="ListBullet"/>
            </w:pPr>
            <w:r w:rsidRPr="000F158B">
              <w:t>Disability</w:t>
            </w:r>
          </w:p>
          <w:p w:rsidR="00000000" w:rsidRPr="000F158B" w:rsidP="000F158B">
            <w:pPr>
              <w:pStyle w:val="ListBullet"/>
            </w:pPr>
            <w:r w:rsidRPr="000F158B">
              <w:t>Emotional</w:t>
            </w:r>
          </w:p>
          <w:p w:rsidR="00000000" w:rsidRPr="000F158B" w:rsidP="000F158B">
            <w:pPr>
              <w:pStyle w:val="ListBullet"/>
            </w:pPr>
            <w:r w:rsidRPr="000F158B">
              <w:t>Employment</w:t>
            </w:r>
          </w:p>
          <w:p w:rsidR="00000000" w:rsidRPr="000F158B" w:rsidP="000F158B">
            <w:pPr>
              <w:pStyle w:val="ListBullet"/>
            </w:pPr>
            <w:r w:rsidRPr="000F158B">
              <w:t>Financial and economic</w:t>
            </w:r>
          </w:p>
          <w:p w:rsidR="00000000" w:rsidRPr="000F158B" w:rsidP="000F158B">
            <w:pPr>
              <w:pStyle w:val="ListBullet"/>
            </w:pPr>
            <w:r w:rsidRPr="000F158B">
              <w:t>Grief and loss</w:t>
            </w:r>
          </w:p>
          <w:p w:rsidR="00000000" w:rsidRPr="000F158B" w:rsidP="000F158B">
            <w:pPr>
              <w:pStyle w:val="ListBullet"/>
            </w:pPr>
            <w:r w:rsidRPr="000F158B">
              <w:t>Health</w:t>
            </w:r>
          </w:p>
          <w:p w:rsidR="00000000" w:rsidRPr="000F158B" w:rsidP="000F158B">
            <w:pPr>
              <w:pStyle w:val="ListBullet"/>
            </w:pPr>
            <w:r w:rsidRPr="000F158B">
              <w:t xml:space="preserve">Housing </w:t>
            </w:r>
          </w:p>
          <w:p w:rsidR="00000000" w:rsidRPr="000F158B" w:rsidP="000F158B">
            <w:pPr>
              <w:pStyle w:val="ListBullet"/>
            </w:pPr>
            <w:r w:rsidRPr="000F158B">
              <w:t>Legal</w:t>
            </w:r>
          </w:p>
          <w:p w:rsidR="00000000" w:rsidRPr="000F158B" w:rsidP="000F158B">
            <w:pPr>
              <w:pStyle w:val="ListBullet"/>
            </w:pPr>
            <w:r w:rsidRPr="000F158B">
              <w:t xml:space="preserve">Mental health </w:t>
            </w:r>
          </w:p>
          <w:p w:rsidR="00000000" w:rsidRPr="000F158B" w:rsidP="000F158B">
            <w:pPr>
              <w:pStyle w:val="ListBullet"/>
            </w:pPr>
            <w:r w:rsidRPr="000F158B">
              <w:t>Physical</w:t>
            </w:r>
          </w:p>
          <w:p w:rsidR="00000000" w:rsidRPr="000F158B" w:rsidP="000F158B">
            <w:pPr>
              <w:pStyle w:val="ListBullet"/>
            </w:pPr>
            <w:r w:rsidRPr="000F158B">
              <w:t>Problematic alcohol and other drugs use</w:t>
            </w:r>
          </w:p>
          <w:p w:rsidR="00000000" w:rsidRPr="000F158B" w:rsidP="000F158B">
            <w:pPr>
              <w:pStyle w:val="ListBullet"/>
            </w:pPr>
            <w:r w:rsidRPr="000F158B">
              <w:t>Sexuality</w:t>
            </w:r>
          </w:p>
          <w:p w:rsidR="00000000" w:rsidRPr="000F158B" w:rsidP="000F158B">
            <w:pPr>
              <w:pStyle w:val="ListBullet"/>
            </w:pPr>
            <w:r w:rsidRPr="000F158B">
              <w:t>Social</w:t>
            </w:r>
          </w:p>
          <w:p w:rsidR="00000000" w:rsidRPr="000F158B" w:rsidP="000F158B">
            <w:pPr>
              <w:pStyle w:val="ListBullet"/>
            </w:pPr>
            <w:r w:rsidRPr="000F158B">
              <w:t>Spiritual</w:t>
            </w:r>
          </w:p>
          <w:p w:rsidR="00000000" w:rsidP="000F158B">
            <w:pPr>
              <w:pStyle w:val="ListBullet"/>
              <w:rPr>
                <w:lang w:val="en-NZ"/>
              </w:rPr>
            </w:pPr>
            <w:r w:rsidRPr="000F158B">
              <w:t>Trauma informed care</w:t>
            </w: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Emphasis"/>
              </w:rPr>
              <w:t>Provide information about opportunities and strategies</w:t>
            </w:r>
            <w:r w:rsidRPr="000F158B">
              <w:t xml:space="preserve"> may include</w:t>
            </w:r>
            <w:r w:rsidRPr="000F158B">
              <w:rPr>
                <w:rStyle w:val="Emphasis"/>
              </w:rPr>
              <w:t>:</w:t>
            </w:r>
          </w:p>
        </w:tc>
        <w:tc>
          <w:tcPr>
            <w:tcW w:w="5894"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Accessing peer support</w:t>
            </w:r>
          </w:p>
          <w:p w:rsidR="00000000" w:rsidRPr="000F158B" w:rsidP="000F158B">
            <w:pPr>
              <w:pStyle w:val="ListBullet"/>
            </w:pPr>
            <w:r w:rsidRPr="000F158B">
              <w:t>Education about recovery</w:t>
            </w:r>
          </w:p>
          <w:p w:rsidR="00000000" w:rsidRPr="000F158B" w:rsidP="000F158B">
            <w:pPr>
              <w:pStyle w:val="ListBullet"/>
            </w:pPr>
            <w:r w:rsidRPr="000F158B">
              <w:t>Elimination of discrimination</w:t>
            </w:r>
          </w:p>
          <w:p w:rsidR="00000000" w:rsidRPr="000F158B" w:rsidP="000F158B">
            <w:pPr>
              <w:pStyle w:val="ListBullet"/>
            </w:pPr>
            <w:r w:rsidRPr="000F158B">
              <w:t>Encouraging a person’s sense of hope and personal value</w:t>
            </w:r>
          </w:p>
          <w:p w:rsidR="00000000" w:rsidRPr="000F158B" w:rsidP="000F158B">
            <w:pPr>
              <w:pStyle w:val="ListBullet"/>
            </w:pPr>
            <w:r w:rsidRPr="000F158B">
              <w:t>Enhancing a person’s own sense of agency</w:t>
            </w:r>
          </w:p>
          <w:p w:rsidR="00000000" w:rsidRPr="000F158B" w:rsidP="000F158B">
            <w:pPr>
              <w:pStyle w:val="ListBullet"/>
            </w:pPr>
            <w:r w:rsidRPr="000F158B">
              <w:t>Enhancing and supporting the care network</w:t>
            </w:r>
          </w:p>
          <w:p w:rsidR="00000000" w:rsidRPr="000F158B" w:rsidP="000F158B">
            <w:pPr>
              <w:pStyle w:val="ListBullet"/>
            </w:pPr>
            <w:r w:rsidRPr="000F158B">
              <w:t>Identifying and exploring positive and negative risks with consumers</w:t>
            </w:r>
          </w:p>
          <w:p w:rsidR="00000000" w:rsidRPr="000F158B" w:rsidP="000F158B">
            <w:pPr>
              <w:pStyle w:val="ListBullet"/>
            </w:pPr>
            <w:r w:rsidRPr="000F158B">
              <w:t>Promoting self-advocacy and self determination</w:t>
            </w:r>
          </w:p>
          <w:p w:rsidR="00000000" w:rsidRPr="000F158B" w:rsidP="000F158B">
            <w:pPr>
              <w:pStyle w:val="ListBullet"/>
            </w:pPr>
            <w:r w:rsidRPr="000F158B">
              <w:t>Promoting the right of equal and full citizenship with access to all community resources and oppor</w:t>
            </w:r>
            <w:r w:rsidRPr="000F158B">
              <w:t>tunities</w:t>
            </w:r>
          </w:p>
          <w:p w:rsidR="00000000" w:rsidRPr="000F158B" w:rsidP="000F158B">
            <w:pPr>
              <w:pStyle w:val="ListBullet"/>
            </w:pPr>
            <w:r w:rsidRPr="000F158B">
              <w:t xml:space="preserve">Removal of barriers to participation </w:t>
            </w:r>
          </w:p>
          <w:p w:rsidR="00000000" w:rsidRPr="000F158B" w:rsidP="000F158B">
            <w:pPr>
              <w:pStyle w:val="ListBullet"/>
            </w:pPr>
            <w:r w:rsidRPr="000F158B">
              <w:t>Supporting people to develop and pursue their recovery goals and aspirations</w:t>
            </w:r>
          </w:p>
          <w:p w:rsidR="00000000" w:rsidRPr="000F158B" w:rsidP="000F158B">
            <w:pPr>
              <w:pStyle w:val="ListBullet"/>
            </w:pPr>
            <w:r w:rsidRPr="000F158B">
              <w:t>Trauma and trauma informed care</w:t>
            </w:r>
          </w:p>
          <w:p w:rsidR="00000000" w:rsidRPr="000F158B" w:rsidP="000F158B">
            <w:pPr>
              <w:pStyle w:val="ListBullet"/>
            </w:pPr>
            <w:r w:rsidRPr="000F158B">
              <w:t>Working with consumers with their choices to live, and work in their community of choice</w:t>
            </w:r>
          </w:p>
          <w:p w:rsidR="00000000" w:rsidP="000F158B">
            <w:pPr>
              <w:pStyle w:val="BodyText"/>
              <w:rPr>
                <w:lang w:val="en-NZ"/>
              </w:rPr>
            </w:pP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Emphasis"/>
              </w:rPr>
              <w:t xml:space="preserve">A range of appropriate information and education </w:t>
            </w:r>
            <w:r w:rsidRPr="000F158B">
              <w:t>may include:</w:t>
            </w:r>
          </w:p>
        </w:tc>
        <w:tc>
          <w:tcPr>
            <w:tcW w:w="5894" w:type="dxa"/>
            <w:tcBorders>
              <w:top w:val="nil"/>
              <w:left w:val="nil"/>
              <w:bottom w:val="nil"/>
              <w:right w:val="nil"/>
            </w:tcBorders>
            <w:tcMar>
              <w:top w:w="0" w:type="dxa"/>
              <w:left w:w="62" w:type="dxa"/>
              <w:bottom w:w="0" w:type="dxa"/>
              <w:right w:w="62" w:type="dxa"/>
            </w:tcMar>
          </w:tcPr>
          <w:p w:rsidR="00000000" w:rsidRPr="000F158B" w:rsidP="000F158B">
            <w:pPr>
              <w:pStyle w:val="BodyText"/>
            </w:pPr>
            <w:r w:rsidRPr="000F158B">
              <w:t>Range of information may include:</w:t>
            </w:r>
          </w:p>
          <w:p w:rsidR="00000000" w:rsidRPr="000F158B" w:rsidP="000F158B">
            <w:pPr>
              <w:pStyle w:val="ListBullet"/>
            </w:pPr>
            <w:r w:rsidRPr="000F158B">
              <w:t xml:space="preserve">Recovery information </w:t>
            </w:r>
          </w:p>
          <w:p w:rsidR="00000000" w:rsidRPr="000F158B" w:rsidP="000F158B">
            <w:pPr>
              <w:pStyle w:val="ListBullet"/>
            </w:pPr>
            <w:r w:rsidRPr="000F158B">
              <w:t xml:space="preserve">consumer rights information </w:t>
            </w:r>
          </w:p>
          <w:p w:rsidR="00000000" w:rsidRPr="000F158B" w:rsidP="000F158B">
            <w:pPr>
              <w:pStyle w:val="ListBullet"/>
            </w:pPr>
            <w:r w:rsidRPr="000F158B">
              <w:t xml:space="preserve">service and support options and networks </w:t>
            </w:r>
          </w:p>
          <w:p w:rsidR="00000000" w:rsidRPr="000F158B" w:rsidP="000F158B">
            <w:pPr>
              <w:pStyle w:val="ListBullet"/>
            </w:pPr>
            <w:r w:rsidRPr="000F158B">
              <w:t xml:space="preserve">consumer organisations, </w:t>
            </w:r>
          </w:p>
          <w:p w:rsidR="00000000" w:rsidRPr="000F158B" w:rsidP="000F158B">
            <w:pPr>
              <w:pStyle w:val="ListBullet"/>
            </w:pPr>
            <w:r w:rsidRPr="000F158B">
              <w:t xml:space="preserve">consumer developed resources, tools and </w:t>
            </w:r>
            <w:r w:rsidRPr="000F158B">
              <w:t>material</w:t>
            </w:r>
          </w:p>
          <w:p w:rsidR="00000000" w:rsidRPr="000F158B" w:rsidP="000F158B">
            <w:pPr>
              <w:pStyle w:val="ListBullet"/>
            </w:pPr>
            <w:r w:rsidRPr="000F158B">
              <w:t>activities, forums and events</w:t>
            </w:r>
          </w:p>
          <w:p w:rsidR="00000000" w:rsidP="000F158B">
            <w:pPr>
              <w:pStyle w:val="BodyText"/>
              <w:rPr>
                <w:lang w:val="en-NZ"/>
              </w:rPr>
            </w:pP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Emphasis"/>
              </w:rPr>
              <w:t xml:space="preserve"> </w:t>
            </w:r>
          </w:p>
        </w:tc>
        <w:tc>
          <w:tcPr>
            <w:tcW w:w="5894" w:type="dxa"/>
            <w:tcBorders>
              <w:top w:val="nil"/>
              <w:left w:val="nil"/>
              <w:bottom w:val="nil"/>
              <w:right w:val="nil"/>
            </w:tcBorders>
            <w:tcMar>
              <w:top w:w="0" w:type="dxa"/>
              <w:left w:w="62" w:type="dxa"/>
              <w:bottom w:w="0" w:type="dxa"/>
              <w:right w:w="62" w:type="dxa"/>
            </w:tcMar>
          </w:tcPr>
          <w:p w:rsidR="00000000" w:rsidRPr="000F158B" w:rsidP="000F158B">
            <w:pPr>
              <w:pStyle w:val="BodyText"/>
            </w:pPr>
            <w:r w:rsidRPr="000F158B">
              <w:t>Appropriate information may include being:</w:t>
            </w:r>
          </w:p>
          <w:p w:rsidR="00000000" w:rsidRPr="000F158B" w:rsidP="000F158B">
            <w:pPr>
              <w:pStyle w:val="ListBullet"/>
            </w:pPr>
            <w:r w:rsidRPr="000F158B">
              <w:t xml:space="preserve">Culturally appropriate </w:t>
            </w:r>
          </w:p>
          <w:p w:rsidR="00000000" w:rsidRPr="000F158B" w:rsidP="000F158B">
            <w:pPr>
              <w:pStyle w:val="ListBullet"/>
            </w:pPr>
            <w:r w:rsidRPr="000F158B">
              <w:t xml:space="preserve">Age appropriate </w:t>
            </w:r>
          </w:p>
          <w:p w:rsidR="00000000" w:rsidRPr="000F158B" w:rsidP="000F158B">
            <w:pPr>
              <w:pStyle w:val="ListBullet"/>
            </w:pPr>
            <w:r w:rsidRPr="000F158B">
              <w:t xml:space="preserve">Literacy appropriate </w:t>
            </w:r>
          </w:p>
          <w:p w:rsidR="00000000" w:rsidRPr="000F158B" w:rsidP="000F158B">
            <w:pPr>
              <w:pStyle w:val="ListBullet"/>
            </w:pPr>
            <w:r w:rsidRPr="000F158B">
              <w:t xml:space="preserve">Numeracy appropriate </w:t>
            </w:r>
          </w:p>
          <w:p w:rsidR="00000000" w:rsidRPr="000F158B" w:rsidP="000F158B">
            <w:pPr>
              <w:pStyle w:val="ListBullet"/>
            </w:pPr>
            <w:r w:rsidRPr="000F158B">
              <w:t>Language appropriate</w:t>
            </w:r>
          </w:p>
          <w:p w:rsidR="00000000" w:rsidP="000F158B">
            <w:pPr>
              <w:pStyle w:val="BodyText"/>
              <w:rPr>
                <w:lang w:val="en-NZ"/>
              </w:rPr>
            </w:pP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rsidRPr="000F158B" w:rsidP="000F158B">
            <w:pPr>
              <w:pStyle w:val="BodyText"/>
            </w:pPr>
            <w:r w:rsidRPr="000F158B">
              <w:rPr>
                <w:rStyle w:val="Emphasis"/>
              </w:rPr>
              <w:t>Peer ethics</w:t>
            </w:r>
            <w:r w:rsidRPr="000F158B">
              <w:t xml:space="preserve"> is defined in this context as</w:t>
            </w:r>
            <w:r w:rsidRPr="000F158B">
              <w:rPr>
                <w:rStyle w:val="Emphasis"/>
              </w:rPr>
              <w:t>:</w:t>
            </w:r>
          </w:p>
        </w:tc>
        <w:tc>
          <w:tcPr>
            <w:tcW w:w="5894" w:type="dxa"/>
            <w:tcBorders>
              <w:top w:val="nil"/>
              <w:left w:val="nil"/>
              <w:bottom w:val="nil"/>
              <w:right w:val="nil"/>
            </w:tcBorders>
            <w:tcMar>
              <w:top w:w="0" w:type="dxa"/>
              <w:left w:w="62" w:type="dxa"/>
              <w:bottom w:w="0" w:type="dxa"/>
              <w:right w:w="62" w:type="dxa"/>
            </w:tcMar>
          </w:tcPr>
          <w:p w:rsidR="00000000" w:rsidRPr="000F158B" w:rsidP="000F158B">
            <w:pPr>
              <w:pStyle w:val="BodyText"/>
            </w:pPr>
            <w:r w:rsidRPr="000F158B">
              <w:rPr>
                <w:rStyle w:val="Emphasis"/>
              </w:rPr>
              <w:t xml:space="preserve">Peer ethics </w:t>
            </w:r>
            <w:r w:rsidRPr="000F158B">
              <w:t>broadly relates to the values that underpin mental health peer work, and that inform mental health peer worker practices.</w:t>
            </w:r>
          </w:p>
          <w:p w:rsidR="00000000" w:rsidRPr="000F158B" w:rsidP="000F158B">
            <w:pPr>
              <w:pStyle w:val="BodyText"/>
            </w:pPr>
          </w:p>
          <w:p w:rsidR="00000000" w:rsidRPr="000F158B" w:rsidP="000F158B">
            <w:pPr>
              <w:pStyle w:val="BodyText"/>
            </w:pPr>
            <w:r w:rsidRPr="000F158B">
              <w:rPr>
                <w:rStyle w:val="Emphasis"/>
              </w:rPr>
              <w:t>Peer ethics</w:t>
            </w:r>
            <w:r w:rsidRPr="000F158B">
              <w:t xml:space="preserve"> refers to the dual principles of reciprocity and equality - between peer workers and their peers - on the basis of shared</w:t>
            </w:r>
            <w:r w:rsidRPr="000F158B">
              <w:t xml:space="preserve"> or similar experiences, on mutual sharing and understanding, and in the knowledge that mental health peer workers do not exert power over people who are using or accessing theirs, or any other services.</w:t>
            </w:r>
          </w:p>
          <w:p w:rsidR="00000000" w:rsidRPr="000F158B" w:rsidP="000F158B">
            <w:pPr>
              <w:pStyle w:val="BodyText"/>
            </w:pPr>
          </w:p>
          <w:p w:rsidR="00000000" w:rsidP="000F158B">
            <w:pPr>
              <w:pStyle w:val="BodyText"/>
              <w:rPr>
                <w:lang w:val="en-NZ"/>
              </w:rPr>
            </w:pPr>
            <w:r w:rsidRPr="000F158B">
              <w:rPr>
                <w:rStyle w:val="Emphasis"/>
              </w:rPr>
              <w:t xml:space="preserve">Peer ethics </w:t>
            </w:r>
            <w:r w:rsidRPr="000F158B">
              <w:t>are essentially about actively facilitating and promoting the self-determination and empowerment of people who are affected by mental distress</w:t>
            </w: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4"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Emphasis"/>
              </w:rPr>
              <w:t xml:space="preserve">Work in collaboration with consumers </w:t>
            </w:r>
            <w:r w:rsidRPr="000F158B">
              <w:t>to ensure that:</w:t>
            </w:r>
          </w:p>
        </w:tc>
        <w:tc>
          <w:tcPr>
            <w:tcW w:w="5894"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Individual and cultural needs are addressed</w:t>
            </w:r>
          </w:p>
          <w:p w:rsidR="00000000" w:rsidRPr="000F158B" w:rsidP="000F158B">
            <w:pPr>
              <w:pStyle w:val="ListBullet"/>
            </w:pPr>
            <w:r w:rsidRPr="000F158B">
              <w:t>Potential</w:t>
            </w:r>
            <w:r w:rsidRPr="000F158B">
              <w:t xml:space="preserve"> barriers and challenges to achieving consumer directed outcomes are identified and appropriately resolved</w:t>
            </w:r>
          </w:p>
          <w:p w:rsidR="00000000" w:rsidRPr="000F158B" w:rsidP="000F158B">
            <w:pPr>
              <w:pStyle w:val="ListBullet"/>
            </w:pPr>
            <w:r w:rsidRPr="000F158B">
              <w:t>There are appropriate levels of consultation</w:t>
            </w:r>
          </w:p>
          <w:p w:rsidR="00000000" w:rsidRPr="000F158B" w:rsidP="000F158B">
            <w:pPr>
              <w:pStyle w:val="ListBullet"/>
            </w:pPr>
            <w:r w:rsidRPr="000F158B">
              <w:t>Information resources and education are appropriate to consumer’s individual circumstances</w:t>
            </w:r>
          </w:p>
          <w:p w:rsidR="00000000" w:rsidP="000F158B">
            <w:pPr>
              <w:pStyle w:val="BodyText"/>
              <w:rPr>
                <w:lang w:val="en-NZ"/>
              </w:rPr>
            </w:pP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Emphasis"/>
              </w:rPr>
              <w:t xml:space="preserve">Respond promptly and supportively to consumers in distress or crisis </w:t>
            </w:r>
            <w:r w:rsidRPr="000F158B">
              <w:t>may include:</w:t>
            </w:r>
          </w:p>
        </w:tc>
        <w:tc>
          <w:tcPr>
            <w:tcW w:w="5894" w:type="dxa"/>
            <w:tcBorders>
              <w:top w:val="nil"/>
              <w:left w:val="nil"/>
              <w:bottom w:val="nil"/>
              <w:right w:val="nil"/>
            </w:tcBorders>
            <w:tcMar>
              <w:top w:w="0" w:type="dxa"/>
              <w:left w:w="62" w:type="dxa"/>
              <w:bottom w:w="0" w:type="dxa"/>
              <w:right w:w="62" w:type="dxa"/>
            </w:tcMar>
          </w:tcPr>
          <w:p w:rsidR="00000000" w:rsidRPr="000F158B" w:rsidP="000F158B">
            <w:pPr>
              <w:pStyle w:val="BodyText"/>
            </w:pPr>
            <w:r w:rsidRPr="000F158B">
              <w:t xml:space="preserve">Facilitating access to: </w:t>
            </w:r>
          </w:p>
          <w:p w:rsidR="00000000" w:rsidRPr="000F158B" w:rsidP="000F158B">
            <w:pPr>
              <w:pStyle w:val="ListBullet"/>
            </w:pPr>
            <w:r w:rsidRPr="000F158B">
              <w:t>Ambulance</w:t>
            </w:r>
          </w:p>
          <w:p w:rsidR="00000000" w:rsidRPr="000F158B" w:rsidP="000F158B">
            <w:pPr>
              <w:pStyle w:val="ListBullet"/>
            </w:pPr>
            <w:r w:rsidRPr="000F158B">
              <w:t>Clinical mental health services</w:t>
            </w:r>
          </w:p>
          <w:p w:rsidR="00000000" w:rsidRPr="000F158B" w:rsidP="000F158B">
            <w:pPr>
              <w:pStyle w:val="ListBullet"/>
            </w:pPr>
            <w:r w:rsidRPr="000F158B">
              <w:t>Person’s care network including nominated person</w:t>
            </w:r>
          </w:p>
          <w:p w:rsidR="00000000" w:rsidRPr="000F158B" w:rsidP="000F158B">
            <w:pPr>
              <w:pStyle w:val="ListBullet"/>
            </w:pPr>
            <w:r w:rsidRPr="000F158B">
              <w:t>Cultural consultants</w:t>
            </w:r>
          </w:p>
          <w:p w:rsidR="00000000" w:rsidRPr="000F158B" w:rsidP="000F158B">
            <w:pPr>
              <w:pStyle w:val="ListBullet"/>
            </w:pPr>
            <w:r w:rsidRPr="000F158B">
              <w:t>Hospitals</w:t>
            </w:r>
          </w:p>
          <w:p w:rsidR="00000000" w:rsidRPr="000F158B" w:rsidP="000F158B">
            <w:pPr>
              <w:pStyle w:val="ListBullet"/>
            </w:pPr>
            <w:r w:rsidRPr="000F158B">
              <w:t>Other organisations</w:t>
            </w:r>
          </w:p>
          <w:p w:rsidR="00000000" w:rsidRPr="000F158B" w:rsidP="000F158B">
            <w:pPr>
              <w:pStyle w:val="ListBullet"/>
            </w:pPr>
            <w:r w:rsidRPr="000F158B">
              <w:t xml:space="preserve">Peer </w:t>
            </w:r>
            <w:r w:rsidRPr="000F158B">
              <w:t>workers</w:t>
            </w:r>
          </w:p>
          <w:p w:rsidR="00000000" w:rsidP="000F158B">
            <w:pPr>
              <w:pStyle w:val="ListBullet"/>
              <w:rPr>
                <w:lang w:val="en-NZ"/>
              </w:rPr>
            </w:pPr>
            <w:r w:rsidRPr="000F158B">
              <w:t>Workers within the organisation</w:t>
            </w: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Emphasis"/>
              </w:rPr>
              <w:t xml:space="preserve">Records of service </w:t>
            </w:r>
            <w:r w:rsidRPr="000F158B">
              <w:t>may include:</w:t>
            </w:r>
          </w:p>
        </w:tc>
        <w:tc>
          <w:tcPr>
            <w:tcW w:w="5894"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Advanced directive</w:t>
            </w:r>
          </w:p>
          <w:p w:rsidR="00000000" w:rsidRPr="000F158B" w:rsidP="000F158B">
            <w:pPr>
              <w:pStyle w:val="ListBullet"/>
            </w:pPr>
            <w:r w:rsidRPr="000F158B">
              <w:t>Advocacy letters</w:t>
            </w:r>
          </w:p>
          <w:p w:rsidR="00000000" w:rsidRPr="000F158B" w:rsidP="000F158B">
            <w:pPr>
              <w:pStyle w:val="ListBullet"/>
            </w:pPr>
            <w:r w:rsidRPr="000F158B">
              <w:t>Assessment records</w:t>
            </w:r>
          </w:p>
          <w:p w:rsidR="00000000" w:rsidRPr="000F158B" w:rsidP="000F158B">
            <w:pPr>
              <w:pStyle w:val="ListBullet"/>
            </w:pPr>
            <w:r w:rsidRPr="000F158B">
              <w:t>Care and service plans</w:t>
            </w:r>
          </w:p>
          <w:p w:rsidR="00000000" w:rsidRPr="000F158B" w:rsidP="000F158B">
            <w:pPr>
              <w:pStyle w:val="ListBullet"/>
            </w:pPr>
            <w:r w:rsidRPr="000F158B">
              <w:t xml:space="preserve">Complaints </w:t>
            </w:r>
          </w:p>
          <w:p w:rsidR="00000000" w:rsidRPr="000F158B" w:rsidP="000F158B">
            <w:pPr>
              <w:pStyle w:val="ListBullet"/>
            </w:pPr>
            <w:r w:rsidRPr="000F158B">
              <w:t>Consent letters</w:t>
            </w:r>
          </w:p>
          <w:p w:rsidR="00000000" w:rsidRPr="000F158B" w:rsidP="000F158B">
            <w:pPr>
              <w:pStyle w:val="ListBullet"/>
            </w:pPr>
            <w:r w:rsidRPr="000F158B">
              <w:t xml:space="preserve">Consumer’s own records of their recovery </w:t>
            </w:r>
          </w:p>
          <w:p w:rsidR="00000000" w:rsidRPr="000F158B" w:rsidP="000F158B">
            <w:pPr>
              <w:pStyle w:val="ListBullet"/>
            </w:pPr>
            <w:r w:rsidRPr="000F158B">
              <w:t>Evaluation forms</w:t>
            </w:r>
          </w:p>
          <w:p w:rsidR="00000000" w:rsidRPr="000F158B" w:rsidP="000F158B">
            <w:pPr>
              <w:pStyle w:val="ListBullet"/>
            </w:pPr>
            <w:r w:rsidRPr="000F158B">
              <w:t>Feedback and satisfaction forms</w:t>
            </w:r>
          </w:p>
          <w:p w:rsidR="00000000" w:rsidRPr="000F158B" w:rsidP="000F158B">
            <w:pPr>
              <w:pStyle w:val="ListBullet"/>
            </w:pPr>
            <w:r w:rsidRPr="000F158B">
              <w:t>File notes</w:t>
            </w:r>
          </w:p>
          <w:p w:rsidR="00000000" w:rsidRPr="000F158B" w:rsidP="000F158B">
            <w:pPr>
              <w:pStyle w:val="ListBullet"/>
            </w:pPr>
            <w:r w:rsidRPr="000F158B">
              <w:t>Individual program plans</w:t>
            </w:r>
          </w:p>
          <w:p w:rsidR="00000000" w:rsidRPr="000F158B" w:rsidP="000F158B">
            <w:pPr>
              <w:pStyle w:val="ListBullet"/>
            </w:pPr>
            <w:r w:rsidRPr="000F158B">
              <w:t>Individual service plans</w:t>
            </w:r>
          </w:p>
          <w:p w:rsidR="00000000" w:rsidRPr="000F158B" w:rsidP="000F158B">
            <w:pPr>
              <w:pStyle w:val="ListBullet"/>
            </w:pPr>
            <w:r w:rsidRPr="000F158B">
              <w:t>Initial contact forms</w:t>
            </w:r>
          </w:p>
          <w:p w:rsidR="00000000" w:rsidRPr="000F158B" w:rsidP="000F158B">
            <w:pPr>
              <w:pStyle w:val="ListBullet"/>
            </w:pPr>
            <w:r w:rsidRPr="000F158B">
              <w:t>Personal records</w:t>
            </w:r>
          </w:p>
          <w:p w:rsidR="00000000" w:rsidRPr="000F158B" w:rsidP="000F158B">
            <w:pPr>
              <w:pStyle w:val="ListBullet"/>
            </w:pPr>
            <w:r w:rsidRPr="000F158B">
              <w:t>Recovery wellness plans</w:t>
            </w:r>
          </w:p>
          <w:p w:rsidR="00000000" w:rsidP="000F158B">
            <w:pPr>
              <w:pStyle w:val="ListBullet"/>
              <w:rPr>
                <w:lang w:val="en-NZ"/>
              </w:rPr>
            </w:pPr>
            <w:r w:rsidRPr="000F158B">
              <w:t>Referral letters</w:t>
            </w: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4"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rsidRPr="000F158B" w:rsidP="000F158B">
            <w:pPr>
              <w:pStyle w:val="BodyText"/>
            </w:pPr>
            <w:r w:rsidRPr="000F158B">
              <w:rPr>
                <w:rStyle w:val="Emphasis"/>
              </w:rPr>
              <w:t>Confidentiality and privacy;(a)</w:t>
            </w:r>
          </w:p>
          <w:p w:rsidR="00000000" w:rsidRPr="000F158B" w:rsidP="000F158B">
            <w:pPr>
              <w:pStyle w:val="BodyText"/>
            </w:pPr>
            <w:r w:rsidRPr="000F158B">
              <w:rPr>
                <w:rStyle w:val="Emphasis"/>
              </w:rPr>
              <w:t>Information is shared according to the legal requirements under the Privacy Act, organisation policy on confidentiality, and where possible consumer informed consent, knowledge and full participation:</w:t>
            </w:r>
          </w:p>
          <w:p w:rsidR="00000000" w:rsidP="000F158B">
            <w:pPr>
              <w:pStyle w:val="BodyText"/>
              <w:rPr>
                <w:lang w:val="en-NZ"/>
              </w:rPr>
            </w:pPr>
          </w:p>
        </w:tc>
        <w:tc>
          <w:tcPr>
            <w:tcW w:w="5894" w:type="dxa"/>
            <w:tcBorders>
              <w:top w:val="nil"/>
              <w:left w:val="nil"/>
              <w:bottom w:val="nil"/>
              <w:right w:val="nil"/>
            </w:tcBorders>
            <w:tcMar>
              <w:top w:w="0" w:type="dxa"/>
              <w:left w:w="62" w:type="dxa"/>
              <w:bottom w:w="0" w:type="dxa"/>
              <w:right w:w="62" w:type="dxa"/>
            </w:tcMar>
          </w:tcPr>
          <w:p w:rsidR="00000000" w:rsidP="000F158B">
            <w:pPr>
              <w:pStyle w:val="ListBullet"/>
              <w:rPr>
                <w:lang w:val="en-NZ"/>
              </w:rPr>
            </w:pPr>
            <w:r w:rsidRPr="000F158B">
              <w:t>In situations where a consumer discloses to a mental health peer worker or is observed by a mental health peer worker to be in a situation of risk to self and/or others then the limits of confidentiality apply with a duty of care to report the risk as requ</w:t>
            </w:r>
            <w:r w:rsidRPr="000F158B">
              <w:t>ired by organisation policy.</w:t>
            </w: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rsidRPr="000F158B" w:rsidP="000F158B">
            <w:pPr>
              <w:pStyle w:val="BodyText"/>
            </w:pPr>
            <w:r w:rsidRPr="000F158B">
              <w:rPr>
                <w:rStyle w:val="Emphasis"/>
              </w:rPr>
              <w:t>Confidentiality and privacy; (b)</w:t>
            </w:r>
          </w:p>
          <w:p w:rsidR="00000000" w:rsidRPr="000F158B" w:rsidP="000F158B">
            <w:pPr>
              <w:pStyle w:val="BodyText"/>
            </w:pPr>
            <w:r w:rsidRPr="000F158B">
              <w:rPr>
                <w:rStyle w:val="Emphasis"/>
              </w:rPr>
              <w:t>Information may be shared within the above stated bounds of confidentiality and wherever possible, with the consent, knowledge and full participation of a consumer, with people such as:</w:t>
            </w:r>
          </w:p>
          <w:p w:rsidR="00000000" w:rsidP="000F158B">
            <w:pPr>
              <w:pStyle w:val="BodyText"/>
              <w:rPr>
                <w:lang w:val="en-NZ"/>
              </w:rPr>
            </w:pPr>
          </w:p>
        </w:tc>
        <w:tc>
          <w:tcPr>
            <w:tcW w:w="5894"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Care</w:t>
            </w:r>
            <w:r w:rsidRPr="000F158B">
              <w:t xml:space="preserve"> network </w:t>
            </w:r>
          </w:p>
          <w:p w:rsidR="00000000" w:rsidRPr="000F158B" w:rsidP="000F158B">
            <w:pPr>
              <w:pStyle w:val="ListBullet"/>
            </w:pPr>
            <w:r w:rsidRPr="000F158B">
              <w:t>Case managers</w:t>
            </w:r>
          </w:p>
          <w:p w:rsidR="00000000" w:rsidRPr="000F158B" w:rsidP="000F158B">
            <w:pPr>
              <w:pStyle w:val="ListBullet"/>
            </w:pPr>
            <w:r w:rsidRPr="000F158B">
              <w:t>Consumers</w:t>
            </w:r>
          </w:p>
          <w:p w:rsidR="00000000" w:rsidRPr="000F158B" w:rsidP="000F158B">
            <w:pPr>
              <w:pStyle w:val="ListBullet"/>
            </w:pPr>
            <w:r w:rsidRPr="000F158B">
              <w:t>Family members</w:t>
            </w:r>
          </w:p>
          <w:p w:rsidR="00000000" w:rsidRPr="000F158B" w:rsidP="000F158B">
            <w:pPr>
              <w:pStyle w:val="ListBullet"/>
            </w:pPr>
            <w:r w:rsidRPr="000F158B">
              <w:t>Other services</w:t>
            </w:r>
          </w:p>
          <w:p w:rsidR="00000000" w:rsidRPr="000F158B" w:rsidP="000F158B">
            <w:pPr>
              <w:pStyle w:val="ListBullet"/>
            </w:pPr>
            <w:r w:rsidRPr="000F158B">
              <w:t>Other staff</w:t>
            </w:r>
          </w:p>
          <w:p w:rsidR="00000000" w:rsidP="000F158B">
            <w:pPr>
              <w:pStyle w:val="ListBullet"/>
              <w:rPr>
                <w:lang w:val="en-NZ"/>
              </w:rPr>
            </w:pPr>
            <w:r w:rsidRPr="000F158B">
              <w:t>Supervisor</w:t>
            </w: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Emphasis"/>
              </w:rPr>
              <w:t>Development activities</w:t>
            </w:r>
            <w:r w:rsidRPr="000F158B">
              <w:t xml:space="preserve"> may include:</w:t>
            </w:r>
          </w:p>
        </w:tc>
        <w:tc>
          <w:tcPr>
            <w:tcW w:w="5894"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Training</w:t>
            </w:r>
          </w:p>
          <w:p w:rsidR="00000000" w:rsidRPr="000F158B" w:rsidP="000F158B">
            <w:pPr>
              <w:pStyle w:val="ListBullet"/>
            </w:pPr>
            <w:r w:rsidRPr="000F158B">
              <w:t>Coaching</w:t>
            </w:r>
          </w:p>
          <w:p w:rsidR="00000000" w:rsidRPr="000F158B" w:rsidP="000F158B">
            <w:pPr>
              <w:pStyle w:val="ListBullet"/>
            </w:pPr>
            <w:r w:rsidRPr="000F158B">
              <w:t>Mentoring</w:t>
            </w:r>
          </w:p>
          <w:p w:rsidR="00000000" w:rsidRPr="000F158B" w:rsidP="000F158B">
            <w:pPr>
              <w:pStyle w:val="ListBullet"/>
            </w:pPr>
            <w:r w:rsidRPr="000F158B">
              <w:t>Participation in networks</w:t>
            </w:r>
          </w:p>
          <w:p w:rsidR="00000000" w:rsidP="000F158B">
            <w:pPr>
              <w:pStyle w:val="ListBullet"/>
              <w:rPr>
                <w:lang w:val="en-NZ"/>
              </w:rPr>
            </w:pPr>
            <w:r w:rsidRPr="000F158B">
              <w:t>Use of blogs and other online learning tools</w:t>
            </w: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4" w:type="dxa"/>
            <w:tcBorders>
              <w:top w:val="nil"/>
              <w:left w:val="nil"/>
              <w:bottom w:val="nil"/>
              <w:right w:val="nil"/>
            </w:tcBorders>
            <w:tcMar>
              <w:top w:w="0" w:type="dxa"/>
              <w:left w:w="62" w:type="dxa"/>
              <w:bottom w:w="0" w:type="dxa"/>
              <w:right w:w="62" w:type="dxa"/>
            </w:tcMar>
          </w:tcPr>
          <w:p w:rsidR="00000000" w:rsidP="000F158B">
            <w:pPr>
              <w:pStyle w:val="BodyText"/>
              <w:rPr>
                <w:lang w:val="en-NZ"/>
              </w:rPr>
            </w:pP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rsidP="000F158B">
            <w:pPr>
              <w:pStyle w:val="BodyText"/>
              <w:rPr>
                <w:lang w:val="en-NZ"/>
              </w:rPr>
            </w:pPr>
            <w:r w:rsidRPr="000F158B">
              <w:rPr>
                <w:rStyle w:val="Emphasis"/>
              </w:rPr>
              <w:t xml:space="preserve">Work collaboratively with other services </w:t>
            </w:r>
            <w:r w:rsidRPr="000F158B">
              <w:t>to:</w:t>
            </w:r>
          </w:p>
        </w:tc>
        <w:tc>
          <w:tcPr>
            <w:tcW w:w="5894" w:type="dxa"/>
            <w:tcBorders>
              <w:top w:val="nil"/>
              <w:left w:val="nil"/>
              <w:bottom w:val="nil"/>
              <w:right w:val="nil"/>
            </w:tcBorders>
            <w:tcMar>
              <w:top w:w="0" w:type="dxa"/>
              <w:left w:w="62" w:type="dxa"/>
              <w:bottom w:w="0" w:type="dxa"/>
              <w:right w:w="62" w:type="dxa"/>
            </w:tcMar>
          </w:tcPr>
          <w:p w:rsidR="00000000" w:rsidRPr="000F158B" w:rsidP="000F158B">
            <w:pPr>
              <w:pStyle w:val="ListBullet"/>
            </w:pPr>
            <w:r w:rsidRPr="000F158B">
              <w:t>Establish working relationships with other service that will benefit the participation and promotion of consumers and peer work</w:t>
            </w:r>
          </w:p>
          <w:p w:rsidR="00000000" w:rsidRPr="000F158B" w:rsidP="000F158B">
            <w:pPr>
              <w:pStyle w:val="ListBullet"/>
            </w:pPr>
            <w:r w:rsidRPr="000F158B">
              <w:t>Promote recovery and consumer decision making</w:t>
            </w:r>
          </w:p>
          <w:p w:rsidR="00000000" w:rsidP="000F158B">
            <w:pPr>
              <w:pStyle w:val="ListBullet"/>
              <w:rPr>
                <w:lang w:val="en-NZ"/>
              </w:rPr>
            </w:pPr>
            <w:r w:rsidRPr="000F158B">
              <w:t>Support the rights, interests in th</w:t>
            </w:r>
            <w:r w:rsidRPr="000F158B">
              <w:t xml:space="preserve">e needs of consumers seeking access to other services as part of their identified recovery </w:t>
            </w:r>
          </w:p>
        </w:tc>
      </w:tr>
      <w:tr w:rsidTr="00342746">
        <w:tblPrEx>
          <w:tblW w:w="9322" w:type="dxa"/>
          <w:tblLayout w:type="fixed"/>
          <w:tblCellMar>
            <w:left w:w="62" w:type="dxa"/>
            <w:right w:w="62" w:type="dxa"/>
          </w:tblCellMar>
          <w:tblLook w:val="0000"/>
        </w:tblPrEx>
        <w:tc>
          <w:tcPr>
            <w:tcW w:w="34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4" w:type="dxa"/>
            <w:tcBorders>
              <w:top w:val="nil"/>
              <w:left w:val="nil"/>
              <w:bottom w:val="nil"/>
              <w:right w:val="nil"/>
            </w:tcBorders>
            <w:tcMar>
              <w:top w:w="0" w:type="dxa"/>
              <w:left w:w="62" w:type="dxa"/>
              <w:bottom w:w="0" w:type="dxa"/>
              <w:right w:w="62" w:type="dxa"/>
            </w:tcMar>
          </w:tcPr>
          <w:p w:rsidR="00000000" w:rsidRPr="000F158B" w:rsidP="000F158B">
            <w:pPr>
              <w:pStyle w:val="BodyText"/>
            </w:pPr>
          </w:p>
        </w:tc>
      </w:tr>
    </w:tbl>
    <w:p w:rsidR="00342746" w:rsidP="000F158B">
      <w:pPr>
        <w:pStyle w:val="BodyText"/>
      </w:pPr>
    </w:p>
    <w:p w:rsidR="00342746" w:rsidP="000F158B">
      <w:pPr>
        <w:pStyle w:val="BodyText"/>
      </w:pPr>
    </w:p>
    <w:p w:rsidR="00000000" w:rsidRPr="000F158B" w:rsidP="000F158B">
      <w:pPr>
        <w:pStyle w:val="Heading1"/>
      </w:pPr>
      <w:bookmarkStart w:id="12" w:name="O_451090"/>
      <w:bookmarkEnd w:id="12"/>
      <w:r w:rsidRPr="000F158B">
        <w:t>Unit Sector(s)</w:t>
      </w:r>
    </w:p>
    <w:p w:rsidR="00000000" w:rsidRPr="000F158B" w:rsidP="000F158B">
      <w:pPr>
        <w:pStyle w:val="BodyText"/>
      </w:pPr>
      <w:r w:rsidRPr="000F158B">
        <w:t>Not applicable.</w:t>
      </w:r>
    </w:p>
    <w:p w:rsidR="00000000" w:rsidRPr="000F158B" w:rsidP="000F158B">
      <w:pPr>
        <w:pStyle w:val="AllowPageBreak"/>
      </w:pPr>
    </w:p>
    <w:p w:rsidR="00000000" w:rsidRPr="000F158B" w:rsidP="000F158B">
      <w:pPr>
        <w:pStyle w:val="Heading1"/>
      </w:pPr>
      <w:bookmarkStart w:id="13" w:name="O_451091"/>
      <w:bookmarkEnd w:id="13"/>
      <w:r w:rsidRPr="000F158B">
        <w:t>Custom Content Section</w:t>
      </w:r>
    </w:p>
    <w:p w:rsidR="00000000" w:rsidRPr="000F158B" w:rsidP="000F158B">
      <w:pPr>
        <w:pStyle w:val="BodyText"/>
      </w:pPr>
      <w:r w:rsidRPr="000F158B">
        <w:t>Not applicable.</w:t>
      </w:r>
    </w:p>
    <w:p w:rsidR="00000000" w:rsidRPr="000F158B" w:rsidP="000F158B"/>
    <w:sectPr w:rsidSect="000F15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746" w:rsidP="003427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46" w:rsidP="000F15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42746" w:rsidP="000F15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42746" w:rsidP="000F15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746" w:rsidP="0034274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46" w:rsidP="000F158B">
    <w:pPr>
      <w:pStyle w:val="Header"/>
      <w:framePr w:wrap="around"/>
    </w:pPr>
    <w:r>
      <w:fldChar w:fldCharType="begin"/>
    </w:r>
    <w:r>
      <w:instrText xml:space="preserve"> TITLE   \* MERGEFORMAT </w:instrText>
    </w:r>
    <w:r>
      <w:fldChar w:fldCharType="separate"/>
    </w:r>
    <w:r>
      <w:t>CHCPW406A Work effectively in consumer mental health peer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2746" w:rsidP="000F15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EA38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EE3B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5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158B"/>
    <w:pPr>
      <w:spacing w:before="360" w:after="60"/>
      <w:outlineLvl w:val="0"/>
    </w:pPr>
    <w:rPr>
      <w:sz w:val="32"/>
    </w:rPr>
  </w:style>
  <w:style w:type="paragraph" w:styleId="Heading2">
    <w:name w:val="heading 2"/>
    <w:basedOn w:val="HeadingBase"/>
    <w:next w:val="BodyText"/>
    <w:link w:val="Heading2Char"/>
    <w:qFormat/>
    <w:rsid w:val="000F158B"/>
    <w:pPr>
      <w:keepLines/>
      <w:spacing w:before="240" w:after="120"/>
      <w:outlineLvl w:val="1"/>
    </w:pPr>
    <w:rPr>
      <w:sz w:val="28"/>
      <w:szCs w:val="40"/>
    </w:rPr>
  </w:style>
  <w:style w:type="paragraph" w:styleId="Heading3">
    <w:name w:val="heading 3"/>
    <w:basedOn w:val="HeadingBase"/>
    <w:next w:val="BodyText"/>
    <w:link w:val="Heading3Char"/>
    <w:qFormat/>
    <w:rsid w:val="000F158B"/>
    <w:pPr>
      <w:spacing w:before="180" w:after="120"/>
      <w:outlineLvl w:val="2"/>
    </w:pPr>
    <w:rPr>
      <w:spacing w:val="-10"/>
      <w:kern w:val="32"/>
    </w:rPr>
  </w:style>
  <w:style w:type="paragraph" w:styleId="Heading4">
    <w:name w:val="heading 4"/>
    <w:basedOn w:val="HeadingBase"/>
    <w:next w:val="BodyText"/>
    <w:link w:val="Heading4Char"/>
    <w:qFormat/>
    <w:rsid w:val="000F158B"/>
    <w:pPr>
      <w:spacing w:before="160" w:after="120"/>
      <w:outlineLvl w:val="3"/>
    </w:pPr>
    <w:rPr>
      <w:sz w:val="22"/>
    </w:rPr>
  </w:style>
  <w:style w:type="paragraph" w:styleId="Heading5">
    <w:name w:val="heading 5"/>
    <w:basedOn w:val="HeadingBase"/>
    <w:next w:val="Normal"/>
    <w:link w:val="Heading5Char"/>
    <w:qFormat/>
    <w:rsid w:val="000F158B"/>
    <w:pPr>
      <w:spacing w:before="80"/>
      <w:outlineLvl w:val="4"/>
    </w:pPr>
    <w:rPr>
      <w:color w:val="918585"/>
      <w:sz w:val="20"/>
    </w:rPr>
  </w:style>
  <w:style w:type="paragraph" w:styleId="Heading6">
    <w:name w:val="heading 6"/>
    <w:basedOn w:val="HeadingBase"/>
    <w:next w:val="Normal"/>
    <w:link w:val="Heading6Char"/>
    <w:qFormat/>
    <w:rsid w:val="000F158B"/>
    <w:pPr>
      <w:spacing w:before="60"/>
      <w:outlineLvl w:val="5"/>
    </w:pPr>
    <w:rPr>
      <w:color w:val="918585"/>
      <w:sz w:val="20"/>
    </w:rPr>
  </w:style>
  <w:style w:type="paragraph" w:styleId="Heading7">
    <w:name w:val="heading 7"/>
    <w:basedOn w:val="Normal"/>
    <w:next w:val="Normal"/>
    <w:link w:val="Heading7Char"/>
    <w:qFormat/>
    <w:rsid w:val="000F158B"/>
    <w:pPr>
      <w:ind w:left="720"/>
      <w:outlineLvl w:val="6"/>
    </w:pPr>
    <w:rPr>
      <w:i/>
    </w:rPr>
  </w:style>
  <w:style w:type="paragraph" w:styleId="Heading8">
    <w:name w:val="heading 8"/>
    <w:basedOn w:val="Normal"/>
    <w:next w:val="Normal"/>
    <w:link w:val="Heading8Char"/>
    <w:qFormat/>
    <w:rsid w:val="000F158B"/>
    <w:pPr>
      <w:ind w:left="720"/>
      <w:outlineLvl w:val="7"/>
    </w:pPr>
    <w:rPr>
      <w:i/>
    </w:rPr>
  </w:style>
  <w:style w:type="paragraph" w:styleId="Heading9">
    <w:name w:val="heading 9"/>
    <w:basedOn w:val="Normal"/>
    <w:next w:val="Normal"/>
    <w:link w:val="Heading9Char"/>
    <w:qFormat/>
    <w:rsid w:val="000F158B"/>
    <w:pPr>
      <w:ind w:left="720"/>
      <w:outlineLvl w:val="8"/>
    </w:pPr>
    <w:rPr>
      <w:i/>
    </w:rPr>
  </w:style>
  <w:style w:type="character" w:default="1" w:styleId="DefaultParagraphFont">
    <w:name w:val="Default Paragraph Font"/>
    <w:uiPriority w:val="1"/>
    <w:unhideWhenUsed/>
    <w:rsid w:val="000F15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58B"/>
  </w:style>
  <w:style w:type="character" w:customStyle="1" w:styleId="Heading1Char">
    <w:name w:val="Heading 1 Char"/>
    <w:link w:val="Heading1"/>
    <w:rsid w:val="000F158B"/>
    <w:rPr>
      <w:rFonts w:ascii="Times New Roman" w:eastAsia="Times New Roman" w:hAnsi="Times New Roman" w:cs="Times New Roman"/>
      <w:b/>
      <w:sz w:val="32"/>
      <w:szCs w:val="20"/>
      <w:lang w:eastAsia="en-US"/>
    </w:rPr>
  </w:style>
  <w:style w:type="paragraph" w:styleId="BodyText">
    <w:name w:val="Body Text"/>
    <w:basedOn w:val="Normal"/>
    <w:link w:val="BodyTextChar"/>
    <w:rsid w:val="000F158B"/>
    <w:pPr>
      <w:spacing w:before="120" w:after="120"/>
      <w:contextualSpacing/>
    </w:pPr>
    <w:rPr>
      <w:rFonts w:ascii="Times New Roman" w:hAnsi="Times New Roman"/>
      <w:sz w:val="24"/>
      <w:szCs w:val="22"/>
    </w:rPr>
  </w:style>
  <w:style w:type="character" w:customStyle="1" w:styleId="BodyTextChar">
    <w:name w:val="Body Text Char"/>
    <w:link w:val="BodyText"/>
    <w:rsid w:val="000F158B"/>
    <w:rPr>
      <w:rFonts w:ascii="Times New Roman" w:eastAsia="Times New Roman" w:hAnsi="Times New Roman" w:cs="Times New Roman"/>
      <w:sz w:val="24"/>
      <w:lang w:val="en-US" w:eastAsia="en-US"/>
    </w:rPr>
  </w:style>
  <w:style w:type="paragraph" w:styleId="Footer">
    <w:name w:val="footer"/>
    <w:basedOn w:val="Normal"/>
    <w:link w:val="FooterChar"/>
    <w:rsid w:val="000F15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158B"/>
    <w:rPr>
      <w:rFonts w:ascii="Times New Roman" w:eastAsia="Times New Roman" w:hAnsi="Times New Roman" w:cs="Times New Roman"/>
      <w:sz w:val="16"/>
      <w:lang w:val="en-US" w:eastAsia="en-US"/>
    </w:rPr>
  </w:style>
  <w:style w:type="paragraph" w:styleId="ListBullet">
    <w:name w:val="List Bullet"/>
    <w:basedOn w:val="List"/>
    <w:rsid w:val="000F158B"/>
    <w:pPr>
      <w:numPr>
        <w:numId w:val="12"/>
      </w:numPr>
      <w:tabs>
        <w:tab w:val="clear" w:pos="340"/>
      </w:tabs>
      <w:spacing w:before="40" w:after="40"/>
    </w:pPr>
  </w:style>
  <w:style w:type="character" w:customStyle="1" w:styleId="SpecialBold">
    <w:name w:val="Special Bold"/>
    <w:rsid w:val="000F158B"/>
    <w:rPr>
      <w:b/>
      <w:spacing w:val="0"/>
    </w:rPr>
  </w:style>
  <w:style w:type="paragraph" w:styleId="Header">
    <w:name w:val="header"/>
    <w:basedOn w:val="Normal"/>
    <w:link w:val="HeaderChar"/>
    <w:rsid w:val="000F15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158B"/>
    <w:rPr>
      <w:rFonts w:ascii="Times New Roman" w:eastAsia="Times New Roman" w:hAnsi="Times New Roman" w:cs="Times New Roman"/>
      <w:sz w:val="16"/>
      <w:szCs w:val="20"/>
      <w:lang w:val="en-GB" w:eastAsia="en-US"/>
    </w:rPr>
  </w:style>
  <w:style w:type="character" w:styleId="Emphasis">
    <w:name w:val="Emphasis"/>
    <w:qFormat/>
    <w:rsid w:val="000F158B"/>
    <w:rPr>
      <w:i/>
    </w:rPr>
  </w:style>
  <w:style w:type="paragraph" w:customStyle="1" w:styleId="SuperHeading">
    <w:name w:val="SuperHeading"/>
    <w:basedOn w:val="Normal"/>
    <w:rsid w:val="000F158B"/>
    <w:pPr>
      <w:spacing w:before="240" w:after="120"/>
      <w:outlineLvl w:val="0"/>
    </w:pPr>
    <w:rPr>
      <w:rFonts w:ascii="Times New Roman" w:hAnsi="Times New Roman"/>
      <w:b/>
      <w:sz w:val="28"/>
    </w:rPr>
  </w:style>
  <w:style w:type="paragraph" w:customStyle="1" w:styleId="AllowPageBreak">
    <w:name w:val="AllowPageBreak"/>
    <w:rsid w:val="000F15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F158B"/>
    <w:rPr>
      <w:rFonts w:ascii="Times New Roman" w:eastAsia="Times New Roman" w:hAnsi="Times New Roman" w:cs="Times New Roman"/>
      <w:b/>
      <w:sz w:val="28"/>
      <w:szCs w:val="40"/>
      <w:lang w:eastAsia="en-US"/>
    </w:rPr>
  </w:style>
  <w:style w:type="character" w:customStyle="1" w:styleId="Heading3Char">
    <w:name w:val="Heading 3 Char"/>
    <w:link w:val="Heading3"/>
    <w:rsid w:val="000F158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158B"/>
    <w:rPr>
      <w:rFonts w:ascii="Times New Roman" w:eastAsia="Times New Roman" w:hAnsi="Times New Roman" w:cs="Times New Roman"/>
      <w:b/>
      <w:szCs w:val="20"/>
      <w:lang w:eastAsia="en-US"/>
    </w:rPr>
  </w:style>
  <w:style w:type="character" w:customStyle="1" w:styleId="Heading5Char">
    <w:name w:val="Heading 5 Char"/>
    <w:link w:val="Heading5"/>
    <w:rsid w:val="000F158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15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5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15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158B"/>
    <w:rPr>
      <w:rFonts w:ascii="Courier New" w:eastAsia="Times New Roman" w:hAnsi="Courier New" w:cs="Times New Roman"/>
      <w:i/>
      <w:szCs w:val="20"/>
      <w:lang w:val="en-US" w:eastAsia="en-US"/>
    </w:rPr>
  </w:style>
  <w:style w:type="paragraph" w:customStyle="1" w:styleId="HeadingBase">
    <w:name w:val="Heading Base"/>
    <w:rsid w:val="000F15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58B"/>
    <w:pPr>
      <w:tabs>
        <w:tab w:val="right" w:leader="dot" w:pos="9072"/>
      </w:tabs>
      <w:ind w:left="567"/>
    </w:pPr>
    <w:rPr>
      <w:szCs w:val="22"/>
    </w:rPr>
  </w:style>
  <w:style w:type="paragraph" w:customStyle="1" w:styleId="TOCBase">
    <w:name w:val="TOC Base"/>
    <w:rsid w:val="000F15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58B"/>
    <w:pPr>
      <w:tabs>
        <w:tab w:val="right" w:leader="dot" w:pos="9072"/>
      </w:tabs>
      <w:spacing w:before="40" w:after="40"/>
      <w:ind w:left="284"/>
    </w:pPr>
    <w:rPr>
      <w:rFonts w:ascii="Times New Roman" w:hAnsi="Times New Roman"/>
    </w:rPr>
  </w:style>
  <w:style w:type="paragraph" w:styleId="TOC1">
    <w:name w:val="toc 1"/>
    <w:basedOn w:val="TOCBase"/>
    <w:next w:val="Normal"/>
    <w:rsid w:val="000F15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158B"/>
    <w:pPr>
      <w:spacing w:before="5040"/>
      <w:jc w:val="center"/>
    </w:pPr>
    <w:rPr>
      <w:sz w:val="48"/>
      <w:szCs w:val="72"/>
      <w:lang w:val="en-US"/>
    </w:rPr>
  </w:style>
  <w:style w:type="character" w:customStyle="1" w:styleId="TitleChar">
    <w:name w:val="Title Char"/>
    <w:link w:val="Title"/>
    <w:rsid w:val="000F15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58B"/>
    <w:pPr>
      <w:tabs>
        <w:tab w:val="left" w:pos="3600"/>
        <w:tab w:val="left" w:pos="3958"/>
      </w:tabs>
    </w:pPr>
  </w:style>
  <w:style w:type="paragraph" w:styleId="List">
    <w:name w:val="List"/>
    <w:basedOn w:val="BodyText"/>
    <w:next w:val="BodyText"/>
    <w:rsid w:val="000F158B"/>
    <w:pPr>
      <w:tabs>
        <w:tab w:val="left" w:pos="340"/>
      </w:tabs>
      <w:spacing w:before="60" w:after="60"/>
      <w:ind w:left="340" w:hanging="340"/>
    </w:pPr>
  </w:style>
  <w:style w:type="paragraph" w:customStyle="1" w:styleId="Note">
    <w:name w:val="Note"/>
    <w:basedOn w:val="BodyText"/>
    <w:rsid w:val="000F15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58B"/>
    <w:pPr>
      <w:framePr w:wrap="auto" w:hAnchor="text" w:y="6049"/>
    </w:pPr>
    <w:rPr>
      <w:color w:val="000000"/>
      <w:sz w:val="40"/>
    </w:rPr>
  </w:style>
  <w:style w:type="paragraph" w:customStyle="1" w:styleId="TOCTitle">
    <w:name w:val="TOCTitle"/>
    <w:basedOn w:val="Heading1"/>
    <w:rsid w:val="000F158B"/>
    <w:pPr>
      <w:spacing w:after="240"/>
      <w:jc w:val="center"/>
      <w:outlineLvl w:val="9"/>
    </w:pPr>
    <w:rPr>
      <w:caps/>
    </w:rPr>
  </w:style>
  <w:style w:type="paragraph" w:customStyle="1" w:styleId="Version">
    <w:name w:val="Version"/>
    <w:rsid w:val="000F15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158B"/>
    <w:pPr>
      <w:numPr>
        <w:numId w:val="13"/>
      </w:numPr>
      <w:tabs>
        <w:tab w:val="clear" w:pos="680"/>
      </w:tabs>
    </w:pPr>
  </w:style>
  <w:style w:type="paragraph" w:styleId="Index1">
    <w:name w:val="index 1"/>
    <w:basedOn w:val="Normal"/>
    <w:next w:val="Normal"/>
    <w:semiHidden/>
    <w:rsid w:val="000F158B"/>
    <w:pPr>
      <w:keepNext w:val="0"/>
      <w:tabs>
        <w:tab w:val="right" w:pos="4176"/>
      </w:tabs>
      <w:ind w:left="198" w:hanging="198"/>
    </w:pPr>
    <w:rPr>
      <w:rFonts w:ascii="Garamond" w:hAnsi="Garamond"/>
    </w:rPr>
  </w:style>
  <w:style w:type="paragraph" w:styleId="IndexHeading">
    <w:name w:val="index heading"/>
    <w:basedOn w:val="Normal"/>
    <w:next w:val="Index1"/>
    <w:semiHidden/>
    <w:rsid w:val="000F158B"/>
    <w:pPr>
      <w:spacing w:before="120" w:after="120"/>
    </w:pPr>
    <w:rPr>
      <w:rFonts w:ascii="Arial" w:hAnsi="Arial"/>
      <w:b/>
      <w:color w:val="918585"/>
      <w:sz w:val="24"/>
    </w:rPr>
  </w:style>
  <w:style w:type="paragraph" w:customStyle="1" w:styleId="Chapter">
    <w:name w:val="Chapter"/>
    <w:basedOn w:val="Normal"/>
    <w:rsid w:val="000F158B"/>
    <w:pPr>
      <w:spacing w:before="240"/>
    </w:pPr>
    <w:rPr>
      <w:rFonts w:ascii="Times New Roman" w:hAnsi="Times New Roman"/>
      <w:smallCaps/>
      <w:spacing w:val="80"/>
      <w:sz w:val="28"/>
    </w:rPr>
  </w:style>
  <w:style w:type="paragraph" w:customStyle="1" w:styleId="InChapter">
    <w:name w:val="InChapter"/>
    <w:basedOn w:val="Heading3"/>
    <w:rsid w:val="000F158B"/>
    <w:pPr>
      <w:spacing w:after="240"/>
      <w:outlineLvl w:val="9"/>
    </w:pPr>
    <w:rPr>
      <w:noProof/>
    </w:rPr>
  </w:style>
  <w:style w:type="paragraph" w:styleId="Index2">
    <w:name w:val="index 2"/>
    <w:basedOn w:val="Normal"/>
    <w:next w:val="Normal"/>
    <w:semiHidden/>
    <w:rsid w:val="000F158B"/>
    <w:pPr>
      <w:tabs>
        <w:tab w:val="right" w:pos="4176"/>
      </w:tabs>
      <w:ind w:left="568" w:hanging="284"/>
    </w:pPr>
    <w:rPr>
      <w:rFonts w:ascii="Garamond" w:hAnsi="Garamond"/>
    </w:rPr>
  </w:style>
  <w:style w:type="paragraph" w:customStyle="1" w:styleId="Byline">
    <w:name w:val="Byline"/>
    <w:rsid w:val="000F15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58B"/>
    <w:pPr>
      <w:tabs>
        <w:tab w:val="clear" w:pos="3600"/>
        <w:tab w:val="clear" w:pos="3958"/>
      </w:tabs>
      <w:jc w:val="right"/>
    </w:pPr>
  </w:style>
  <w:style w:type="paragraph" w:styleId="Caption">
    <w:name w:val="caption"/>
    <w:basedOn w:val="BodyText"/>
    <w:next w:val="Normal"/>
    <w:qFormat/>
    <w:rsid w:val="000F158B"/>
    <w:pPr>
      <w:framePr w:w="2268" w:hSpace="181" w:vSpace="181" w:wrap="around" w:vAnchor="text" w:hAnchor="page" w:x="1135" w:y="285" w:anchorLock="1"/>
    </w:pPr>
    <w:rPr>
      <w:i/>
    </w:rPr>
  </w:style>
  <w:style w:type="paragraph" w:customStyle="1" w:styleId="MiniTOCTitle">
    <w:name w:val="MiniTOCTitle"/>
    <w:basedOn w:val="Heading4"/>
    <w:rsid w:val="000F158B"/>
    <w:pPr>
      <w:spacing w:before="240"/>
      <w:outlineLvl w:val="9"/>
    </w:pPr>
    <w:rPr>
      <w:noProof/>
      <w:sz w:val="24"/>
    </w:rPr>
  </w:style>
  <w:style w:type="paragraph" w:customStyle="1" w:styleId="MiniTOCItem">
    <w:name w:val="MiniTOCItem"/>
    <w:basedOn w:val="ListBullet"/>
    <w:rsid w:val="000F158B"/>
    <w:pPr>
      <w:numPr>
        <w:numId w:val="0"/>
      </w:numPr>
      <w:tabs>
        <w:tab w:val="right" w:leader="dot" w:pos="6521"/>
      </w:tabs>
      <w:spacing w:before="0" w:after="0"/>
    </w:pPr>
  </w:style>
  <w:style w:type="paragraph" w:customStyle="1" w:styleId="TOFTitle">
    <w:name w:val="TOFTitle"/>
    <w:basedOn w:val="TOCTitle"/>
    <w:rsid w:val="000F158B"/>
  </w:style>
  <w:style w:type="paragraph" w:styleId="TableofFigures">
    <w:name w:val="table of figures"/>
    <w:basedOn w:val="Normal"/>
    <w:next w:val="Normal"/>
    <w:semiHidden/>
    <w:rsid w:val="000F158B"/>
    <w:pPr>
      <w:tabs>
        <w:tab w:val="right" w:leader="dot" w:pos="9072"/>
      </w:tabs>
      <w:ind w:left="970" w:hanging="403"/>
    </w:pPr>
    <w:rPr>
      <w:rFonts w:ascii="Times New Roman" w:hAnsi="Times New Roman"/>
      <w:b/>
    </w:rPr>
  </w:style>
  <w:style w:type="paragraph" w:styleId="ListNumber">
    <w:name w:val="List Number"/>
    <w:basedOn w:val="List"/>
    <w:rsid w:val="000F158B"/>
    <w:pPr>
      <w:numPr>
        <w:numId w:val="10"/>
      </w:numPr>
    </w:pPr>
  </w:style>
  <w:style w:type="character" w:customStyle="1" w:styleId="WingdingSymbols">
    <w:name w:val="Wingding Symbols"/>
    <w:rsid w:val="000F158B"/>
    <w:rPr>
      <w:rFonts w:ascii="Wingdings" w:hAnsi="Wingdings"/>
    </w:rPr>
  </w:style>
  <w:style w:type="paragraph" w:customStyle="1" w:styleId="TableHeading">
    <w:name w:val="Table Heading"/>
    <w:basedOn w:val="HeadingBase"/>
    <w:rsid w:val="000F158B"/>
    <w:pPr>
      <w:keepLines/>
      <w:pBdr>
        <w:bottom w:val="single" w:sz="6" w:space="1" w:color="918585"/>
      </w:pBdr>
      <w:spacing w:before="240"/>
    </w:pPr>
  </w:style>
  <w:style w:type="character" w:customStyle="1" w:styleId="HotSpot">
    <w:name w:val="HotSpot"/>
    <w:rsid w:val="000F158B"/>
    <w:rPr>
      <w:color w:val="0033CC"/>
      <w:u w:val="none"/>
    </w:rPr>
  </w:style>
  <w:style w:type="paragraph" w:customStyle="1" w:styleId="BodyTextRight">
    <w:name w:val="Body Text Right"/>
    <w:basedOn w:val="BodyText"/>
    <w:rsid w:val="000F158B"/>
    <w:pPr>
      <w:spacing w:before="0" w:after="0"/>
      <w:jc w:val="right"/>
    </w:pPr>
  </w:style>
  <w:style w:type="paragraph" w:styleId="Index3">
    <w:name w:val="index 3"/>
    <w:basedOn w:val="ListNumber2"/>
    <w:next w:val="Normal"/>
    <w:semiHidden/>
    <w:rsid w:val="000F158B"/>
    <w:pPr>
      <w:numPr>
        <w:numId w:val="0"/>
      </w:numPr>
      <w:tabs>
        <w:tab w:val="right" w:leader="dot" w:pos="4176"/>
      </w:tabs>
    </w:pPr>
  </w:style>
  <w:style w:type="paragraph" w:styleId="ListNumber2">
    <w:name w:val="List Number 2"/>
    <w:basedOn w:val="List2"/>
    <w:rsid w:val="000F158B"/>
    <w:pPr>
      <w:numPr>
        <w:numId w:val="9"/>
      </w:numPr>
      <w:tabs>
        <w:tab w:val="clear" w:pos="1060"/>
      </w:tabs>
    </w:pPr>
  </w:style>
  <w:style w:type="paragraph" w:customStyle="1" w:styleId="MarginNote">
    <w:name w:val="Margin Note"/>
    <w:basedOn w:val="BodyText"/>
    <w:rsid w:val="000F15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5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15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158B"/>
    <w:rPr>
      <w:sz w:val="32"/>
    </w:rPr>
  </w:style>
  <w:style w:type="paragraph" w:customStyle="1" w:styleId="HeadingProcedure">
    <w:name w:val="Heading Procedure"/>
    <w:basedOn w:val="HeadingBase"/>
    <w:next w:val="Normal"/>
    <w:rsid w:val="000F158B"/>
    <w:pPr>
      <w:tabs>
        <w:tab w:val="left" w:pos="0"/>
      </w:tabs>
      <w:spacing w:before="120" w:after="60"/>
    </w:pPr>
    <w:rPr>
      <w:i/>
      <w:color w:val="918585"/>
      <w:sz w:val="22"/>
    </w:rPr>
  </w:style>
  <w:style w:type="paragraph" w:customStyle="1" w:styleId="TableBodyText">
    <w:name w:val="Table Body Text"/>
    <w:basedOn w:val="BodyText"/>
    <w:rsid w:val="000F158B"/>
    <w:pPr>
      <w:spacing w:before="60" w:after="60"/>
    </w:pPr>
  </w:style>
  <w:style w:type="paragraph" w:styleId="ListContinue">
    <w:name w:val="List Continue"/>
    <w:basedOn w:val="List"/>
    <w:rsid w:val="000F158B"/>
    <w:pPr>
      <w:ind w:firstLine="0"/>
    </w:pPr>
  </w:style>
  <w:style w:type="paragraph" w:customStyle="1" w:styleId="ListNote">
    <w:name w:val="List Note"/>
    <w:basedOn w:val="List"/>
    <w:rsid w:val="000F158B"/>
    <w:pPr>
      <w:pBdr>
        <w:top w:val="single" w:sz="6" w:space="2" w:color="918585"/>
        <w:bottom w:val="single" w:sz="6" w:space="2" w:color="918585"/>
      </w:pBdr>
      <w:tabs>
        <w:tab w:val="left" w:pos="1021"/>
      </w:tabs>
      <w:ind w:firstLine="0"/>
    </w:pPr>
  </w:style>
  <w:style w:type="paragraph" w:customStyle="1" w:styleId="Warning">
    <w:name w:val="Warning"/>
    <w:basedOn w:val="BodyText"/>
    <w:rsid w:val="000F158B"/>
    <w:pPr>
      <w:shd w:val="clear" w:color="auto" w:fill="D9D9D9"/>
      <w:tabs>
        <w:tab w:val="left" w:pos="992"/>
      </w:tabs>
      <w:ind w:left="119" w:right="119"/>
    </w:pPr>
    <w:rPr>
      <w:sz w:val="20"/>
    </w:rPr>
  </w:style>
  <w:style w:type="paragraph" w:customStyle="1" w:styleId="MarginIcons">
    <w:name w:val="Margin Icons"/>
    <w:basedOn w:val="BodyText"/>
    <w:rsid w:val="000F158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158B"/>
    <w:rPr>
      <w:rFonts w:ascii="Courier New" w:hAnsi="Courier New"/>
    </w:rPr>
  </w:style>
  <w:style w:type="paragraph" w:customStyle="1" w:styleId="NoteBullet">
    <w:name w:val="Note Bullet"/>
    <w:basedOn w:val="Note"/>
    <w:rsid w:val="000F158B"/>
    <w:pPr>
      <w:tabs>
        <w:tab w:val="clear" w:pos="680"/>
      </w:tabs>
      <w:spacing w:before="60" w:after="60"/>
    </w:pPr>
  </w:style>
  <w:style w:type="paragraph" w:customStyle="1" w:styleId="SubHeading2">
    <w:name w:val="SubHeading2"/>
    <w:basedOn w:val="HeadingBase"/>
    <w:rsid w:val="000F158B"/>
    <w:pPr>
      <w:spacing w:before="240" w:after="60"/>
    </w:pPr>
    <w:rPr>
      <w:sz w:val="20"/>
    </w:rPr>
  </w:style>
  <w:style w:type="paragraph" w:customStyle="1" w:styleId="SubHeading1">
    <w:name w:val="SubHeading1"/>
    <w:basedOn w:val="HeadingBase"/>
    <w:rsid w:val="000F158B"/>
    <w:pPr>
      <w:spacing w:before="240" w:after="60"/>
    </w:pPr>
    <w:rPr>
      <w:color w:val="918585"/>
      <w:sz w:val="22"/>
    </w:rPr>
  </w:style>
  <w:style w:type="paragraph" w:customStyle="1" w:styleId="SideHeading">
    <w:name w:val="Side Heading"/>
    <w:basedOn w:val="HeadingBase"/>
    <w:rsid w:val="000F15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58B"/>
    <w:pPr>
      <w:tabs>
        <w:tab w:val="num" w:pos="360"/>
      </w:tabs>
    </w:pPr>
  </w:style>
  <w:style w:type="paragraph" w:styleId="PlainText">
    <w:name w:val="Plain Text"/>
    <w:basedOn w:val="Normal"/>
    <w:link w:val="PlainTextChar"/>
    <w:rsid w:val="000F158B"/>
    <w:rPr>
      <w:sz w:val="20"/>
    </w:rPr>
  </w:style>
  <w:style w:type="character" w:customStyle="1" w:styleId="PlainTextChar">
    <w:name w:val="Plain Text Char"/>
    <w:basedOn w:val="DefaultParagraphFont"/>
    <w:link w:val="PlainText"/>
    <w:rsid w:val="000F158B"/>
    <w:rPr>
      <w:rFonts w:ascii="Courier New" w:eastAsia="Times New Roman" w:hAnsi="Courier New" w:cs="Times New Roman"/>
      <w:sz w:val="20"/>
      <w:szCs w:val="20"/>
      <w:lang w:val="en-US" w:eastAsia="en-US"/>
    </w:rPr>
  </w:style>
  <w:style w:type="character" w:customStyle="1" w:styleId="MenuOption">
    <w:name w:val="Menu Option"/>
    <w:rsid w:val="000F158B"/>
    <w:rPr>
      <w:b/>
      <w:smallCaps/>
    </w:rPr>
  </w:style>
  <w:style w:type="paragraph" w:customStyle="1" w:styleId="TableListNumber">
    <w:name w:val="Table List Number"/>
    <w:basedOn w:val="ListNumber"/>
    <w:rsid w:val="000F158B"/>
    <w:pPr>
      <w:numPr>
        <w:numId w:val="0"/>
      </w:numPr>
    </w:pPr>
  </w:style>
  <w:style w:type="paragraph" w:styleId="TOC4">
    <w:name w:val="toc 4"/>
    <w:basedOn w:val="TOCBase"/>
    <w:next w:val="Normal"/>
    <w:semiHidden/>
    <w:rsid w:val="000F158B"/>
    <w:pPr>
      <w:tabs>
        <w:tab w:val="right" w:leader="dot" w:pos="9071"/>
      </w:tabs>
      <w:ind w:left="1701"/>
    </w:pPr>
  </w:style>
  <w:style w:type="paragraph" w:customStyle="1" w:styleId="ListAlpha">
    <w:name w:val="List Alpha"/>
    <w:basedOn w:val="List"/>
    <w:rsid w:val="000F158B"/>
    <w:pPr>
      <w:numPr>
        <w:numId w:val="8"/>
      </w:numPr>
    </w:pPr>
  </w:style>
  <w:style w:type="paragraph" w:customStyle="1" w:styleId="ListAlpha2">
    <w:name w:val="List Alpha 2"/>
    <w:basedOn w:val="List2"/>
    <w:rsid w:val="000F158B"/>
    <w:pPr>
      <w:numPr>
        <w:numId w:val="7"/>
      </w:numPr>
    </w:pPr>
  </w:style>
  <w:style w:type="paragraph" w:styleId="List2">
    <w:name w:val="List 2"/>
    <w:basedOn w:val="BodyText"/>
    <w:rsid w:val="000F158B"/>
    <w:pPr>
      <w:tabs>
        <w:tab w:val="left" w:pos="680"/>
      </w:tabs>
      <w:spacing w:before="60" w:after="60"/>
      <w:ind w:left="680" w:hanging="340"/>
    </w:pPr>
  </w:style>
  <w:style w:type="paragraph" w:styleId="List3">
    <w:name w:val="List 3"/>
    <w:basedOn w:val="BodyText"/>
    <w:rsid w:val="000F158B"/>
    <w:pPr>
      <w:tabs>
        <w:tab w:val="left" w:pos="1021"/>
      </w:tabs>
      <w:spacing w:before="60" w:after="60"/>
      <w:ind w:left="1020" w:hanging="340"/>
    </w:pPr>
  </w:style>
  <w:style w:type="paragraph" w:styleId="List4">
    <w:name w:val="List 4"/>
    <w:basedOn w:val="BodyText"/>
    <w:rsid w:val="000F158B"/>
    <w:pPr>
      <w:tabs>
        <w:tab w:val="left" w:pos="1361"/>
      </w:tabs>
      <w:spacing w:before="60" w:after="60"/>
      <w:ind w:left="1361" w:hanging="340"/>
    </w:pPr>
  </w:style>
  <w:style w:type="paragraph" w:styleId="List5">
    <w:name w:val="List 5"/>
    <w:basedOn w:val="BodyText"/>
    <w:rsid w:val="000F158B"/>
    <w:pPr>
      <w:tabs>
        <w:tab w:val="left" w:pos="1701"/>
      </w:tabs>
      <w:spacing w:before="60" w:after="60"/>
      <w:ind w:left="1701" w:hanging="340"/>
    </w:pPr>
  </w:style>
  <w:style w:type="paragraph" w:styleId="ListBullet3">
    <w:name w:val="List Bullet 3"/>
    <w:basedOn w:val="List3"/>
    <w:rsid w:val="000F158B"/>
    <w:pPr>
      <w:numPr>
        <w:numId w:val="14"/>
      </w:numPr>
      <w:tabs>
        <w:tab w:val="clear" w:pos="1021"/>
      </w:tabs>
      <w:ind w:left="1037" w:hanging="357"/>
    </w:pPr>
  </w:style>
  <w:style w:type="paragraph" w:styleId="ListBullet4">
    <w:name w:val="List Bullet 4"/>
    <w:basedOn w:val="List4"/>
    <w:rsid w:val="000F158B"/>
    <w:pPr>
      <w:numPr>
        <w:numId w:val="2"/>
      </w:numPr>
    </w:pPr>
  </w:style>
  <w:style w:type="paragraph" w:styleId="ListBullet5">
    <w:name w:val="List Bullet 5"/>
    <w:basedOn w:val="List5"/>
    <w:rsid w:val="000F158B"/>
    <w:pPr>
      <w:numPr>
        <w:numId w:val="3"/>
      </w:numPr>
    </w:pPr>
  </w:style>
  <w:style w:type="paragraph" w:styleId="ListContinue2">
    <w:name w:val="List Continue 2"/>
    <w:basedOn w:val="List2"/>
    <w:rsid w:val="000F158B"/>
    <w:pPr>
      <w:ind w:firstLine="0"/>
    </w:pPr>
  </w:style>
  <w:style w:type="paragraph" w:styleId="ListContinue3">
    <w:name w:val="List Continue 3"/>
    <w:basedOn w:val="List3"/>
    <w:rsid w:val="000F158B"/>
    <w:pPr>
      <w:ind w:left="1021" w:firstLine="0"/>
    </w:pPr>
  </w:style>
  <w:style w:type="paragraph" w:styleId="ListContinue4">
    <w:name w:val="List Continue 4"/>
    <w:basedOn w:val="List4"/>
    <w:rsid w:val="000F158B"/>
    <w:pPr>
      <w:ind w:firstLine="0"/>
    </w:pPr>
  </w:style>
  <w:style w:type="paragraph" w:styleId="ListContinue5">
    <w:name w:val="List Continue 5"/>
    <w:basedOn w:val="List5"/>
    <w:rsid w:val="000F158B"/>
    <w:pPr>
      <w:ind w:firstLine="0"/>
    </w:pPr>
  </w:style>
  <w:style w:type="paragraph" w:styleId="ListNumber3">
    <w:name w:val="List Number 3"/>
    <w:basedOn w:val="List3"/>
    <w:rsid w:val="000F158B"/>
    <w:pPr>
      <w:numPr>
        <w:numId w:val="4"/>
      </w:numPr>
    </w:pPr>
  </w:style>
  <w:style w:type="paragraph" w:styleId="ListNumber4">
    <w:name w:val="List Number 4"/>
    <w:basedOn w:val="List4"/>
    <w:rsid w:val="000F158B"/>
    <w:pPr>
      <w:numPr>
        <w:numId w:val="5"/>
      </w:numPr>
    </w:pPr>
  </w:style>
  <w:style w:type="paragraph" w:styleId="ListNumber5">
    <w:name w:val="List Number 5"/>
    <w:basedOn w:val="List5"/>
    <w:rsid w:val="000F158B"/>
    <w:pPr>
      <w:numPr>
        <w:numId w:val="6"/>
      </w:numPr>
    </w:pPr>
  </w:style>
  <w:style w:type="paragraph" w:styleId="BlockText">
    <w:name w:val="Block Text"/>
    <w:basedOn w:val="Normal"/>
    <w:rsid w:val="000F158B"/>
    <w:pPr>
      <w:spacing w:after="120"/>
      <w:ind w:left="1440" w:right="1440"/>
    </w:pPr>
  </w:style>
  <w:style w:type="character" w:customStyle="1" w:styleId="Subscript">
    <w:name w:val="Subscript"/>
    <w:rsid w:val="000F158B"/>
    <w:rPr>
      <w:sz w:val="16"/>
      <w:vertAlign w:val="subscript"/>
    </w:rPr>
  </w:style>
  <w:style w:type="character" w:customStyle="1" w:styleId="Superscript">
    <w:name w:val="Superscript"/>
    <w:rsid w:val="000F158B"/>
    <w:rPr>
      <w:sz w:val="16"/>
      <w:vertAlign w:val="superscript"/>
    </w:rPr>
  </w:style>
  <w:style w:type="character" w:customStyle="1" w:styleId="Symbols">
    <w:name w:val="Symbols"/>
    <w:rsid w:val="000F158B"/>
    <w:rPr>
      <w:rFonts w:ascii="Symbol" w:hAnsi="Symbol"/>
    </w:rPr>
  </w:style>
  <w:style w:type="character" w:customStyle="1" w:styleId="MenuOptions">
    <w:name w:val="Menu Options"/>
    <w:rsid w:val="000F158B"/>
    <w:rPr>
      <w:rFonts w:ascii="Arial Narrow" w:hAnsi="Arial Narrow"/>
      <w:smallCaps/>
    </w:rPr>
  </w:style>
  <w:style w:type="character" w:customStyle="1" w:styleId="Buttons">
    <w:name w:val="Buttons"/>
    <w:rsid w:val="000F158B"/>
    <w:rPr>
      <w:b/>
    </w:rPr>
  </w:style>
  <w:style w:type="character" w:customStyle="1" w:styleId="Underlined">
    <w:name w:val="Underlined"/>
    <w:rsid w:val="000F158B"/>
    <w:rPr>
      <w:u w:val="single"/>
    </w:rPr>
  </w:style>
  <w:style w:type="paragraph" w:customStyle="1" w:styleId="TableBodyTextRight">
    <w:name w:val="Table Body Text Right"/>
    <w:basedOn w:val="TableBodyText"/>
    <w:rsid w:val="000F158B"/>
    <w:pPr>
      <w:widowControl w:val="0"/>
      <w:autoSpaceDE w:val="0"/>
      <w:autoSpaceDN w:val="0"/>
      <w:adjustRightInd w:val="0"/>
      <w:jc w:val="right"/>
    </w:pPr>
    <w:rPr>
      <w:rFonts w:cs="Arial"/>
      <w:szCs w:val="18"/>
    </w:rPr>
  </w:style>
  <w:style w:type="paragraph" w:customStyle="1" w:styleId="CopyrightText">
    <w:name w:val="Copyright Text"/>
    <w:basedOn w:val="BodyText"/>
    <w:rsid w:val="000F158B"/>
    <w:rPr>
      <w:sz w:val="18"/>
    </w:rPr>
  </w:style>
  <w:style w:type="paragraph" w:customStyle="1" w:styleId="BodySmallRight">
    <w:name w:val="Body Small Right"/>
    <w:basedOn w:val="BodyTextRight"/>
    <w:rsid w:val="000F158B"/>
    <w:rPr>
      <w:sz w:val="18"/>
      <w:szCs w:val="18"/>
    </w:rPr>
  </w:style>
  <w:style w:type="paragraph" w:customStyle="1" w:styleId="MarginEdition">
    <w:name w:val="Margin Edition"/>
    <w:basedOn w:val="MarginNote"/>
    <w:rsid w:val="000F158B"/>
    <w:pPr>
      <w:spacing w:before="0" w:after="0"/>
    </w:pPr>
    <w:rPr>
      <w:rFonts w:ascii="Times New Roman" w:hAnsi="Times New Roman"/>
      <w:color w:val="999999"/>
    </w:rPr>
  </w:style>
  <w:style w:type="paragraph" w:customStyle="1" w:styleId="Spacer">
    <w:name w:val="Spacer"/>
    <w:basedOn w:val="Normal"/>
    <w:rsid w:val="000F158B"/>
    <w:rPr>
      <w:sz w:val="2"/>
      <w:szCs w:val="2"/>
    </w:rPr>
  </w:style>
  <w:style w:type="character" w:customStyle="1" w:styleId="Small">
    <w:name w:val="Small"/>
    <w:rsid w:val="000F158B"/>
    <w:rPr>
      <w:sz w:val="16"/>
    </w:rPr>
  </w:style>
  <w:style w:type="paragraph" w:customStyle="1" w:styleId="WideTable">
    <w:name w:val="Wide Table"/>
    <w:basedOn w:val="Normal"/>
    <w:rsid w:val="000F158B"/>
    <w:pPr>
      <w:ind w:left="-1418"/>
    </w:pPr>
    <w:rPr>
      <w:sz w:val="2"/>
      <w:szCs w:val="2"/>
    </w:rPr>
  </w:style>
  <w:style w:type="character" w:styleId="PageNumber">
    <w:name w:val="page number"/>
    <w:rsid w:val="000F158B"/>
  </w:style>
  <w:style w:type="paragraph" w:styleId="Quote">
    <w:name w:val="Quote"/>
    <w:basedOn w:val="Heading1"/>
    <w:link w:val="QuoteChar"/>
    <w:qFormat/>
    <w:rsid w:val="000F158B"/>
    <w:rPr>
      <w:b w:val="0"/>
      <w:sz w:val="72"/>
      <w:szCs w:val="72"/>
      <w:lang w:val="en-NZ"/>
    </w:rPr>
  </w:style>
  <w:style w:type="character" w:customStyle="1" w:styleId="QuoteChar">
    <w:name w:val="Quote Char"/>
    <w:link w:val="Quote"/>
    <w:rsid w:val="000F15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58B"/>
    <w:pPr>
      <w:pageBreakBefore/>
    </w:pPr>
  </w:style>
  <w:style w:type="paragraph" w:customStyle="1" w:styleId="Border">
    <w:name w:val="Border"/>
    <w:basedOn w:val="Normal"/>
    <w:qFormat/>
    <w:rsid w:val="000F158B"/>
    <w:pPr>
      <w:pBdr>
        <w:top w:val="single" w:sz="18" w:space="1" w:color="auto"/>
      </w:pBdr>
    </w:pPr>
    <w:rPr>
      <w:rFonts w:ascii="Times New Roman" w:hAnsi="Times New Roman"/>
      <w:color w:val="FFFFFF"/>
      <w:sz w:val="2"/>
    </w:rPr>
  </w:style>
  <w:style w:type="character" w:styleId="IntenseEmphasis">
    <w:name w:val="Intense Emphasis"/>
    <w:uiPriority w:val="21"/>
    <w:qFormat/>
    <w:rsid w:val="000F158B"/>
    <w:rPr>
      <w:b/>
      <w:bCs/>
      <w:i/>
      <w:iCs/>
      <w:color w:val="auto"/>
    </w:rPr>
  </w:style>
  <w:style w:type="paragraph" w:styleId="IntenseQuote">
    <w:name w:val="Intense Quote"/>
    <w:basedOn w:val="Normal"/>
    <w:next w:val="Normal"/>
    <w:link w:val="IntenseQuoteChar"/>
    <w:uiPriority w:val="30"/>
    <w:qFormat/>
    <w:rsid w:val="000F158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158B"/>
    <w:rPr>
      <w:rFonts w:ascii="Courier New" w:eastAsia="Times New Roman" w:hAnsi="Courier New" w:cs="Times New Roman"/>
      <w:b/>
      <w:bCs/>
      <w:i/>
      <w:iCs/>
      <w:szCs w:val="20"/>
      <w:lang w:val="en-US" w:eastAsia="en-US"/>
    </w:rPr>
  </w:style>
  <w:style w:type="character" w:styleId="SubtleReference">
    <w:name w:val="Subtle Reference"/>
    <w:uiPriority w:val="31"/>
    <w:qFormat/>
    <w:rsid w:val="000F158B"/>
    <w:rPr>
      <w:smallCaps/>
      <w:color w:val="auto"/>
      <w:u w:val="single"/>
    </w:rPr>
  </w:style>
  <w:style w:type="character" w:styleId="IntenseReference">
    <w:name w:val="Intense Reference"/>
    <w:uiPriority w:val="32"/>
    <w:qFormat/>
    <w:rsid w:val="000F158B"/>
    <w:rPr>
      <w:b/>
      <w:bCs/>
      <w:smallCaps/>
      <w:color w:val="auto"/>
      <w:spacing w:val="5"/>
      <w:u w:val="single"/>
    </w:rPr>
  </w:style>
  <w:style w:type="paragraph" w:customStyle="1" w:styleId="2ColumnHeading">
    <w:name w:val="2Column Heading"/>
    <w:basedOn w:val="BodyText"/>
    <w:qFormat/>
    <w:rsid w:val="000F158B"/>
    <w:pPr>
      <w:spacing w:after="60"/>
      <w:ind w:left="-2268"/>
    </w:pPr>
    <w:rPr>
      <w:b/>
    </w:rPr>
  </w:style>
  <w:style w:type="paragraph" w:customStyle="1" w:styleId="Heading1TOC">
    <w:name w:val="Heading1 TOC"/>
    <w:basedOn w:val="Normal"/>
    <w:qFormat/>
    <w:rsid w:val="000F158B"/>
    <w:pPr>
      <w:spacing w:before="240" w:after="120"/>
    </w:pPr>
    <w:rPr>
      <w:rFonts w:ascii="Times New Roman" w:hAnsi="Times New Roman"/>
      <w:b/>
      <w:sz w:val="32"/>
    </w:rPr>
  </w:style>
  <w:style w:type="paragraph" w:customStyle="1" w:styleId="Heading2TOC">
    <w:name w:val="Heading2 TOC"/>
    <w:basedOn w:val="Normal"/>
    <w:qFormat/>
    <w:rsid w:val="000F158B"/>
    <w:pPr>
      <w:spacing w:before="240" w:after="60"/>
    </w:pPr>
    <w:rPr>
      <w:rFonts w:ascii="Times New Roman" w:hAnsi="Times New Roman"/>
      <w:b/>
      <w:sz w:val="28"/>
    </w:rPr>
  </w:style>
  <w:style w:type="character" w:customStyle="1" w:styleId="Underline">
    <w:name w:val="Underline"/>
    <w:qFormat/>
    <w:rsid w:val="000F158B"/>
    <w:rPr>
      <w:u w:val="single"/>
    </w:rPr>
  </w:style>
  <w:style w:type="character" w:customStyle="1" w:styleId="BoldandItalics">
    <w:name w:val="Bold and Italics"/>
    <w:qFormat/>
    <w:rsid w:val="000F158B"/>
    <w:rPr>
      <w:b/>
      <w:i/>
      <w:u w:val="none"/>
    </w:rPr>
  </w:style>
  <w:style w:type="paragraph" w:styleId="BalloonText">
    <w:name w:val="Balloon Text"/>
    <w:basedOn w:val="Normal"/>
    <w:link w:val="BalloonTextChar"/>
    <w:rsid w:val="000F158B"/>
    <w:rPr>
      <w:rFonts w:ascii="Tahoma" w:hAnsi="Tahoma" w:cs="Tahoma"/>
      <w:sz w:val="16"/>
      <w:szCs w:val="16"/>
    </w:rPr>
  </w:style>
  <w:style w:type="character" w:customStyle="1" w:styleId="BalloonTextChar">
    <w:name w:val="Balloon Text Char"/>
    <w:link w:val="BalloonText"/>
    <w:rsid w:val="000F15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158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158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AB78141A.dotm</Template>
  <TotalTime>0</TotalTime>
  <Pages>11</Pages>
  <Words>2325</Words>
  <Characters>14253</Characters>
  <Application>Microsoft Office Word</Application>
  <DocSecurity>0</DocSecurity>
  <Lines>495</Lines>
  <Paragraphs>247</Paragraphs>
  <ScaleCrop>false</ScaleCrop>
  <Company>Author-it Software Corporation Ltd.</Company>
  <LinksUpToDate>false</LinksUpToDate>
  <CharactersWithSpaces>16529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CHCPW406A Work effectively in consumer mental health peer work</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2012-05-26T23:06:00Z</dcterms:created>
  <dcterms:modified xsi:type="dcterms:W3CDTF">2012-05-26T23:06:00Z</dcterms:modified>
</cp:coreProperties>
</file>