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604C" w:rsidP="002C604C">
      <w:pPr>
        <w:pStyle w:val="Title"/>
      </w:pPr>
      <w:r>
        <w:fldChar w:fldCharType="begin"/>
      </w:r>
      <w:r>
        <w:instrText xml:space="preserve"> TITLE   \* MERGEFORMAT </w:instrText>
      </w:r>
      <w:r>
        <w:fldChar w:fldCharType="separate"/>
      </w:r>
      <w:r>
        <w:t>CHCPW405A Promote and facilitate self advocacy</w:t>
      </w:r>
      <w:r>
        <w:fldChar w:fldCharType="end"/>
      </w:r>
    </w:p>
    <w:p w:rsidR="002C604C" w:rsidP="002C604C">
      <w:pPr>
        <w:pStyle w:val="Version"/>
        <w:sectPr w:rsidSect="008C76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7664" w:rsidP="008C7664">
      <w:pPr>
        <w:pStyle w:val="SuperHeading"/>
      </w:pPr>
      <w:r w:rsidRPr="008C7664">
        <w:t>CHCPW405A Promote and facilitate self advocacy</w:t>
      </w:r>
    </w:p>
    <w:p w:rsidR="00000000" w:rsidRPr="008C7664" w:rsidP="008C7664">
      <w:pPr>
        <w:pStyle w:val="Heading1"/>
      </w:pPr>
      <w:bookmarkStart w:id="1" w:name="O_451064"/>
      <w:bookmarkEnd w:id="1"/>
      <w:r w:rsidRPr="008C7664">
        <w:t>Modification History</w:t>
      </w:r>
    </w:p>
    <w:p w:rsidR="00000000" w:rsidRPr="008C7664" w:rsidP="008C7664">
      <w:pPr>
        <w:pStyle w:val="BodyText"/>
      </w:pPr>
      <w:r w:rsidRPr="008C7664">
        <w:t>Not applicable.</w:t>
      </w:r>
    </w:p>
    <w:p w:rsidR="00000000" w:rsidRPr="008C7664" w:rsidP="008C7664">
      <w:pPr>
        <w:pStyle w:val="AllowPageBreak"/>
      </w:pPr>
    </w:p>
    <w:p w:rsidR="00000000" w:rsidRPr="008C7664" w:rsidP="008C7664">
      <w:pPr>
        <w:pStyle w:val="Heading1"/>
      </w:pPr>
      <w:bookmarkStart w:id="2" w:name="O_451065"/>
      <w:bookmarkEnd w:id="2"/>
      <w:r w:rsidRPr="008C7664">
        <w:t>Unit Descriptor</w:t>
      </w:r>
    </w:p>
    <w:p w:rsidR="00000000" w:rsidRPr="008C7664" w:rsidP="008C7664">
      <w:pPr>
        <w:pStyle w:val="BodyText"/>
      </w:pPr>
      <w:r w:rsidRPr="008C7664">
        <w:t>This unit describes the knowledge and skills required by individuals to promote and encourage self- advocacy in others</w:t>
      </w:r>
    </w:p>
    <w:p w:rsidR="00000000" w:rsidRPr="008C7664" w:rsidP="008C7664">
      <w:pPr>
        <w:pStyle w:val="AllowPageBreak"/>
      </w:pPr>
    </w:p>
    <w:p w:rsidR="00000000" w:rsidRPr="008C7664" w:rsidP="008C7664">
      <w:pPr>
        <w:pStyle w:val="Heading1"/>
      </w:pPr>
      <w:bookmarkStart w:id="3" w:name="O_451066"/>
      <w:bookmarkEnd w:id="3"/>
      <w:r w:rsidRPr="008C7664">
        <w:t>Application of the Unit</w:t>
      </w:r>
    </w:p>
    <w:p w:rsidR="00000000" w:rsidRPr="008C7664" w:rsidP="008C7664">
      <w:pPr>
        <w:pStyle w:val="BodyText"/>
      </w:pPr>
      <w:r w:rsidRPr="008C7664">
        <w:t>This unit applies to work contexts where the promotion and facilitation of self-advocacy contributes to a person’s self-determination, empowerment and right to make informed choices in regard to all aspects of their</w:t>
      </w:r>
      <w:r w:rsidRPr="008C7664">
        <w:t xml:space="preserve"> life. Work may be undertaken in a range of health and community services</w:t>
      </w:r>
    </w:p>
    <w:p w:rsidR="00000000" w:rsidRPr="008C7664" w:rsidP="008C7664">
      <w:pPr>
        <w:pStyle w:val="AllowPageBreak"/>
      </w:pPr>
    </w:p>
    <w:p w:rsidR="00000000" w:rsidRPr="008C7664" w:rsidP="008C7664">
      <w:pPr>
        <w:pStyle w:val="Heading1"/>
      </w:pPr>
      <w:bookmarkStart w:id="4" w:name="O_451067"/>
      <w:bookmarkEnd w:id="4"/>
      <w:r w:rsidRPr="008C7664">
        <w:t>Licensing/Regulatory Information</w:t>
      </w:r>
    </w:p>
    <w:p w:rsidR="00000000" w:rsidRPr="008C7664" w:rsidP="008C7664">
      <w:pPr>
        <w:pStyle w:val="BodyText"/>
      </w:pPr>
      <w:r w:rsidRPr="008C7664">
        <w:t>Not applicable.</w:t>
      </w:r>
    </w:p>
    <w:p w:rsidR="00000000" w:rsidRPr="008C7664" w:rsidP="008C7664">
      <w:pPr>
        <w:pStyle w:val="AllowPageBreak"/>
      </w:pPr>
    </w:p>
    <w:p w:rsidR="00000000" w:rsidRPr="008C7664" w:rsidP="008C7664">
      <w:pPr>
        <w:pStyle w:val="Heading1"/>
      </w:pPr>
      <w:bookmarkStart w:id="5" w:name="O_451068"/>
      <w:bookmarkEnd w:id="5"/>
      <w:r w:rsidRPr="008C7664">
        <w:t>Pre-Requisites</w:t>
      </w:r>
    </w:p>
    <w:p w:rsidR="00000000" w:rsidRPr="008C7664" w:rsidP="008C7664">
      <w:pPr>
        <w:pStyle w:val="BodyText"/>
      </w:pPr>
      <w:r w:rsidRPr="008C7664">
        <w:t>Not applicable.</w:t>
      </w:r>
    </w:p>
    <w:p w:rsidR="00000000" w:rsidRPr="008C7664" w:rsidP="008C7664">
      <w:pPr>
        <w:pStyle w:val="AllowPageBreak"/>
      </w:pPr>
    </w:p>
    <w:p w:rsidR="00000000" w:rsidRPr="008C7664" w:rsidP="008C7664">
      <w:pPr>
        <w:pStyle w:val="Heading1"/>
      </w:pPr>
      <w:bookmarkStart w:id="6" w:name="O_451069"/>
      <w:bookmarkEnd w:id="6"/>
      <w:r w:rsidRPr="008C7664">
        <w:t>Employability Skills Information</w:t>
      </w:r>
    </w:p>
    <w:p w:rsidR="00000000" w:rsidRPr="008C7664" w:rsidP="008C7664">
      <w:pPr>
        <w:pStyle w:val="BodyText"/>
      </w:pPr>
      <w:r w:rsidRPr="008C7664">
        <w:t>This unit contains Employability Skills</w:t>
      </w:r>
    </w:p>
    <w:p w:rsidR="00000000" w:rsidRPr="008C7664" w:rsidP="008C7664">
      <w:pPr>
        <w:pStyle w:val="AllowPageBreak"/>
      </w:pPr>
    </w:p>
    <w:p w:rsidR="00000000" w:rsidRPr="008C7664" w:rsidP="008C7664">
      <w:pPr>
        <w:pStyle w:val="Heading1"/>
      </w:pPr>
      <w:bookmarkStart w:id="7" w:name="O_451070"/>
      <w:bookmarkEnd w:id="7"/>
      <w:r w:rsidRPr="008C7664">
        <w:t>Elements and Performance Criteria Pre-Content</w:t>
      </w:r>
    </w:p>
    <w:p w:rsidR="00000000" w:rsidRPr="008C7664" w:rsidP="008C7664">
      <w:pPr>
        <w:pStyle w:val="BodyText"/>
      </w:pPr>
      <w:r w:rsidRPr="008C7664">
        <w:t>Not applicable.</w:t>
      </w:r>
    </w:p>
    <w:p w:rsidR="00000000" w:rsidRPr="008C7664" w:rsidP="008C7664">
      <w:pPr>
        <w:pStyle w:val="AllowPageBreak"/>
      </w:pPr>
    </w:p>
    <w:p w:rsidR="00000000" w:rsidRPr="008C7664" w:rsidP="008C7664">
      <w:pPr>
        <w:pStyle w:val="Heading1"/>
      </w:pPr>
      <w:bookmarkStart w:id="8" w:name="O_451071"/>
      <w:bookmarkEnd w:id="8"/>
      <w:r w:rsidRPr="008C7664">
        <w:t>Elements and Performance Criteria</w:t>
      </w:r>
    </w:p>
    <w:p w:rsidR="00000000" w:rsidRPr="008C7664" w:rsidP="008C7664">
      <w:pPr>
        <w:pStyle w:val="BodyText"/>
      </w:pPr>
    </w:p>
    <w:tbl>
      <w:tblPr>
        <w:tblW w:w="0" w:type="auto"/>
        <w:tblLayout w:type="fixed"/>
        <w:tblCellMar>
          <w:left w:w="62" w:type="dxa"/>
          <w:right w:w="62" w:type="dxa"/>
        </w:tblCellMar>
        <w:tblLook w:val="0000"/>
      </w:tblPr>
      <w:tblGrid>
        <w:gridCol w:w="3261"/>
        <w:gridCol w:w="5702"/>
      </w:tblGrid>
      <w:tr w:rsidTr="002C604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C7664" w:rsidP="008C7664">
            <w:pPr>
              <w:pStyle w:val="BodyText"/>
            </w:pPr>
            <w:r w:rsidRPr="008C766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C7664">
            <w:pPr>
              <w:pStyle w:val="BodyText"/>
              <w:rPr>
                <w:lang w:val="en-NZ"/>
              </w:rPr>
            </w:pPr>
            <w:r w:rsidRPr="008C7664">
              <w:rPr>
                <w:rStyle w:val="SpecialBold"/>
              </w:rPr>
              <w:t>PERFORMANCE CRITERIA</w:t>
            </w:r>
          </w:p>
        </w:tc>
      </w:tr>
      <w:tr w:rsidTr="002C604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C7664">
            <w:pPr>
              <w:pStyle w:val="BodyText"/>
              <w:rPr>
                <w:lang w:val="en-NZ"/>
              </w:rPr>
            </w:pPr>
            <w:r w:rsidRPr="008C766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P="008C7664">
            <w:pPr>
              <w:pStyle w:val="BodyText"/>
              <w:rPr>
                <w:lang w:val="en-NZ"/>
              </w:rPr>
            </w:pPr>
            <w:r w:rsidRPr="008C7664">
              <w:t xml:space="preserve">The Performance Criteria specify the level of performance required to demonstrate achievement of the Element. Terms in italics are elaborated in the Range Statement. </w:t>
            </w:r>
          </w:p>
        </w:tc>
      </w:tr>
      <w:tr w:rsidTr="002C604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C7664">
            <w:pPr>
              <w:pStyle w:val="ListBullet"/>
              <w:rPr>
                <w:lang w:val="en-NZ"/>
              </w:rPr>
            </w:pPr>
            <w:r w:rsidRPr="008C7664">
              <w:t xml:space="preserve">Assist individuals or groups to identify their issues, rights and preferred options </w:t>
            </w:r>
          </w:p>
        </w:tc>
        <w:tc>
          <w:tcPr>
            <w:tcW w:w="5702" w:type="dxa"/>
            <w:tcBorders>
              <w:top w:val="nil"/>
              <w:left w:val="nil"/>
              <w:bottom w:val="nil"/>
              <w:right w:val="nil"/>
            </w:tcBorders>
            <w:tcMar>
              <w:top w:w="0" w:type="dxa"/>
              <w:left w:w="62" w:type="dxa"/>
              <w:bottom w:w="0" w:type="dxa"/>
              <w:right w:w="62" w:type="dxa"/>
            </w:tcMar>
          </w:tcPr>
          <w:p w:rsidR="00000000" w:rsidRPr="008C7664" w:rsidP="008C7664">
            <w:pPr>
              <w:pStyle w:val="BodyText"/>
            </w:pPr>
            <w:r w:rsidRPr="008C7664">
              <w:t>1.1</w:t>
            </w:r>
            <w:r w:rsidRPr="008C7664">
              <w:tab/>
              <w:t xml:space="preserve">Apply </w:t>
            </w:r>
            <w:r w:rsidRPr="008C7664">
              <w:rPr>
                <w:rStyle w:val="Emphasis"/>
              </w:rPr>
              <w:t>strategic questioning</w:t>
            </w:r>
            <w:r w:rsidRPr="008C7664">
              <w:t xml:space="preserve"> to clarify advocacy issues</w:t>
            </w:r>
          </w:p>
          <w:p w:rsidR="00000000" w:rsidRPr="008C7664" w:rsidP="008C7664">
            <w:pPr>
              <w:pStyle w:val="BodyText"/>
            </w:pPr>
            <w:r w:rsidRPr="008C7664">
              <w:t xml:space="preserve">1.2 </w:t>
            </w:r>
            <w:r w:rsidRPr="008C7664">
              <w:tab/>
              <w:t xml:space="preserve">Provide </w:t>
            </w:r>
            <w:r w:rsidRPr="008C7664">
              <w:rPr>
                <w:rStyle w:val="Emphasis"/>
              </w:rPr>
              <w:t>information</w:t>
            </w:r>
            <w:r w:rsidRPr="008C7664">
              <w:t xml:space="preserve"> </w:t>
            </w:r>
            <w:r w:rsidRPr="008C7664">
              <w:rPr>
                <w:rStyle w:val="Emphasis"/>
              </w:rPr>
              <w:t>on self advocacy</w:t>
            </w:r>
            <w:r w:rsidRPr="008C7664">
              <w:t xml:space="preserve"> in relation to individual or group issues</w:t>
            </w:r>
          </w:p>
          <w:p w:rsidR="00000000" w:rsidRPr="008C7664" w:rsidP="008C7664">
            <w:pPr>
              <w:pStyle w:val="BodyText"/>
            </w:pPr>
            <w:r w:rsidRPr="008C7664">
              <w:t>1.3</w:t>
            </w:r>
            <w:r w:rsidRPr="008C7664">
              <w:tab/>
              <w:t>Assist individual or gro</w:t>
            </w:r>
            <w:r w:rsidRPr="008C7664">
              <w:t>up to identify their own needs and rights and to determine if their rights are being infringed or are not being met</w:t>
            </w:r>
          </w:p>
          <w:p w:rsidR="00000000" w:rsidRPr="008C7664" w:rsidP="008C7664">
            <w:pPr>
              <w:pStyle w:val="BodyText"/>
            </w:pPr>
            <w:r w:rsidRPr="008C7664">
              <w:t>1.4</w:t>
            </w:r>
            <w:r w:rsidRPr="008C7664">
              <w:tab/>
              <w:t>Work with individuals or groups to evaluate and negotiate</w:t>
            </w:r>
            <w:r w:rsidRPr="008C7664">
              <w:rPr>
                <w:rStyle w:val="Emphasis"/>
              </w:rPr>
              <w:t xml:space="preserve"> advocacy options</w:t>
            </w:r>
            <w:r w:rsidRPr="008C7664">
              <w:t xml:space="preserve"> </w:t>
            </w:r>
          </w:p>
          <w:p w:rsidR="00000000" w:rsidP="008C7664">
            <w:pPr>
              <w:pStyle w:val="BodyText"/>
              <w:rPr>
                <w:lang w:val="en-NZ"/>
              </w:rPr>
            </w:pPr>
            <w:r w:rsidRPr="008C7664">
              <w:t>1.5</w:t>
            </w:r>
            <w:r w:rsidRPr="008C7664">
              <w:tab/>
              <w:t>Document advocacy options according to organisation’s re</w:t>
            </w:r>
            <w:r w:rsidRPr="008C7664">
              <w:t>quirements</w:t>
            </w:r>
          </w:p>
        </w:tc>
      </w:tr>
      <w:tr w:rsidTr="002C604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8C7664" w:rsidP="008C7664">
            <w:pPr>
              <w:pStyle w:val="ListBullet"/>
            </w:pPr>
            <w:r w:rsidRPr="008C7664">
              <w:t>Enable individuals to gain self-advocacy skills</w:t>
            </w:r>
          </w:p>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C7664" w:rsidP="008C7664">
            <w:pPr>
              <w:pStyle w:val="BodyText"/>
            </w:pPr>
            <w:r w:rsidRPr="008C7664">
              <w:t>2.1</w:t>
            </w:r>
            <w:r w:rsidRPr="008C7664">
              <w:tab/>
              <w:t>Build a shared understanding about advocacy issues and choices available</w:t>
            </w:r>
          </w:p>
          <w:p w:rsidR="00000000" w:rsidRPr="008C7664" w:rsidP="008C7664">
            <w:pPr>
              <w:pStyle w:val="BodyText"/>
            </w:pPr>
            <w:r w:rsidRPr="008C7664">
              <w:t>2.2</w:t>
            </w:r>
            <w:r w:rsidRPr="008C7664">
              <w:rPr>
                <w:rStyle w:val="Emphasis"/>
              </w:rPr>
              <w:tab/>
              <w:t>Identify potential barriers and relevant strategies to overcome them</w:t>
            </w:r>
          </w:p>
          <w:p w:rsidR="00000000" w:rsidRPr="008C7664" w:rsidP="008C7664">
            <w:pPr>
              <w:pStyle w:val="BodyText"/>
            </w:pPr>
            <w:r w:rsidRPr="008C7664">
              <w:t>2.3</w:t>
            </w:r>
            <w:r w:rsidRPr="008C7664">
              <w:tab/>
              <w:t>Collaboratively develop an individual’s</w:t>
            </w:r>
            <w:r w:rsidRPr="008C7664">
              <w:rPr>
                <w:rStyle w:val="Emphasis"/>
              </w:rPr>
              <w:t xml:space="preserve"> </w:t>
            </w:r>
            <w:r w:rsidRPr="008C7664">
              <w:rPr>
                <w:rStyle w:val="Emphasis"/>
              </w:rPr>
              <w:t>self-advocacy strategy and arguments</w:t>
            </w:r>
          </w:p>
          <w:p w:rsidR="00000000" w:rsidRPr="008C7664" w:rsidP="008C7664">
            <w:pPr>
              <w:pStyle w:val="BodyText"/>
            </w:pPr>
            <w:r w:rsidRPr="008C7664">
              <w:t>2.4</w:t>
            </w:r>
            <w:r w:rsidRPr="008C7664">
              <w:tab/>
              <w:t>Provide opportunities for</w:t>
            </w:r>
            <w:r w:rsidRPr="008C7664">
              <w:rPr>
                <w:rStyle w:val="Emphasis"/>
              </w:rPr>
              <w:t xml:space="preserve"> practicing self-advocacy</w:t>
            </w:r>
          </w:p>
          <w:p w:rsidR="00000000" w:rsidRPr="008C7664" w:rsidP="008C7664">
            <w:pPr>
              <w:pStyle w:val="BodyText"/>
            </w:pPr>
            <w:r w:rsidRPr="008C7664">
              <w:t>2.5</w:t>
            </w:r>
            <w:r w:rsidRPr="008C7664">
              <w:tab/>
              <w:t>Identify and utilise self-advocacy resources</w:t>
            </w:r>
          </w:p>
          <w:p w:rsidR="00000000" w:rsidRPr="008C7664" w:rsidP="008C7664">
            <w:pPr>
              <w:pStyle w:val="BodyText"/>
            </w:pPr>
            <w:r w:rsidRPr="008C7664">
              <w:t>2.6</w:t>
            </w:r>
            <w:r w:rsidRPr="008C7664">
              <w:tab/>
              <w:t>Support individuals to document the circumstances and events relevant to the advocacy situation</w:t>
            </w:r>
          </w:p>
          <w:p w:rsidR="00000000" w:rsidP="008C7664">
            <w:pPr>
              <w:pStyle w:val="BodyText"/>
              <w:rPr>
                <w:lang w:val="en-NZ"/>
              </w:rPr>
            </w:pPr>
            <w:r w:rsidRPr="008C7664">
              <w:t>2.7</w:t>
            </w:r>
            <w:r w:rsidRPr="008C7664">
              <w:tab/>
            </w:r>
            <w:r w:rsidRPr="008C7664">
              <w:t>Be present while the person self advocates on request</w:t>
            </w:r>
          </w:p>
        </w:tc>
      </w:tr>
      <w:tr w:rsidTr="002C604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C7664">
            <w:pPr>
              <w:pStyle w:val="BodyText"/>
              <w:rPr>
                <w:lang w:val="en-NZ"/>
              </w:rPr>
            </w:pPr>
          </w:p>
        </w:tc>
      </w:tr>
      <w:tr w:rsidTr="002C604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C7664">
            <w:pPr>
              <w:pStyle w:val="ListBullet"/>
              <w:rPr>
                <w:lang w:val="en-NZ"/>
              </w:rPr>
            </w:pPr>
            <w:r w:rsidRPr="008C7664">
              <w:t xml:space="preserve">Follow up and support individuals after self-advocacy </w:t>
            </w:r>
          </w:p>
        </w:tc>
        <w:tc>
          <w:tcPr>
            <w:tcW w:w="5702" w:type="dxa"/>
            <w:tcBorders>
              <w:top w:val="nil"/>
              <w:left w:val="nil"/>
              <w:bottom w:val="nil"/>
              <w:right w:val="nil"/>
            </w:tcBorders>
            <w:tcMar>
              <w:top w:w="0" w:type="dxa"/>
              <w:left w:w="62" w:type="dxa"/>
              <w:bottom w:w="0" w:type="dxa"/>
              <w:right w:w="62" w:type="dxa"/>
            </w:tcMar>
          </w:tcPr>
          <w:p w:rsidR="00000000" w:rsidRPr="008C7664" w:rsidP="008C7664">
            <w:pPr>
              <w:pStyle w:val="BodyText"/>
            </w:pPr>
            <w:r w:rsidRPr="008C7664">
              <w:t>3.1</w:t>
            </w:r>
            <w:r w:rsidRPr="008C7664">
              <w:tab/>
            </w:r>
            <w:r w:rsidRPr="008C7664">
              <w:rPr>
                <w:rStyle w:val="Emphasis"/>
              </w:rPr>
              <w:t>Follow up and reflect with the individual on the self-advocacy process and outcomes</w:t>
            </w:r>
          </w:p>
          <w:p w:rsidR="00000000" w:rsidRPr="008C7664" w:rsidP="008C7664">
            <w:pPr>
              <w:pStyle w:val="BodyText"/>
            </w:pPr>
            <w:r w:rsidRPr="008C7664">
              <w:t>3.2</w:t>
            </w:r>
            <w:r w:rsidRPr="008C7664">
              <w:tab/>
              <w:t>Identify further strategies and next steps if requ</w:t>
            </w:r>
            <w:r w:rsidRPr="008C7664">
              <w:t>ired</w:t>
            </w:r>
          </w:p>
          <w:p w:rsidR="00000000" w:rsidRPr="008C7664" w:rsidP="008C7664">
            <w:pPr>
              <w:pStyle w:val="BodyText"/>
            </w:pPr>
            <w:r w:rsidRPr="008C7664">
              <w:t>3.3</w:t>
            </w:r>
            <w:r w:rsidRPr="008C7664">
              <w:tab/>
              <w:t>Provide additional advocacy support when needed to individuals to further enhance their self-advocacy efforts</w:t>
            </w:r>
          </w:p>
          <w:p w:rsidR="00000000" w:rsidP="008C7664">
            <w:pPr>
              <w:pStyle w:val="BodyText"/>
              <w:rPr>
                <w:lang w:val="en-NZ"/>
              </w:rPr>
            </w:pPr>
          </w:p>
        </w:tc>
      </w:tr>
      <w:tr w:rsidTr="002C604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C7664">
            <w:pPr>
              <w:pStyle w:val="ListBullet"/>
              <w:rPr>
                <w:lang w:val="en-NZ"/>
              </w:rPr>
            </w:pPr>
            <w:r w:rsidRPr="008C7664">
              <w:t>Promote self-advocacy</w:t>
            </w:r>
          </w:p>
        </w:tc>
        <w:tc>
          <w:tcPr>
            <w:tcW w:w="5702" w:type="dxa"/>
            <w:tcBorders>
              <w:top w:val="nil"/>
              <w:left w:val="nil"/>
              <w:bottom w:val="nil"/>
              <w:right w:val="nil"/>
            </w:tcBorders>
            <w:tcMar>
              <w:top w:w="0" w:type="dxa"/>
              <w:left w:w="62" w:type="dxa"/>
              <w:bottom w:w="0" w:type="dxa"/>
              <w:right w:w="62" w:type="dxa"/>
            </w:tcMar>
          </w:tcPr>
          <w:p w:rsidR="00000000" w:rsidRPr="008C7664" w:rsidP="008C7664">
            <w:pPr>
              <w:pStyle w:val="BodyText"/>
            </w:pPr>
            <w:r w:rsidRPr="008C7664">
              <w:t>4.1</w:t>
            </w:r>
            <w:r w:rsidRPr="008C7664">
              <w:tab/>
              <w:t>Promote the right of individuals to self-advocate</w:t>
            </w:r>
          </w:p>
          <w:p w:rsidR="00000000" w:rsidRPr="008C7664" w:rsidP="008C7664">
            <w:pPr>
              <w:pStyle w:val="BodyText"/>
            </w:pPr>
            <w:r w:rsidRPr="008C7664">
              <w:t>4.2</w:t>
            </w:r>
            <w:r w:rsidRPr="008C7664">
              <w:tab/>
              <w:t xml:space="preserve">Encourage a culture of self-advocacy and </w:t>
            </w:r>
            <w:r w:rsidRPr="008C7664">
              <w:rPr>
                <w:rStyle w:val="Emphasis"/>
              </w:rPr>
              <w:t>dignity of ri</w:t>
            </w:r>
            <w:r w:rsidRPr="008C7664">
              <w:rPr>
                <w:rStyle w:val="Emphasis"/>
              </w:rPr>
              <w:t xml:space="preserve">sk </w:t>
            </w:r>
          </w:p>
          <w:p w:rsidR="00000000" w:rsidRPr="008C7664" w:rsidP="008C7664">
            <w:pPr>
              <w:pStyle w:val="BodyText"/>
            </w:pPr>
            <w:r w:rsidRPr="008C7664">
              <w:t>4.3</w:t>
            </w:r>
            <w:r w:rsidRPr="008C7664">
              <w:tab/>
              <w:t>Develop relevant promotional material about self-advocacy</w:t>
            </w:r>
          </w:p>
          <w:p w:rsidR="00000000" w:rsidP="008C7664">
            <w:pPr>
              <w:pStyle w:val="BodyText"/>
              <w:rPr>
                <w:lang w:val="en-NZ"/>
              </w:rPr>
            </w:pPr>
            <w:r w:rsidRPr="008C7664">
              <w:t>4.4</w:t>
            </w:r>
            <w:r w:rsidRPr="008C7664">
              <w:tab/>
              <w:t>Raise awareness about barriers to self-advocacy</w:t>
            </w:r>
          </w:p>
        </w:tc>
      </w:tr>
      <w:tr w:rsidTr="002C604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C7664" w:rsidP="008C7664">
            <w:pPr>
              <w:pStyle w:val="BodyText"/>
            </w:pPr>
          </w:p>
        </w:tc>
      </w:tr>
    </w:tbl>
    <w:p w:rsidR="002C604C" w:rsidP="008C7664">
      <w:pPr>
        <w:pStyle w:val="BodyText"/>
      </w:pPr>
      <w:r w:rsidRPr="008C7664">
        <w:t xml:space="preserve"> </w:t>
      </w:r>
    </w:p>
    <w:p w:rsidR="002C604C" w:rsidP="008C7664">
      <w:pPr>
        <w:pStyle w:val="BodyText"/>
      </w:pPr>
    </w:p>
    <w:p w:rsidR="00000000" w:rsidRPr="008C7664" w:rsidP="008C7664">
      <w:pPr>
        <w:pStyle w:val="Heading1"/>
      </w:pPr>
      <w:bookmarkStart w:id="9" w:name="O_451072"/>
      <w:bookmarkEnd w:id="9"/>
      <w:r w:rsidRPr="008C7664">
        <w:t>Required Skills and Knowledge</w:t>
      </w:r>
    </w:p>
    <w:tbl>
      <w:tblPr>
        <w:tblW w:w="0" w:type="auto"/>
        <w:tblLayout w:type="fixed"/>
        <w:tblCellMar>
          <w:left w:w="62" w:type="dxa"/>
          <w:right w:w="62" w:type="dxa"/>
        </w:tblCellMar>
        <w:tblLook w:val="0000"/>
      </w:tblPr>
      <w:tblGrid>
        <w:gridCol w:w="9056"/>
      </w:tblGrid>
      <w:tr w:rsidTr="002C604C">
        <w:tblPrEx>
          <w:tblW w:w="0" w:type="auto"/>
          <w:tblLayout w:type="fixed"/>
          <w:tblCellMar>
            <w:left w:w="62" w:type="dxa"/>
            <w:right w:w="62" w:type="dxa"/>
          </w:tblCellMar>
          <w:tblLook w:val="0000"/>
        </w:tblPrEx>
        <w:trPr>
          <w:trHeight w:val="76"/>
        </w:trPr>
        <w:tc>
          <w:tcPr>
            <w:tcW w:w="9056" w:type="dxa"/>
            <w:tcBorders>
              <w:top w:val="nil"/>
              <w:left w:val="nil"/>
              <w:bottom w:val="nil"/>
              <w:right w:val="nil"/>
            </w:tcBorders>
            <w:tcMar>
              <w:top w:w="0" w:type="dxa"/>
              <w:left w:w="62" w:type="dxa"/>
              <w:bottom w:w="0" w:type="dxa"/>
              <w:right w:w="62" w:type="dxa"/>
            </w:tcMar>
          </w:tcPr>
          <w:p w:rsidR="00000000" w:rsidP="008C7664">
            <w:pPr>
              <w:pStyle w:val="BodyText"/>
              <w:rPr>
                <w:lang w:val="en-NZ"/>
              </w:rPr>
            </w:pPr>
            <w:r w:rsidRPr="008C7664">
              <w:t>This describes the essential skills and knowledge and their level required for this unit.</w:t>
            </w:r>
          </w:p>
        </w:tc>
      </w:tr>
      <w:tr w:rsidTr="002C604C">
        <w:tblPrEx>
          <w:tblW w:w="0" w:type="auto"/>
          <w:tblLayout w:type="fixed"/>
          <w:tblCellMar>
            <w:left w:w="62" w:type="dxa"/>
            <w:right w:w="62" w:type="dxa"/>
          </w:tblCellMar>
          <w:tblLook w:val="0000"/>
        </w:tblPrEx>
        <w:trPr>
          <w:trHeight w:val="76"/>
        </w:trPr>
        <w:tc>
          <w:tcPr>
            <w:tcW w:w="9056" w:type="dxa"/>
            <w:tcBorders>
              <w:top w:val="nil"/>
              <w:left w:val="nil"/>
              <w:bottom w:val="nil"/>
              <w:right w:val="nil"/>
            </w:tcBorders>
            <w:tcMar>
              <w:top w:w="0" w:type="dxa"/>
              <w:left w:w="62" w:type="dxa"/>
              <w:bottom w:w="0" w:type="dxa"/>
              <w:right w:w="62" w:type="dxa"/>
            </w:tcMar>
          </w:tcPr>
          <w:p w:rsidR="00000000" w:rsidP="008C7664">
            <w:pPr>
              <w:pStyle w:val="Heading3"/>
            </w:pPr>
          </w:p>
        </w:tc>
      </w:tr>
      <w:tr w:rsidTr="002C604C">
        <w:tblPrEx>
          <w:tblW w:w="0" w:type="auto"/>
          <w:tblLayout w:type="fixed"/>
          <w:tblCellMar>
            <w:left w:w="62" w:type="dxa"/>
            <w:right w:w="62" w:type="dxa"/>
          </w:tblCellMar>
          <w:tblLook w:val="0000"/>
        </w:tblPrEx>
        <w:trPr>
          <w:trHeight w:val="3621"/>
        </w:trPr>
        <w:tc>
          <w:tcPr>
            <w:tcW w:w="9056" w:type="dxa"/>
            <w:tcBorders>
              <w:top w:val="nil"/>
              <w:left w:val="nil"/>
              <w:bottom w:val="nil"/>
              <w:right w:val="nil"/>
            </w:tcBorders>
            <w:tcMar>
              <w:top w:w="0" w:type="dxa"/>
              <w:left w:w="62" w:type="dxa"/>
              <w:bottom w:w="0" w:type="dxa"/>
              <w:right w:w="62" w:type="dxa"/>
            </w:tcMar>
          </w:tcPr>
          <w:p w:rsidR="00000000" w:rsidRPr="008C7664" w:rsidP="008C7664">
            <w:pPr>
              <w:pStyle w:val="BodyText"/>
            </w:pPr>
            <w:r w:rsidRPr="008C7664">
              <w:rPr>
                <w:rStyle w:val="Emphasis"/>
              </w:rPr>
              <w:t>Essential knowledge:</w:t>
            </w:r>
          </w:p>
          <w:p w:rsidR="00000000" w:rsidRPr="008C7664" w:rsidP="008C7664">
            <w:pPr>
              <w:pStyle w:val="BodyText"/>
            </w:pPr>
            <w:r w:rsidRPr="008C7664">
              <w:t>The candidate must be able to demonstrate essential knowledge required to effectively perform task skills; task management skills; contingency management skills and job/role environment skills as outlined in elements and performance criteria of this unit</w:t>
            </w:r>
          </w:p>
          <w:p w:rsidR="00000000" w:rsidRPr="008C7664" w:rsidP="008C7664">
            <w:pPr>
              <w:pStyle w:val="BodyText"/>
            </w:pPr>
            <w:r w:rsidRPr="008C7664">
              <w:t>T</w:t>
            </w:r>
            <w:r w:rsidRPr="008C7664">
              <w:t>hese include sufficient knowledge of the following areas to undertake the role outlined:</w:t>
            </w:r>
          </w:p>
          <w:p w:rsidR="00000000" w:rsidRPr="008C7664" w:rsidP="008C7664">
            <w:pPr>
              <w:pStyle w:val="ListBullet"/>
            </w:pPr>
            <w:r w:rsidRPr="008C7664">
              <w:t>History, values, central philosophies and context of advocacy and self-advocacy</w:t>
            </w:r>
          </w:p>
          <w:p w:rsidR="00000000" w:rsidRPr="008C7664" w:rsidP="008C7664">
            <w:pPr>
              <w:pStyle w:val="ListBullet"/>
            </w:pPr>
            <w:r w:rsidRPr="008C7664">
              <w:t>Self-advocacy approaches and options including group and individual advocacy</w:t>
            </w:r>
          </w:p>
          <w:p w:rsidR="00000000" w:rsidRPr="008C7664" w:rsidP="008C7664">
            <w:pPr>
              <w:pStyle w:val="ListBullet"/>
            </w:pPr>
            <w:r w:rsidRPr="008C7664">
              <w:t xml:space="preserve">Referral </w:t>
            </w:r>
            <w:r w:rsidRPr="008C7664">
              <w:t>options and resources available to support self-advocacy</w:t>
            </w:r>
          </w:p>
          <w:p w:rsidR="00000000" w:rsidRPr="008C7664" w:rsidP="008C7664">
            <w:pPr>
              <w:pStyle w:val="ListBullet"/>
            </w:pPr>
            <w:r w:rsidRPr="008C7664">
              <w:t>Differences between negotiation, advocacy, mediation, facilitation and conciliation</w:t>
            </w:r>
          </w:p>
          <w:p w:rsidR="00000000" w:rsidRPr="008C7664" w:rsidP="008C7664">
            <w:pPr>
              <w:pStyle w:val="ListBullet"/>
            </w:pPr>
            <w:r w:rsidRPr="008C7664">
              <w:t>Barriers to self-advocacy and strategies for overcoming barriers</w:t>
            </w:r>
          </w:p>
          <w:p w:rsidR="00000000" w:rsidRPr="008C7664" w:rsidP="008C7664">
            <w:pPr>
              <w:pStyle w:val="ListBullet"/>
            </w:pPr>
            <w:r w:rsidRPr="008C7664">
              <w:t xml:space="preserve">Social justice principles including human rights, </w:t>
            </w:r>
            <w:r w:rsidRPr="008C7664">
              <w:t>self-determination, access and equity, and empowerment</w:t>
            </w:r>
          </w:p>
          <w:p w:rsidR="00000000" w:rsidRPr="008C7664" w:rsidP="008C7664">
            <w:pPr>
              <w:pStyle w:val="ListBullet"/>
            </w:pPr>
            <w:r w:rsidRPr="008C7664">
              <w:t xml:space="preserve">Impacts of stigma, prejudice and discrimination </w:t>
            </w:r>
          </w:p>
          <w:p w:rsidR="00000000" w:rsidRPr="008C7664" w:rsidP="008C7664">
            <w:pPr>
              <w:pStyle w:val="ListBullet"/>
            </w:pPr>
            <w:r w:rsidRPr="008C7664">
              <w:t>Organisation policy and procedures relevant to the facilitation and promotion of self-advocacy</w:t>
            </w:r>
          </w:p>
          <w:p w:rsidR="00000000" w:rsidRPr="008C7664" w:rsidP="008C7664">
            <w:pPr>
              <w:pStyle w:val="ListBullet"/>
            </w:pPr>
            <w:r w:rsidRPr="008C7664">
              <w:t>Relevant legal and other rights/ limitations</w:t>
            </w:r>
          </w:p>
          <w:p w:rsidR="00000000" w:rsidRPr="008C7664" w:rsidP="008C7664">
            <w:pPr>
              <w:pStyle w:val="ListBullet"/>
            </w:pPr>
            <w:r w:rsidRPr="008C7664">
              <w:t>Legislation,</w:t>
            </w:r>
            <w:r w:rsidRPr="008C7664">
              <w:t xml:space="preserve"> policies, procedures and guidelines relating to information handling, such as confidentiality, privacy, security, freedom of information </w:t>
            </w:r>
          </w:p>
          <w:p w:rsidR="00000000" w:rsidRPr="008C7664" w:rsidP="008C7664">
            <w:pPr>
              <w:pStyle w:val="ListBullet"/>
            </w:pPr>
            <w:r w:rsidRPr="008C7664">
              <w:t>Organisations and services relevant to the nature of services required</w:t>
            </w:r>
          </w:p>
          <w:p w:rsidR="00000000" w:rsidP="008C7664">
            <w:pPr>
              <w:pStyle w:val="ListBullet"/>
              <w:rPr>
                <w:lang w:val="en-NZ"/>
              </w:rPr>
            </w:pPr>
            <w:r w:rsidRPr="008C7664">
              <w:t>Referral options and resources available to co</w:t>
            </w:r>
            <w:r w:rsidRPr="008C7664">
              <w:t>mmunity and individuals</w:t>
            </w:r>
          </w:p>
        </w:tc>
      </w:tr>
      <w:tr w:rsidTr="002C604C">
        <w:tblPrEx>
          <w:tblW w:w="0" w:type="auto"/>
          <w:tblLayout w:type="fixed"/>
          <w:tblCellMar>
            <w:left w:w="62" w:type="dxa"/>
            <w:right w:w="62" w:type="dxa"/>
          </w:tblCellMar>
          <w:tblLook w:val="0000"/>
        </w:tblPrEx>
        <w:trPr>
          <w:trHeight w:val="146"/>
        </w:trPr>
        <w:tc>
          <w:tcPr>
            <w:tcW w:w="9056" w:type="dxa"/>
            <w:tcBorders>
              <w:top w:val="nil"/>
              <w:left w:val="nil"/>
              <w:bottom w:val="nil"/>
              <w:right w:val="nil"/>
            </w:tcBorders>
            <w:tcMar>
              <w:top w:w="0" w:type="dxa"/>
              <w:left w:w="62" w:type="dxa"/>
              <w:bottom w:w="0" w:type="dxa"/>
              <w:right w:w="62" w:type="dxa"/>
            </w:tcMar>
          </w:tcPr>
          <w:p w:rsidR="00000000" w:rsidP="008C7664">
            <w:pPr>
              <w:pStyle w:val="BodyText"/>
              <w:rPr>
                <w:lang w:val="en-NZ"/>
              </w:rPr>
            </w:pPr>
          </w:p>
        </w:tc>
      </w:tr>
      <w:tr w:rsidTr="002C604C">
        <w:tblPrEx>
          <w:tblW w:w="0" w:type="auto"/>
          <w:tblLayout w:type="fixed"/>
          <w:tblCellMar>
            <w:left w:w="62" w:type="dxa"/>
            <w:right w:w="62" w:type="dxa"/>
          </w:tblCellMar>
          <w:tblLook w:val="0000"/>
        </w:tblPrEx>
        <w:trPr>
          <w:trHeight w:val="2093"/>
        </w:trPr>
        <w:tc>
          <w:tcPr>
            <w:tcW w:w="9056" w:type="dxa"/>
            <w:tcBorders>
              <w:top w:val="nil"/>
              <w:left w:val="nil"/>
              <w:bottom w:val="nil"/>
              <w:right w:val="nil"/>
            </w:tcBorders>
            <w:tcMar>
              <w:top w:w="0" w:type="dxa"/>
              <w:left w:w="62" w:type="dxa"/>
              <w:bottom w:w="0" w:type="dxa"/>
              <w:right w:w="62" w:type="dxa"/>
            </w:tcMar>
          </w:tcPr>
          <w:p w:rsidR="00000000" w:rsidRPr="008C7664" w:rsidP="008C7664">
            <w:pPr>
              <w:pStyle w:val="BodyText"/>
            </w:pPr>
            <w:r w:rsidRPr="008C7664">
              <w:rPr>
                <w:rStyle w:val="Emphasis"/>
              </w:rPr>
              <w:t>Essential skills:</w:t>
            </w:r>
          </w:p>
          <w:p w:rsidR="00000000" w:rsidRPr="008C7664" w:rsidP="008C7664">
            <w:pPr>
              <w:pStyle w:val="BodyText"/>
            </w:pPr>
            <w:r w:rsidRPr="008C7664">
              <w:t>The candidate must be able to effectively do the task outlined in elements and performance criteria of this unit, manage the task and manage contingencies in the context of the identified work role</w:t>
            </w:r>
          </w:p>
          <w:p w:rsidR="00000000" w:rsidRPr="008C7664" w:rsidP="008C7664">
            <w:pPr>
              <w:pStyle w:val="BodyText"/>
            </w:pPr>
            <w:r w:rsidRPr="008C7664">
              <w:t>These include the ability to:</w:t>
            </w:r>
          </w:p>
          <w:p w:rsidR="00000000" w:rsidRPr="008C7664" w:rsidP="008C7664">
            <w:pPr>
              <w:pStyle w:val="ListBullet"/>
            </w:pPr>
            <w:r w:rsidRPr="008C7664">
              <w:t>Access and provide timely and accurate information and education about self-advocacy</w:t>
            </w:r>
          </w:p>
          <w:p w:rsidR="00000000" w:rsidRPr="008C7664" w:rsidP="008C7664">
            <w:pPr>
              <w:pStyle w:val="ListBullet"/>
            </w:pPr>
            <w:r w:rsidRPr="008C7664">
              <w:t>Identify potential challenges and barriers to self-advocacy</w:t>
            </w:r>
          </w:p>
          <w:p w:rsidR="00000000" w:rsidRPr="008C7664" w:rsidP="008C7664">
            <w:pPr>
              <w:pStyle w:val="ListBullet"/>
            </w:pPr>
            <w:r w:rsidRPr="008C7664">
              <w:t>Maintain documentation according to the policy of the organisation</w:t>
            </w:r>
          </w:p>
          <w:p w:rsidR="00000000" w:rsidRPr="008C7664" w:rsidP="008C7664">
            <w:pPr>
              <w:pStyle w:val="ListBullet"/>
            </w:pPr>
            <w:r w:rsidRPr="008C7664">
              <w:t>Use assertion</w:t>
            </w:r>
            <w:r w:rsidRPr="008C7664">
              <w:t xml:space="preserve"> skills to model aspects of self-advocacy</w:t>
            </w:r>
          </w:p>
          <w:p w:rsidR="00000000" w:rsidRPr="008C7664" w:rsidP="008C7664">
            <w:pPr>
              <w:pStyle w:val="ListBullet"/>
            </w:pPr>
            <w:r w:rsidRPr="008C7664">
              <w:t>Demonstrate and model goal setting, problem solving and action planning skills to promote self-advocacy</w:t>
            </w:r>
          </w:p>
          <w:p w:rsidR="00000000" w:rsidRPr="008C7664" w:rsidP="008C7664">
            <w:pPr>
              <w:pStyle w:val="ListBullet"/>
            </w:pPr>
            <w:r w:rsidRPr="008C7664">
              <w:t xml:space="preserve">Network to identify appropriate services supporting the rights of individual and group self-advocacy </w:t>
            </w:r>
          </w:p>
          <w:p w:rsidR="00000000" w:rsidP="008C7664">
            <w:pPr>
              <w:pStyle w:val="ListBullet"/>
              <w:rPr>
                <w:lang w:val="en-NZ"/>
              </w:rPr>
            </w:pPr>
            <w:r w:rsidRPr="008C7664">
              <w:t>Apply self-promotion skills</w:t>
            </w:r>
          </w:p>
        </w:tc>
      </w:tr>
      <w:tr w:rsidTr="002C604C">
        <w:tblPrEx>
          <w:tblW w:w="0" w:type="auto"/>
          <w:tblLayout w:type="fixed"/>
          <w:tblCellMar>
            <w:left w:w="62" w:type="dxa"/>
            <w:right w:w="62" w:type="dxa"/>
          </w:tblCellMar>
          <w:tblLook w:val="0000"/>
        </w:tblPrEx>
        <w:trPr>
          <w:trHeight w:val="146"/>
        </w:trPr>
        <w:tc>
          <w:tcPr>
            <w:tcW w:w="9056" w:type="dxa"/>
            <w:tcBorders>
              <w:top w:val="nil"/>
              <w:left w:val="nil"/>
              <w:bottom w:val="nil"/>
              <w:right w:val="nil"/>
            </w:tcBorders>
            <w:tcMar>
              <w:top w:w="0" w:type="dxa"/>
              <w:left w:w="62" w:type="dxa"/>
              <w:bottom w:w="0" w:type="dxa"/>
              <w:right w:w="62" w:type="dxa"/>
            </w:tcMar>
          </w:tcPr>
          <w:p w:rsidR="00000000" w:rsidRPr="008C7664" w:rsidP="008C7664">
            <w:pPr>
              <w:pStyle w:val="BodyText"/>
            </w:pPr>
          </w:p>
        </w:tc>
      </w:tr>
    </w:tbl>
    <w:p w:rsidR="002C604C" w:rsidP="008C7664">
      <w:pPr>
        <w:pStyle w:val="BodyText"/>
      </w:pPr>
    </w:p>
    <w:p w:rsidR="002C604C" w:rsidP="008C7664">
      <w:pPr>
        <w:pStyle w:val="BodyText"/>
      </w:pPr>
    </w:p>
    <w:p w:rsidR="00000000" w:rsidRPr="008C7664" w:rsidP="008C7664">
      <w:pPr>
        <w:pStyle w:val="Heading1"/>
      </w:pPr>
      <w:bookmarkStart w:id="10" w:name="O_451073"/>
      <w:bookmarkEnd w:id="10"/>
      <w:r w:rsidRPr="008C7664">
        <w:t>Evidence Guide</w:t>
      </w:r>
    </w:p>
    <w:p w:rsidR="00000000" w:rsidRPr="008C7664" w:rsidP="008C7664">
      <w:pPr>
        <w:pStyle w:val="BodyText"/>
      </w:pPr>
    </w:p>
    <w:tbl>
      <w:tblPr>
        <w:tblW w:w="0" w:type="auto"/>
        <w:tblLayout w:type="fixed"/>
        <w:tblCellMar>
          <w:left w:w="62" w:type="dxa"/>
          <w:right w:w="62" w:type="dxa"/>
        </w:tblCellMar>
        <w:tblLook w:val="0000"/>
      </w:tblPr>
      <w:tblGrid>
        <w:gridCol w:w="3294"/>
        <w:gridCol w:w="5670"/>
      </w:tblGrid>
      <w:tr w:rsidTr="002C604C">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8C7664">
            <w:pPr>
              <w:pStyle w:val="BodyText"/>
              <w:rPr>
                <w:lang w:val="en-NZ"/>
              </w:rPr>
            </w:pPr>
            <w:r w:rsidRPr="008C7664">
              <w:t xml:space="preserve">The evidence guide provides advice on assessment and must be read in conjunction with the Performance Criteria, Required Skills and Knowledge, </w:t>
            </w:r>
            <w:r w:rsidRPr="008C7664">
              <w:t>the Range Statement and the Assessment Guidelines for this Training Package.</w:t>
            </w:r>
          </w:p>
        </w:tc>
      </w:tr>
      <w:tr w:rsidTr="002C604C">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8C7664">
            <w:pPr>
              <w:pStyle w:val="BodyText"/>
              <w:rPr>
                <w:lang w:val="en-NZ"/>
              </w:rPr>
            </w:pPr>
          </w:p>
        </w:tc>
      </w:tr>
      <w:tr w:rsidTr="002C604C">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8C7664">
            <w:pPr>
              <w:pStyle w:val="BodyText"/>
              <w:rPr>
                <w:lang w:val="en-NZ"/>
              </w:rPr>
            </w:pPr>
            <w:r w:rsidRPr="008C7664">
              <w:rPr>
                <w:rStyle w:val="Emphasis"/>
              </w:rPr>
              <w:t xml:space="preserve">Critical aspects for assessment and evidence required to demonstrate this unit of competency: </w:t>
            </w:r>
          </w:p>
        </w:tc>
        <w:tc>
          <w:tcPr>
            <w:tcW w:w="5670" w:type="dxa"/>
            <w:tcBorders>
              <w:top w:val="nil"/>
              <w:left w:val="nil"/>
              <w:bottom w:val="nil"/>
              <w:right w:val="nil"/>
            </w:tcBorders>
            <w:tcMar>
              <w:top w:w="0" w:type="dxa"/>
              <w:left w:w="62" w:type="dxa"/>
              <w:bottom w:w="0" w:type="dxa"/>
              <w:right w:w="62" w:type="dxa"/>
            </w:tcMar>
          </w:tcPr>
          <w:p w:rsidR="00000000" w:rsidRPr="008C7664" w:rsidP="008C7664">
            <w:pPr>
              <w:pStyle w:val="ListBullet"/>
            </w:pPr>
            <w:r w:rsidRPr="008C7664">
              <w:t>The individual being assessed must provide evidence of specified essential kno</w:t>
            </w:r>
            <w:r w:rsidRPr="008C7664">
              <w:t>wledge as well as skills</w:t>
            </w:r>
          </w:p>
          <w:p w:rsidR="00000000" w:rsidRPr="008C7664" w:rsidP="008C7664">
            <w:pPr>
              <w:pStyle w:val="ListBullet"/>
            </w:pPr>
            <w:r w:rsidRPr="008C7664">
              <w:t>This unit is best assessed on the job or in a simulated workplace under the normal range of conditions</w:t>
            </w:r>
          </w:p>
          <w:p w:rsidR="00000000" w:rsidRPr="008C7664" w:rsidP="008C7664">
            <w:pPr>
              <w:pStyle w:val="ListBullet"/>
            </w:pPr>
            <w:r w:rsidRPr="008C7664">
              <w:t>Consistency in performance should consider the requirements of the particular workplace context</w:t>
            </w:r>
          </w:p>
          <w:p w:rsidR="00000000" w:rsidRPr="008C7664" w:rsidP="008C7664">
            <w:pPr>
              <w:pStyle w:val="ListBullet"/>
            </w:pPr>
            <w:r w:rsidRPr="008C7664">
              <w:t>The candidate must show evidence that they have promoted and encouraged self advocacy in others within a mental health context</w:t>
            </w:r>
          </w:p>
          <w:p w:rsidR="00000000" w:rsidP="008C7664">
            <w:pPr>
              <w:pStyle w:val="BodyText"/>
              <w:rPr>
                <w:lang w:val="en-NZ"/>
              </w:rPr>
            </w:pPr>
          </w:p>
        </w:tc>
      </w:tr>
      <w:tr w:rsidTr="002C604C">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8C7664">
            <w:pPr>
              <w:pStyle w:val="BodyText"/>
              <w:rPr>
                <w:lang w:val="en-NZ"/>
              </w:rPr>
            </w:pPr>
            <w:r w:rsidRPr="008C7664">
              <w:rPr>
                <w:rStyle w:val="Emphasis"/>
              </w:rPr>
              <w:t>Access and equity considerations:</w:t>
            </w:r>
          </w:p>
        </w:tc>
        <w:tc>
          <w:tcPr>
            <w:tcW w:w="5670" w:type="dxa"/>
            <w:tcBorders>
              <w:top w:val="nil"/>
              <w:left w:val="nil"/>
              <w:bottom w:val="nil"/>
              <w:right w:val="nil"/>
            </w:tcBorders>
            <w:tcMar>
              <w:top w:w="0" w:type="dxa"/>
              <w:left w:w="62" w:type="dxa"/>
              <w:bottom w:w="0" w:type="dxa"/>
              <w:right w:w="62" w:type="dxa"/>
            </w:tcMar>
          </w:tcPr>
          <w:p w:rsidR="00000000" w:rsidRPr="008C7664" w:rsidP="008C7664">
            <w:pPr>
              <w:pStyle w:val="ListBullet"/>
            </w:pPr>
            <w:r w:rsidRPr="008C7664">
              <w:t xml:space="preserve">All workers in community services should be aware of access, equity and human rights issues </w:t>
            </w:r>
            <w:r w:rsidRPr="008C7664">
              <w:t>in relation to their own area of work</w:t>
            </w:r>
          </w:p>
          <w:p w:rsidR="00000000" w:rsidRPr="008C7664" w:rsidP="008C7664">
            <w:pPr>
              <w:pStyle w:val="ListBullet"/>
            </w:pPr>
            <w:r w:rsidRPr="008C7664">
              <w:t xml:space="preserve">All workers should develop their ability to work in a culturally and linguistically diverse environment </w:t>
            </w:r>
          </w:p>
          <w:p w:rsidR="00000000" w:rsidRPr="008C7664" w:rsidP="008C7664">
            <w:pPr>
              <w:pStyle w:val="ListBullet"/>
            </w:pPr>
            <w:r w:rsidRPr="008C7664">
              <w:t>In recognition of particular issues facing Aboriginal and Torres Strait Islander communities, workers should be a</w:t>
            </w:r>
            <w:r w:rsidRPr="008C7664">
              <w:t>ware of cultural, historical and current issues impacting on Aboriginal and Torres Strait Islander people</w:t>
            </w:r>
          </w:p>
          <w:p w:rsidR="00000000" w:rsidRPr="008C7664" w:rsidP="008C7664">
            <w:pPr>
              <w:pStyle w:val="ListBullet"/>
            </w:pPr>
            <w:r w:rsidRPr="008C7664">
              <w:t>Assessors and trainers must take into account relevant access and equity issues, in particular relating to factors impacting on Aboriginal and/or Torr</w:t>
            </w:r>
            <w:r w:rsidRPr="008C7664">
              <w:t>es Strait Islander clients and communities</w:t>
            </w:r>
          </w:p>
          <w:p w:rsidR="00000000" w:rsidRPr="008C7664" w:rsidP="008C7664">
            <w:pPr>
              <w:pStyle w:val="ListBullet"/>
            </w:pPr>
            <w:r w:rsidRPr="008C7664">
              <w:t xml:space="preserve">In recognition of particular issues facing culturally and linguistically [CALD] diverse communities, workers should be aware of cultural and current issues impacting on CALD groups </w:t>
            </w:r>
          </w:p>
          <w:p w:rsidR="00000000" w:rsidP="008C7664">
            <w:pPr>
              <w:pStyle w:val="ListBullet"/>
              <w:rPr>
                <w:lang w:val="en-NZ"/>
              </w:rPr>
            </w:pPr>
            <w:r w:rsidRPr="008C7664">
              <w:t>Assessors and trainers must tak</w:t>
            </w:r>
            <w:r w:rsidRPr="008C7664">
              <w:t xml:space="preserve">e into account relevant access and equity issues, in particular relating to factors impacting on culturally and linguistically diverse communities. </w:t>
            </w:r>
          </w:p>
        </w:tc>
      </w:tr>
      <w:tr w:rsidTr="002C604C">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7664">
            <w:pPr>
              <w:pStyle w:val="BodyText"/>
              <w:rPr>
                <w:lang w:val="en-NZ"/>
              </w:rPr>
            </w:pPr>
          </w:p>
        </w:tc>
      </w:tr>
      <w:tr w:rsidTr="002C604C">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8C7664">
            <w:pPr>
              <w:pStyle w:val="BodyText"/>
              <w:rPr>
                <w:lang w:val="en-NZ"/>
              </w:rPr>
            </w:pPr>
            <w:r w:rsidRPr="008C7664">
              <w:rPr>
                <w:rStyle w:val="Emphasis"/>
              </w:rPr>
              <w:t xml:space="preserve">Context of and specific resources for assessment: </w:t>
            </w:r>
          </w:p>
        </w:tc>
        <w:tc>
          <w:tcPr>
            <w:tcW w:w="5670" w:type="dxa"/>
            <w:tcBorders>
              <w:top w:val="nil"/>
              <w:left w:val="nil"/>
              <w:bottom w:val="nil"/>
              <w:right w:val="nil"/>
            </w:tcBorders>
            <w:tcMar>
              <w:top w:w="0" w:type="dxa"/>
              <w:left w:w="62" w:type="dxa"/>
              <w:bottom w:w="0" w:type="dxa"/>
              <w:right w:w="62" w:type="dxa"/>
            </w:tcMar>
          </w:tcPr>
          <w:p w:rsidR="00000000" w:rsidRPr="008C7664" w:rsidP="008C7664">
            <w:pPr>
              <w:pStyle w:val="ListBullet"/>
            </w:pPr>
            <w:r w:rsidRPr="008C7664">
              <w:t>This unit</w:t>
            </w:r>
            <w:r w:rsidRPr="008C7664">
              <w:t xml:space="preserve"> can be assessed independently, however holistic assessment practice with other community services units of competency is encouraged</w:t>
            </w:r>
          </w:p>
          <w:p w:rsidR="00000000" w:rsidP="008C7664">
            <w:pPr>
              <w:pStyle w:val="ListBullet"/>
              <w:rPr>
                <w:lang w:val="en-NZ"/>
              </w:rPr>
            </w:pPr>
            <w:r w:rsidRPr="008C7664">
              <w:t>Resources required for assessment of this unit include access to a workplace or simulated workplace where assessment may oc</w:t>
            </w:r>
            <w:r w:rsidRPr="008C7664">
              <w:t>cur</w:t>
            </w:r>
          </w:p>
        </w:tc>
      </w:tr>
      <w:tr w:rsidTr="002C604C">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7664">
            <w:pPr>
              <w:pStyle w:val="BodyText"/>
              <w:rPr>
                <w:lang w:val="en-NZ"/>
              </w:rPr>
            </w:pPr>
          </w:p>
        </w:tc>
      </w:tr>
      <w:tr w:rsidTr="002C604C">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8C7664">
            <w:pPr>
              <w:pStyle w:val="BodyText"/>
              <w:rPr>
                <w:lang w:val="en-NZ"/>
              </w:rPr>
            </w:pPr>
            <w:r w:rsidRPr="008C7664">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8C7664" w:rsidP="008C7664">
            <w:pPr>
              <w:pStyle w:val="ListBullet"/>
            </w:pPr>
            <w:r w:rsidRPr="008C7664">
              <w:t>In cases where the learner does not have the opportunity to cover all relevant aspects in the work environment, the remainder should be assessed through realistic simulations, projects, previous relevant experience or oral qu</w:t>
            </w:r>
            <w:r w:rsidRPr="008C7664">
              <w:t>estioning on ‘What if?’ scenarios</w:t>
            </w:r>
          </w:p>
          <w:p w:rsidR="00000000" w:rsidRPr="008C7664" w:rsidP="008C7664">
            <w:pPr>
              <w:pStyle w:val="ListBullet"/>
            </w:pPr>
            <w:r w:rsidRPr="008C7664">
              <w:t>Assessment of this unit of competence will usually include observation of processes and procedures, oral and/or written questioning on essential knowledge and skills and consideration of required attitudes</w:t>
            </w:r>
          </w:p>
          <w:p w:rsidR="00000000" w:rsidP="008C7664">
            <w:pPr>
              <w:pStyle w:val="ListBullet"/>
              <w:rPr>
                <w:lang w:val="en-NZ"/>
              </w:rPr>
            </w:pPr>
            <w:r w:rsidRPr="008C7664">
              <w:t>Where performanc</w:t>
            </w:r>
            <w:r w:rsidRPr="008C7664">
              <w:t>e is not directly observed and/or is required to be demonstrated over a ‘period of time’ and/or in a ‘number of locations’, any evidence should be authenticated by colleagues, supervisors, or other appropriate persons</w:t>
            </w:r>
          </w:p>
        </w:tc>
      </w:tr>
      <w:tr w:rsidTr="002C604C">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C7664" w:rsidP="008C7664">
            <w:pPr>
              <w:pStyle w:val="BodyText"/>
            </w:pPr>
          </w:p>
        </w:tc>
      </w:tr>
    </w:tbl>
    <w:p w:rsidR="002C604C" w:rsidP="008C7664">
      <w:pPr>
        <w:pStyle w:val="BodyText"/>
      </w:pPr>
    </w:p>
    <w:p w:rsidR="002C604C" w:rsidP="008C7664">
      <w:pPr>
        <w:pStyle w:val="BodyText"/>
      </w:pPr>
    </w:p>
    <w:p w:rsidR="00000000" w:rsidRPr="008C7664" w:rsidP="008C7664">
      <w:pPr>
        <w:pStyle w:val="Heading1"/>
      </w:pPr>
      <w:bookmarkStart w:id="11" w:name="O_451074"/>
      <w:bookmarkEnd w:id="11"/>
      <w:r w:rsidRPr="008C7664">
        <w:t>Range Statement</w:t>
      </w:r>
    </w:p>
    <w:p w:rsidR="00000000" w:rsidRPr="008C7664" w:rsidP="008C7664">
      <w:pPr>
        <w:pStyle w:val="BodyText"/>
      </w:pPr>
    </w:p>
    <w:tbl>
      <w:tblPr>
        <w:tblW w:w="0" w:type="auto"/>
        <w:tblLayout w:type="fixed"/>
        <w:tblCellMar>
          <w:left w:w="62" w:type="dxa"/>
          <w:right w:w="62" w:type="dxa"/>
        </w:tblCellMar>
        <w:tblLook w:val="0000"/>
      </w:tblPr>
      <w:tblGrid>
        <w:gridCol w:w="3300"/>
        <w:gridCol w:w="5772"/>
      </w:tblGrid>
      <w:tr w:rsidTr="002C604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C7664">
            <w:pPr>
              <w:pStyle w:val="Heading3"/>
            </w:pPr>
            <w:r w:rsidRPr="008C7664">
              <w:t>RANGE STATEMENT</w:t>
            </w:r>
          </w:p>
        </w:tc>
      </w:tr>
      <w:tr w:rsidTr="002C60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7664">
            <w:pPr>
              <w:pStyle w:val="BodyText"/>
              <w:rPr>
                <w:lang w:val="en-NZ"/>
              </w:rPr>
            </w:pPr>
          </w:p>
        </w:tc>
      </w:tr>
      <w:tr w:rsidTr="002C60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7664">
            <w:pPr>
              <w:pStyle w:val="BodyText"/>
              <w:rPr>
                <w:lang w:val="en-NZ"/>
              </w:rPr>
            </w:pPr>
            <w:r w:rsidRPr="008C7664">
              <w:t xml:space="preserve">The Range Statement relates to the unit of competency as a whole. It allows for different work environments and situations that may affect </w:t>
            </w:r>
            <w:r w:rsidRPr="008C7664">
              <w:t>performance. Add any essential operating conditions that may be present with training and assessment depending on the work situation, needs of the candidate, accessibility of the item, and local industry and regional contexts.</w:t>
            </w:r>
          </w:p>
        </w:tc>
      </w:tr>
      <w:tr w:rsidTr="002C604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2" w:type="dxa"/>
            <w:tcBorders>
              <w:top w:val="nil"/>
              <w:left w:val="nil"/>
              <w:bottom w:val="nil"/>
              <w:right w:val="nil"/>
            </w:tcBorders>
            <w:tcMar>
              <w:top w:w="0" w:type="dxa"/>
              <w:left w:w="62" w:type="dxa"/>
              <w:bottom w:w="0" w:type="dxa"/>
              <w:right w:w="62" w:type="dxa"/>
            </w:tcMar>
          </w:tcPr>
          <w:p w:rsidR="00000000" w:rsidP="008C7664">
            <w:pPr>
              <w:pStyle w:val="BodyText"/>
              <w:rPr>
                <w:lang w:val="en-NZ"/>
              </w:rPr>
            </w:pPr>
          </w:p>
        </w:tc>
      </w:tr>
      <w:tr w:rsidTr="002C604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8C7664">
            <w:pPr>
              <w:pStyle w:val="BodyText"/>
              <w:rPr>
                <w:lang w:val="en-NZ"/>
              </w:rPr>
            </w:pPr>
            <w:r w:rsidRPr="008C7664">
              <w:rPr>
                <w:rStyle w:val="Emphasis"/>
              </w:rPr>
              <w:t xml:space="preserve">Strategic questioning </w:t>
            </w:r>
            <w:r w:rsidRPr="008C7664">
              <w:t>ma</w:t>
            </w:r>
            <w:r w:rsidRPr="008C7664">
              <w:t>y include:</w:t>
            </w:r>
          </w:p>
        </w:tc>
        <w:tc>
          <w:tcPr>
            <w:tcW w:w="5772" w:type="dxa"/>
            <w:tcBorders>
              <w:top w:val="nil"/>
              <w:left w:val="nil"/>
              <w:bottom w:val="nil"/>
              <w:right w:val="nil"/>
            </w:tcBorders>
            <w:tcMar>
              <w:top w:w="0" w:type="dxa"/>
              <w:left w:w="62" w:type="dxa"/>
              <w:bottom w:w="0" w:type="dxa"/>
              <w:right w:w="62" w:type="dxa"/>
            </w:tcMar>
          </w:tcPr>
          <w:p w:rsidR="00000000" w:rsidRPr="008C7664" w:rsidP="008C7664">
            <w:pPr>
              <w:pStyle w:val="ListBullet"/>
            </w:pPr>
            <w:r w:rsidRPr="008C7664">
              <w:t>Strategic questioning is asking a question that will make a difference to the person’s current way of thinking about or viewing an issue. Strategic questions should be:</w:t>
            </w:r>
          </w:p>
          <w:p w:rsidR="00000000" w:rsidRPr="008C7664" w:rsidP="008C7664">
            <w:pPr>
              <w:pStyle w:val="ListBullet"/>
            </w:pPr>
            <w:r w:rsidRPr="008C7664">
              <w:t>About the persons experiences</w:t>
            </w:r>
          </w:p>
          <w:p w:rsidR="00000000" w:rsidRPr="008C7664" w:rsidP="008C7664">
            <w:pPr>
              <w:pStyle w:val="ListBullet"/>
            </w:pPr>
            <w:r w:rsidRPr="008C7664">
              <w:t>A question that invites new thinking</w:t>
            </w:r>
          </w:p>
          <w:p w:rsidR="00000000" w:rsidP="008C7664">
            <w:pPr>
              <w:pStyle w:val="ListBullet"/>
              <w:rPr>
                <w:lang w:val="en-NZ"/>
              </w:rPr>
            </w:pPr>
            <w:r w:rsidRPr="008C7664">
              <w:t>Questions that invite hope, imagination and new possibilities</w:t>
            </w:r>
          </w:p>
        </w:tc>
      </w:tr>
      <w:tr w:rsidTr="002C604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2" w:type="dxa"/>
            <w:tcBorders>
              <w:top w:val="nil"/>
              <w:left w:val="nil"/>
              <w:bottom w:val="nil"/>
              <w:right w:val="nil"/>
            </w:tcBorders>
            <w:tcMar>
              <w:top w:w="0" w:type="dxa"/>
              <w:left w:w="62" w:type="dxa"/>
              <w:bottom w:w="0" w:type="dxa"/>
              <w:right w:w="62" w:type="dxa"/>
            </w:tcMar>
          </w:tcPr>
          <w:p w:rsidR="00000000" w:rsidP="008C7664">
            <w:pPr>
              <w:pStyle w:val="BodyText"/>
              <w:rPr>
                <w:lang w:val="en-NZ"/>
              </w:rPr>
            </w:pPr>
          </w:p>
        </w:tc>
      </w:tr>
      <w:tr w:rsidTr="002C604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RPr="008C7664" w:rsidP="008C7664">
            <w:pPr>
              <w:pStyle w:val="BodyText"/>
            </w:pPr>
            <w:r w:rsidRPr="008C7664">
              <w:rPr>
                <w:rStyle w:val="Emphasis"/>
              </w:rPr>
              <w:t xml:space="preserve">Information on self-advocacy </w:t>
            </w:r>
            <w:r w:rsidRPr="008C7664">
              <w:t xml:space="preserve">may include: </w:t>
            </w:r>
          </w:p>
          <w:p w:rsidR="00000000" w:rsidP="008C7664">
            <w:pPr>
              <w:pStyle w:val="BodyText"/>
              <w:rPr>
                <w:lang w:val="en-NZ"/>
              </w:rPr>
            </w:pPr>
          </w:p>
        </w:tc>
        <w:tc>
          <w:tcPr>
            <w:tcW w:w="5772" w:type="dxa"/>
            <w:tcBorders>
              <w:top w:val="nil"/>
              <w:left w:val="nil"/>
              <w:bottom w:val="nil"/>
              <w:right w:val="nil"/>
            </w:tcBorders>
            <w:tcMar>
              <w:top w:w="0" w:type="dxa"/>
              <w:left w:w="62" w:type="dxa"/>
              <w:bottom w:w="0" w:type="dxa"/>
              <w:right w:w="62" w:type="dxa"/>
            </w:tcMar>
          </w:tcPr>
          <w:p w:rsidR="00000000" w:rsidRPr="008C7664" w:rsidP="008C7664">
            <w:pPr>
              <w:pStyle w:val="ListBullet"/>
            </w:pPr>
            <w:r w:rsidRPr="008C7664">
              <w:t>Freedom of choice</w:t>
            </w:r>
          </w:p>
          <w:p w:rsidR="00000000" w:rsidRPr="008C7664" w:rsidP="008C7664">
            <w:pPr>
              <w:pStyle w:val="ListBullet"/>
            </w:pPr>
            <w:r w:rsidRPr="008C7664">
              <w:t>Access to services of choice</w:t>
            </w:r>
          </w:p>
          <w:p w:rsidR="00000000" w:rsidRPr="008C7664" w:rsidP="008C7664">
            <w:pPr>
              <w:pStyle w:val="ListBullet"/>
            </w:pPr>
            <w:r w:rsidRPr="008C7664">
              <w:t>Personal safety and security</w:t>
            </w:r>
          </w:p>
          <w:p w:rsidR="00000000" w:rsidP="008C7664">
            <w:pPr>
              <w:pStyle w:val="ListBullet"/>
              <w:rPr>
                <w:lang w:val="en-NZ"/>
              </w:rPr>
            </w:pPr>
            <w:r w:rsidRPr="008C7664">
              <w:t>Access to rights protection and legal remedies</w:t>
            </w:r>
          </w:p>
        </w:tc>
      </w:tr>
      <w:tr w:rsidTr="002C604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2" w:type="dxa"/>
            <w:tcBorders>
              <w:top w:val="nil"/>
              <w:left w:val="nil"/>
              <w:bottom w:val="nil"/>
              <w:right w:val="nil"/>
            </w:tcBorders>
            <w:tcMar>
              <w:top w:w="0" w:type="dxa"/>
              <w:left w:w="62" w:type="dxa"/>
              <w:bottom w:w="0" w:type="dxa"/>
              <w:right w:w="62" w:type="dxa"/>
            </w:tcMar>
          </w:tcPr>
          <w:p w:rsidR="00000000" w:rsidP="008C7664">
            <w:pPr>
              <w:pStyle w:val="BodyText"/>
              <w:rPr>
                <w:lang w:val="en-NZ"/>
              </w:rPr>
            </w:pPr>
          </w:p>
        </w:tc>
      </w:tr>
      <w:tr w:rsidTr="002C604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RPr="008C7664" w:rsidP="008C7664">
            <w:pPr>
              <w:pStyle w:val="BodyText"/>
            </w:pPr>
            <w:r w:rsidRPr="008C7664">
              <w:rPr>
                <w:rStyle w:val="Emphasis"/>
              </w:rPr>
              <w:t xml:space="preserve">Advocacy options </w:t>
            </w:r>
            <w:r w:rsidRPr="008C7664">
              <w:t>may include:</w:t>
            </w:r>
            <w:r w:rsidRPr="008C7664">
              <w:rPr>
                <w:rStyle w:val="Emphasis"/>
              </w:rPr>
              <w:t xml:space="preserve"> </w:t>
            </w:r>
          </w:p>
          <w:p w:rsidR="00000000" w:rsidP="008C7664">
            <w:pPr>
              <w:pStyle w:val="BodyText"/>
              <w:rPr>
                <w:lang w:val="en-NZ"/>
              </w:rPr>
            </w:pPr>
          </w:p>
        </w:tc>
        <w:tc>
          <w:tcPr>
            <w:tcW w:w="5772" w:type="dxa"/>
            <w:tcBorders>
              <w:top w:val="nil"/>
              <w:left w:val="nil"/>
              <w:bottom w:val="nil"/>
              <w:right w:val="nil"/>
            </w:tcBorders>
            <w:tcMar>
              <w:top w:w="0" w:type="dxa"/>
              <w:left w:w="62" w:type="dxa"/>
              <w:bottom w:w="0" w:type="dxa"/>
              <w:right w:w="62" w:type="dxa"/>
            </w:tcMar>
          </w:tcPr>
          <w:p w:rsidR="00000000" w:rsidRPr="008C7664" w:rsidP="008C7664">
            <w:pPr>
              <w:pStyle w:val="ListBullet"/>
            </w:pPr>
            <w:r w:rsidRPr="008C7664">
              <w:t>Discussions with people of identified choice for purpose of addressing a specific concern or issue</w:t>
            </w:r>
          </w:p>
          <w:p w:rsidR="00000000" w:rsidRPr="008C7664" w:rsidP="008C7664">
            <w:pPr>
              <w:pStyle w:val="ListBullet"/>
            </w:pPr>
            <w:r w:rsidRPr="008C7664">
              <w:t>Discussions with individuals or services of choice based on acquisition of accurate information to achieve self-advocacy</w:t>
            </w:r>
          </w:p>
          <w:p w:rsidR="00000000" w:rsidP="008C7664">
            <w:pPr>
              <w:pStyle w:val="ListBullet"/>
              <w:rPr>
                <w:lang w:val="en-NZ"/>
              </w:rPr>
            </w:pPr>
            <w:r w:rsidRPr="008C7664">
              <w:t>Discussions about th</w:t>
            </w:r>
            <w:r w:rsidRPr="008C7664">
              <w:t xml:space="preserve">e differences between advocacy and self-advocacy and related services </w:t>
            </w:r>
          </w:p>
        </w:tc>
      </w:tr>
      <w:tr w:rsidTr="002C604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2" w:type="dxa"/>
            <w:tcBorders>
              <w:top w:val="nil"/>
              <w:left w:val="nil"/>
              <w:bottom w:val="nil"/>
              <w:right w:val="nil"/>
            </w:tcBorders>
            <w:tcMar>
              <w:top w:w="0" w:type="dxa"/>
              <w:left w:w="62" w:type="dxa"/>
              <w:bottom w:w="0" w:type="dxa"/>
              <w:right w:w="62" w:type="dxa"/>
            </w:tcMar>
          </w:tcPr>
          <w:p w:rsidR="00000000" w:rsidP="008C7664">
            <w:pPr>
              <w:pStyle w:val="BodyText"/>
              <w:rPr>
                <w:lang w:val="en-NZ"/>
              </w:rPr>
            </w:pPr>
          </w:p>
        </w:tc>
      </w:tr>
      <w:tr w:rsidTr="002C604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8C7664">
            <w:pPr>
              <w:pStyle w:val="BodyText"/>
              <w:rPr>
                <w:lang w:val="en-NZ"/>
              </w:rPr>
            </w:pPr>
            <w:r w:rsidRPr="008C7664">
              <w:rPr>
                <w:rStyle w:val="Emphasis"/>
              </w:rPr>
              <w:t xml:space="preserve">Identify potential barriers and relevant strategies to overcome them </w:t>
            </w:r>
            <w:r w:rsidRPr="008C7664">
              <w:t>may include:</w:t>
            </w:r>
          </w:p>
        </w:tc>
        <w:tc>
          <w:tcPr>
            <w:tcW w:w="5772" w:type="dxa"/>
            <w:tcBorders>
              <w:top w:val="nil"/>
              <w:left w:val="nil"/>
              <w:bottom w:val="nil"/>
              <w:right w:val="nil"/>
            </w:tcBorders>
            <w:tcMar>
              <w:top w:w="0" w:type="dxa"/>
              <w:left w:w="62" w:type="dxa"/>
              <w:bottom w:w="0" w:type="dxa"/>
              <w:right w:w="62" w:type="dxa"/>
            </w:tcMar>
          </w:tcPr>
          <w:p w:rsidR="00000000" w:rsidRPr="008C7664" w:rsidP="008C7664">
            <w:pPr>
              <w:pStyle w:val="BodyText"/>
            </w:pPr>
            <w:r w:rsidRPr="008C7664">
              <w:t>Potential barriers:</w:t>
            </w:r>
          </w:p>
          <w:p w:rsidR="00000000" w:rsidRPr="008C7664" w:rsidP="008C7664">
            <w:pPr>
              <w:pStyle w:val="ListBullet"/>
            </w:pPr>
            <w:r w:rsidRPr="008C7664">
              <w:t>Organisation or service system culture</w:t>
            </w:r>
          </w:p>
          <w:p w:rsidR="00000000" w:rsidRPr="008C7664" w:rsidP="008C7664">
            <w:pPr>
              <w:pStyle w:val="ListBullet"/>
            </w:pPr>
            <w:r w:rsidRPr="008C7664">
              <w:t>Discrimination, prejudice and judgement</w:t>
            </w:r>
            <w:r w:rsidRPr="008C7664">
              <w:t>al attitudes</w:t>
            </w:r>
          </w:p>
          <w:p w:rsidR="00000000" w:rsidRPr="008C7664" w:rsidP="008C7664">
            <w:pPr>
              <w:pStyle w:val="ListBullet"/>
            </w:pPr>
            <w:r w:rsidRPr="008C7664">
              <w:t>Insufficient and inaccurate provision of information and withholding of critical information that would promote and support the achievement of self-advocacy</w:t>
            </w:r>
          </w:p>
          <w:p w:rsidR="00000000" w:rsidRPr="008C7664" w:rsidP="008C7664">
            <w:pPr>
              <w:pStyle w:val="ListBullet"/>
            </w:pPr>
            <w:r w:rsidRPr="008C7664">
              <w:t>Language literacy and numeracy issues</w:t>
            </w:r>
          </w:p>
          <w:p w:rsidR="00000000" w:rsidRPr="008C7664" w:rsidP="008C7664">
            <w:pPr>
              <w:pStyle w:val="ListBullet"/>
            </w:pPr>
            <w:r w:rsidRPr="008C7664">
              <w:t>Cultural contexts and situational interpretations of empowerment and protocols</w:t>
            </w:r>
          </w:p>
          <w:p w:rsidR="00000000" w:rsidRPr="008C7664" w:rsidP="008C7664">
            <w:pPr>
              <w:pStyle w:val="ListBullet"/>
            </w:pPr>
            <w:r w:rsidRPr="008C7664">
              <w:t>Geographic, economic and social barriers</w:t>
            </w:r>
          </w:p>
          <w:p w:rsidR="00000000" w:rsidRPr="008C7664" w:rsidP="008C7664">
            <w:pPr>
              <w:pStyle w:val="BodyText"/>
            </w:pPr>
            <w:r w:rsidRPr="008C7664">
              <w:t>Strategies to overcome barriers:</w:t>
            </w:r>
          </w:p>
          <w:p w:rsidR="00000000" w:rsidRPr="008C7664" w:rsidP="008C7664">
            <w:pPr>
              <w:pStyle w:val="ListBullet"/>
            </w:pPr>
            <w:r w:rsidRPr="008C7664">
              <w:t>Policies and procedures in organisations that support the implementation for promoting and facilitatin</w:t>
            </w:r>
            <w:r w:rsidRPr="008C7664">
              <w:t>g self-advocacy</w:t>
            </w:r>
          </w:p>
          <w:p w:rsidR="00000000" w:rsidRPr="008C7664" w:rsidP="008C7664">
            <w:pPr>
              <w:pStyle w:val="ListBullet"/>
            </w:pPr>
            <w:r w:rsidRPr="008C7664">
              <w:t xml:space="preserve">Professional development in organisations about self-advocacy </w:t>
            </w:r>
          </w:p>
          <w:p w:rsidR="00000000" w:rsidRPr="008C7664" w:rsidP="008C7664">
            <w:pPr>
              <w:pStyle w:val="ListBullet"/>
            </w:pPr>
            <w:r w:rsidRPr="008C7664">
              <w:t xml:space="preserve">Provision of accurate and timely information about individual and group rights relevant to each situation and context </w:t>
            </w:r>
          </w:p>
          <w:p w:rsidR="00000000" w:rsidRPr="008C7664" w:rsidP="008C7664">
            <w:pPr>
              <w:pStyle w:val="ListBullet"/>
            </w:pPr>
            <w:r w:rsidRPr="008C7664">
              <w:t>Presenting information and services with cultural sensitiv</w:t>
            </w:r>
            <w:r w:rsidRPr="008C7664">
              <w:t xml:space="preserve">ity </w:t>
            </w:r>
          </w:p>
          <w:p w:rsidR="00000000" w:rsidRPr="008C7664" w:rsidP="008C7664">
            <w:pPr>
              <w:pStyle w:val="ListBullet"/>
            </w:pPr>
            <w:r w:rsidRPr="008C7664">
              <w:t>Use of cultural consultants in relevant situations</w:t>
            </w:r>
          </w:p>
          <w:p w:rsidR="00000000" w:rsidP="008C7664">
            <w:pPr>
              <w:pStyle w:val="ListBullet"/>
              <w:rPr>
                <w:lang w:val="en-NZ"/>
              </w:rPr>
            </w:pPr>
            <w:r w:rsidRPr="008C7664">
              <w:t>Ensure information on self-advocacy is presented in a way that promotes access and equity whilst addressing individual literacy, language and numeracy skills</w:t>
            </w:r>
          </w:p>
        </w:tc>
      </w:tr>
      <w:tr w:rsidTr="002C604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2" w:type="dxa"/>
            <w:tcBorders>
              <w:top w:val="nil"/>
              <w:left w:val="nil"/>
              <w:bottom w:val="nil"/>
              <w:right w:val="nil"/>
            </w:tcBorders>
            <w:tcMar>
              <w:top w:w="0" w:type="dxa"/>
              <w:left w:w="62" w:type="dxa"/>
              <w:bottom w:w="0" w:type="dxa"/>
              <w:right w:w="62" w:type="dxa"/>
            </w:tcMar>
          </w:tcPr>
          <w:p w:rsidR="00000000" w:rsidP="008C7664">
            <w:pPr>
              <w:pStyle w:val="BodyText"/>
              <w:rPr>
                <w:lang w:val="en-NZ"/>
              </w:rPr>
            </w:pPr>
          </w:p>
        </w:tc>
      </w:tr>
      <w:tr w:rsidTr="002C604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8C7664">
            <w:pPr>
              <w:pStyle w:val="BodyText"/>
              <w:rPr>
                <w:lang w:val="en-NZ"/>
              </w:rPr>
            </w:pPr>
            <w:r w:rsidRPr="008C7664">
              <w:rPr>
                <w:rStyle w:val="Emphasis"/>
              </w:rPr>
              <w:t>Self-advocacy strategy and arguments</w:t>
            </w:r>
            <w:r w:rsidRPr="008C7664">
              <w:t xml:space="preserve"> i</w:t>
            </w:r>
            <w:r w:rsidRPr="008C7664">
              <w:t>s defined in this context as</w:t>
            </w:r>
            <w:r w:rsidRPr="008C7664">
              <w:rPr>
                <w:rStyle w:val="Emphasis"/>
              </w:rPr>
              <w:t xml:space="preserve">: </w:t>
            </w:r>
          </w:p>
        </w:tc>
        <w:tc>
          <w:tcPr>
            <w:tcW w:w="5772" w:type="dxa"/>
            <w:tcBorders>
              <w:top w:val="nil"/>
              <w:left w:val="nil"/>
              <w:bottom w:val="nil"/>
              <w:right w:val="nil"/>
            </w:tcBorders>
            <w:tcMar>
              <w:top w:w="0" w:type="dxa"/>
              <w:left w:w="62" w:type="dxa"/>
              <w:bottom w:w="0" w:type="dxa"/>
              <w:right w:w="62" w:type="dxa"/>
            </w:tcMar>
          </w:tcPr>
          <w:p w:rsidR="00000000" w:rsidP="008C7664">
            <w:pPr>
              <w:pStyle w:val="ListBullet"/>
              <w:rPr>
                <w:lang w:val="en-NZ"/>
              </w:rPr>
            </w:pPr>
            <w:r w:rsidRPr="008C7664">
              <w:t xml:space="preserve">This is the approach the person will take and the arguments they will use to support their position e.g. evidence or reference to policies </w:t>
            </w:r>
          </w:p>
        </w:tc>
      </w:tr>
      <w:tr w:rsidTr="002C604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2" w:type="dxa"/>
            <w:tcBorders>
              <w:top w:val="nil"/>
              <w:left w:val="nil"/>
              <w:bottom w:val="nil"/>
              <w:right w:val="nil"/>
            </w:tcBorders>
            <w:tcMar>
              <w:top w:w="0" w:type="dxa"/>
              <w:left w:w="62" w:type="dxa"/>
              <w:bottom w:w="0" w:type="dxa"/>
              <w:right w:w="62" w:type="dxa"/>
            </w:tcMar>
          </w:tcPr>
          <w:p w:rsidR="00000000" w:rsidP="008C7664">
            <w:pPr>
              <w:pStyle w:val="BodyText"/>
              <w:rPr>
                <w:lang w:val="en-NZ"/>
              </w:rPr>
            </w:pPr>
          </w:p>
        </w:tc>
      </w:tr>
      <w:tr w:rsidTr="002C604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8C7664">
            <w:pPr>
              <w:pStyle w:val="BodyText"/>
              <w:rPr>
                <w:lang w:val="en-NZ"/>
              </w:rPr>
            </w:pPr>
            <w:r w:rsidRPr="008C7664">
              <w:rPr>
                <w:rStyle w:val="Emphasis"/>
              </w:rPr>
              <w:t xml:space="preserve">Practicing self-advocacy </w:t>
            </w:r>
            <w:r w:rsidRPr="008C7664">
              <w:t>may include:</w:t>
            </w:r>
          </w:p>
        </w:tc>
        <w:tc>
          <w:tcPr>
            <w:tcW w:w="5772" w:type="dxa"/>
            <w:tcBorders>
              <w:top w:val="nil"/>
              <w:left w:val="nil"/>
              <w:bottom w:val="nil"/>
              <w:right w:val="nil"/>
            </w:tcBorders>
            <w:tcMar>
              <w:top w:w="0" w:type="dxa"/>
              <w:left w:w="62" w:type="dxa"/>
              <w:bottom w:w="0" w:type="dxa"/>
              <w:right w:w="62" w:type="dxa"/>
            </w:tcMar>
          </w:tcPr>
          <w:p w:rsidR="00000000" w:rsidRPr="008C7664" w:rsidP="008C7664">
            <w:pPr>
              <w:pStyle w:val="ListBullet"/>
            </w:pPr>
            <w:r w:rsidRPr="008C7664">
              <w:t>Research</w:t>
            </w:r>
          </w:p>
          <w:p w:rsidR="00000000" w:rsidRPr="008C7664" w:rsidP="008C7664">
            <w:pPr>
              <w:pStyle w:val="ListBullet"/>
            </w:pPr>
            <w:r w:rsidRPr="008C7664">
              <w:t>Preparation</w:t>
            </w:r>
          </w:p>
          <w:p w:rsidR="00000000" w:rsidRPr="008C7664" w:rsidP="008C7664">
            <w:pPr>
              <w:pStyle w:val="ListBullet"/>
            </w:pPr>
            <w:r w:rsidRPr="008C7664">
              <w:t>Rehearsals</w:t>
            </w:r>
          </w:p>
          <w:p w:rsidR="00000000" w:rsidRPr="008C7664" w:rsidP="008C7664">
            <w:pPr>
              <w:pStyle w:val="ListBullet"/>
            </w:pPr>
            <w:r w:rsidRPr="008C7664">
              <w:t xml:space="preserve">Role plays </w:t>
            </w:r>
          </w:p>
          <w:p w:rsidR="00000000" w:rsidP="008C7664">
            <w:pPr>
              <w:pStyle w:val="ListBullet"/>
              <w:rPr>
                <w:lang w:val="en-NZ"/>
              </w:rPr>
            </w:pPr>
            <w:r w:rsidRPr="008C7664">
              <w:t>Discussions</w:t>
            </w:r>
          </w:p>
        </w:tc>
      </w:tr>
      <w:tr w:rsidTr="002C604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2" w:type="dxa"/>
            <w:tcBorders>
              <w:top w:val="nil"/>
              <w:left w:val="nil"/>
              <w:bottom w:val="nil"/>
              <w:right w:val="nil"/>
            </w:tcBorders>
            <w:tcMar>
              <w:top w:w="0" w:type="dxa"/>
              <w:left w:w="62" w:type="dxa"/>
              <w:bottom w:w="0" w:type="dxa"/>
              <w:right w:w="62" w:type="dxa"/>
            </w:tcMar>
          </w:tcPr>
          <w:p w:rsidR="00000000" w:rsidP="008C7664">
            <w:pPr>
              <w:pStyle w:val="BodyText"/>
              <w:rPr>
                <w:lang w:val="en-NZ"/>
              </w:rPr>
            </w:pPr>
          </w:p>
        </w:tc>
      </w:tr>
      <w:tr w:rsidTr="002C604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8C7664">
            <w:pPr>
              <w:pStyle w:val="BodyText"/>
              <w:rPr>
                <w:lang w:val="en-NZ"/>
              </w:rPr>
            </w:pPr>
            <w:r w:rsidRPr="008C7664">
              <w:rPr>
                <w:rStyle w:val="Emphasis"/>
              </w:rPr>
              <w:t>Follow up and reflect with the individual on the self-advocacy process and outcomes</w:t>
            </w:r>
            <w:r w:rsidRPr="008C7664">
              <w:t xml:space="preserve"> is defined in this context as</w:t>
            </w:r>
            <w:r w:rsidRPr="008C7664">
              <w:rPr>
                <w:rStyle w:val="Emphasis"/>
              </w:rPr>
              <w:t>:</w:t>
            </w:r>
          </w:p>
        </w:tc>
        <w:tc>
          <w:tcPr>
            <w:tcW w:w="5772" w:type="dxa"/>
            <w:tcBorders>
              <w:top w:val="nil"/>
              <w:left w:val="nil"/>
              <w:bottom w:val="nil"/>
              <w:right w:val="nil"/>
            </w:tcBorders>
            <w:tcMar>
              <w:top w:w="0" w:type="dxa"/>
              <w:left w:w="62" w:type="dxa"/>
              <w:bottom w:w="0" w:type="dxa"/>
              <w:right w:w="62" w:type="dxa"/>
            </w:tcMar>
          </w:tcPr>
          <w:p w:rsidR="00000000" w:rsidRPr="008C7664" w:rsidP="008C7664">
            <w:pPr>
              <w:pStyle w:val="ListBullet"/>
            </w:pPr>
            <w:r w:rsidRPr="008C7664">
              <w:t xml:space="preserve">Self-Advocacy can be carried out by individuals or members of a group. For people </w:t>
            </w:r>
            <w:r w:rsidRPr="008C7664">
              <w:t>to be empowered in self-advocacy it requires developing skills in planning, and preparation as well as undertaking self-advocacy. Reflection is a strategy to promote the development of self-advocacy skills.</w:t>
            </w:r>
          </w:p>
          <w:p w:rsidR="00000000" w:rsidP="008C7664">
            <w:pPr>
              <w:pStyle w:val="ListBullet"/>
              <w:rPr>
                <w:lang w:val="en-NZ"/>
              </w:rPr>
            </w:pPr>
            <w:r w:rsidRPr="008C7664">
              <w:t>Worker ‘being with the individual’ and ‘objective</w:t>
            </w:r>
            <w:r w:rsidRPr="008C7664">
              <w:t xml:space="preserve"> empathy’ </w:t>
            </w:r>
          </w:p>
        </w:tc>
      </w:tr>
      <w:tr w:rsidTr="002C604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2" w:type="dxa"/>
            <w:tcBorders>
              <w:top w:val="nil"/>
              <w:left w:val="nil"/>
              <w:bottom w:val="nil"/>
              <w:right w:val="nil"/>
            </w:tcBorders>
            <w:tcMar>
              <w:top w:w="0" w:type="dxa"/>
              <w:left w:w="62" w:type="dxa"/>
              <w:bottom w:w="0" w:type="dxa"/>
              <w:right w:w="62" w:type="dxa"/>
            </w:tcMar>
          </w:tcPr>
          <w:p w:rsidR="00000000" w:rsidP="008C7664">
            <w:pPr>
              <w:pStyle w:val="BodyText"/>
              <w:rPr>
                <w:lang w:val="en-NZ"/>
              </w:rPr>
            </w:pPr>
          </w:p>
        </w:tc>
      </w:tr>
      <w:tr w:rsidTr="002C604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8C7664">
            <w:pPr>
              <w:pStyle w:val="BodyText"/>
              <w:rPr>
                <w:lang w:val="en-NZ"/>
              </w:rPr>
            </w:pPr>
            <w:r w:rsidRPr="008C7664">
              <w:rPr>
                <w:rStyle w:val="Emphasis"/>
              </w:rPr>
              <w:t>Dignity of risk</w:t>
            </w:r>
            <w:r w:rsidRPr="008C7664">
              <w:t xml:space="preserve"> is defined in this context as</w:t>
            </w:r>
            <w:r w:rsidRPr="008C7664">
              <w:rPr>
                <w:rStyle w:val="Emphasis"/>
              </w:rPr>
              <w:t xml:space="preserve">: </w:t>
            </w:r>
          </w:p>
        </w:tc>
        <w:tc>
          <w:tcPr>
            <w:tcW w:w="5772" w:type="dxa"/>
            <w:tcBorders>
              <w:top w:val="nil"/>
              <w:left w:val="nil"/>
              <w:bottom w:val="nil"/>
              <w:right w:val="nil"/>
            </w:tcBorders>
            <w:tcMar>
              <w:top w:w="0" w:type="dxa"/>
              <w:left w:w="62" w:type="dxa"/>
              <w:bottom w:w="0" w:type="dxa"/>
              <w:right w:w="62" w:type="dxa"/>
            </w:tcMar>
          </w:tcPr>
          <w:p w:rsidR="00000000" w:rsidP="008C7664">
            <w:pPr>
              <w:pStyle w:val="BodyText"/>
              <w:rPr>
                <w:lang w:val="en-NZ"/>
              </w:rPr>
            </w:pPr>
            <w:r w:rsidRPr="008C7664">
              <w:t>Self-determination or taking responsibility for one's self-management and autonomy in one's life choices and the willingness to take informed and planned risks in order to grow</w:t>
            </w:r>
          </w:p>
        </w:tc>
      </w:tr>
      <w:tr w:rsidTr="002C604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2" w:type="dxa"/>
            <w:tcBorders>
              <w:top w:val="nil"/>
              <w:left w:val="nil"/>
              <w:bottom w:val="nil"/>
              <w:right w:val="nil"/>
            </w:tcBorders>
            <w:tcMar>
              <w:top w:w="0" w:type="dxa"/>
              <w:left w:w="62" w:type="dxa"/>
              <w:bottom w:w="0" w:type="dxa"/>
              <w:right w:w="62" w:type="dxa"/>
            </w:tcMar>
          </w:tcPr>
          <w:p w:rsidR="00000000" w:rsidRPr="008C7664" w:rsidP="008C7664">
            <w:pPr>
              <w:pStyle w:val="BodyText"/>
            </w:pPr>
          </w:p>
        </w:tc>
      </w:tr>
    </w:tbl>
    <w:p w:rsidR="002C604C" w:rsidP="008C7664">
      <w:pPr>
        <w:pStyle w:val="BodyText"/>
      </w:pPr>
    </w:p>
    <w:p w:rsidR="002C604C" w:rsidP="008C7664">
      <w:pPr>
        <w:pStyle w:val="BodyText"/>
      </w:pPr>
    </w:p>
    <w:p w:rsidR="00000000" w:rsidRPr="008C7664" w:rsidP="008C7664">
      <w:pPr>
        <w:pStyle w:val="Heading1"/>
      </w:pPr>
      <w:bookmarkStart w:id="12" w:name="O_451075"/>
      <w:bookmarkEnd w:id="12"/>
      <w:r w:rsidRPr="008C7664">
        <w:t>Unit Sector(s)</w:t>
      </w:r>
    </w:p>
    <w:p w:rsidR="00000000" w:rsidRPr="008C7664" w:rsidP="008C7664">
      <w:pPr>
        <w:pStyle w:val="BodyText"/>
      </w:pPr>
      <w:r w:rsidRPr="008C7664">
        <w:t>Not applicable.</w:t>
      </w:r>
    </w:p>
    <w:p w:rsidR="00000000" w:rsidRPr="008C7664" w:rsidP="008C7664">
      <w:pPr>
        <w:pStyle w:val="AllowPageBreak"/>
      </w:pPr>
    </w:p>
    <w:p w:rsidR="00000000" w:rsidRPr="008C7664" w:rsidP="008C7664">
      <w:pPr>
        <w:pStyle w:val="Heading1"/>
      </w:pPr>
      <w:bookmarkStart w:id="13" w:name="O_451076"/>
      <w:bookmarkEnd w:id="13"/>
      <w:r w:rsidRPr="008C7664">
        <w:t>Custom Content Section</w:t>
      </w:r>
    </w:p>
    <w:p w:rsidR="00000000" w:rsidRPr="008C7664" w:rsidP="008C7664">
      <w:pPr>
        <w:pStyle w:val="BodyText"/>
      </w:pPr>
      <w:r w:rsidRPr="008C7664">
        <w:t>Not applicable.</w:t>
      </w:r>
    </w:p>
    <w:p w:rsidR="00000000" w:rsidRPr="008C7664" w:rsidP="008C7664"/>
    <w:sectPr w:rsidSect="008C76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6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604C" w:rsidP="002C60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6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04C" w:rsidP="008C76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C604C" w:rsidP="008C76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C604C" w:rsidP="008C76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6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604C" w:rsidP="002C60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6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04C" w:rsidP="008C7664">
    <w:pPr>
      <w:pStyle w:val="Header"/>
      <w:framePr w:wrap="around"/>
    </w:pPr>
    <w:r>
      <w:fldChar w:fldCharType="begin"/>
    </w:r>
    <w:r>
      <w:instrText xml:space="preserve"> TITLE   \* MERGEFORMAT </w:instrText>
    </w:r>
    <w:r>
      <w:fldChar w:fldCharType="separate"/>
    </w:r>
    <w:r>
      <w:t>CHCPW405A Promote and facilitate self advocacy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C604C" w:rsidP="008C76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82F1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F2D2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6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7664"/>
    <w:pPr>
      <w:spacing w:before="360" w:after="60"/>
      <w:outlineLvl w:val="0"/>
    </w:pPr>
    <w:rPr>
      <w:sz w:val="32"/>
    </w:rPr>
  </w:style>
  <w:style w:type="paragraph" w:styleId="Heading2">
    <w:name w:val="heading 2"/>
    <w:basedOn w:val="HeadingBase"/>
    <w:next w:val="BodyText"/>
    <w:link w:val="Heading2Char"/>
    <w:qFormat/>
    <w:rsid w:val="008C7664"/>
    <w:pPr>
      <w:keepLines/>
      <w:spacing w:before="240" w:after="120"/>
      <w:outlineLvl w:val="1"/>
    </w:pPr>
    <w:rPr>
      <w:sz w:val="28"/>
      <w:szCs w:val="40"/>
    </w:rPr>
  </w:style>
  <w:style w:type="paragraph" w:styleId="Heading3">
    <w:name w:val="heading 3"/>
    <w:basedOn w:val="HeadingBase"/>
    <w:next w:val="BodyText"/>
    <w:link w:val="Heading3Char"/>
    <w:qFormat/>
    <w:rsid w:val="008C7664"/>
    <w:pPr>
      <w:spacing w:before="180" w:after="120"/>
      <w:outlineLvl w:val="2"/>
    </w:pPr>
    <w:rPr>
      <w:spacing w:val="-10"/>
      <w:kern w:val="32"/>
    </w:rPr>
  </w:style>
  <w:style w:type="paragraph" w:styleId="Heading4">
    <w:name w:val="heading 4"/>
    <w:basedOn w:val="HeadingBase"/>
    <w:next w:val="BodyText"/>
    <w:link w:val="Heading4Char"/>
    <w:qFormat/>
    <w:rsid w:val="008C7664"/>
    <w:pPr>
      <w:spacing w:before="160" w:after="120"/>
      <w:outlineLvl w:val="3"/>
    </w:pPr>
    <w:rPr>
      <w:sz w:val="22"/>
    </w:rPr>
  </w:style>
  <w:style w:type="paragraph" w:styleId="Heading5">
    <w:name w:val="heading 5"/>
    <w:basedOn w:val="HeadingBase"/>
    <w:next w:val="Normal"/>
    <w:link w:val="Heading5Char"/>
    <w:qFormat/>
    <w:rsid w:val="008C7664"/>
    <w:pPr>
      <w:spacing w:before="80"/>
      <w:outlineLvl w:val="4"/>
    </w:pPr>
    <w:rPr>
      <w:color w:val="918585"/>
      <w:sz w:val="20"/>
    </w:rPr>
  </w:style>
  <w:style w:type="paragraph" w:styleId="Heading6">
    <w:name w:val="heading 6"/>
    <w:basedOn w:val="HeadingBase"/>
    <w:next w:val="Normal"/>
    <w:link w:val="Heading6Char"/>
    <w:qFormat/>
    <w:rsid w:val="008C7664"/>
    <w:pPr>
      <w:spacing w:before="60"/>
      <w:outlineLvl w:val="5"/>
    </w:pPr>
    <w:rPr>
      <w:color w:val="918585"/>
      <w:sz w:val="20"/>
    </w:rPr>
  </w:style>
  <w:style w:type="paragraph" w:styleId="Heading7">
    <w:name w:val="heading 7"/>
    <w:basedOn w:val="Normal"/>
    <w:next w:val="Normal"/>
    <w:link w:val="Heading7Char"/>
    <w:qFormat/>
    <w:rsid w:val="008C7664"/>
    <w:pPr>
      <w:ind w:left="720"/>
      <w:outlineLvl w:val="6"/>
    </w:pPr>
    <w:rPr>
      <w:i/>
    </w:rPr>
  </w:style>
  <w:style w:type="paragraph" w:styleId="Heading8">
    <w:name w:val="heading 8"/>
    <w:basedOn w:val="Normal"/>
    <w:next w:val="Normal"/>
    <w:link w:val="Heading8Char"/>
    <w:qFormat/>
    <w:rsid w:val="008C7664"/>
    <w:pPr>
      <w:ind w:left="720"/>
      <w:outlineLvl w:val="7"/>
    </w:pPr>
    <w:rPr>
      <w:i/>
    </w:rPr>
  </w:style>
  <w:style w:type="paragraph" w:styleId="Heading9">
    <w:name w:val="heading 9"/>
    <w:basedOn w:val="Normal"/>
    <w:next w:val="Normal"/>
    <w:link w:val="Heading9Char"/>
    <w:qFormat/>
    <w:rsid w:val="008C7664"/>
    <w:pPr>
      <w:ind w:left="720"/>
      <w:outlineLvl w:val="8"/>
    </w:pPr>
    <w:rPr>
      <w:i/>
    </w:rPr>
  </w:style>
  <w:style w:type="character" w:default="1" w:styleId="DefaultParagraphFont">
    <w:name w:val="Default Paragraph Font"/>
    <w:uiPriority w:val="1"/>
    <w:unhideWhenUsed/>
    <w:rsid w:val="008C76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7664"/>
  </w:style>
  <w:style w:type="character" w:customStyle="1" w:styleId="Heading1Char">
    <w:name w:val="Heading 1 Char"/>
    <w:basedOn w:val="DefaultParagraphFont"/>
    <w:link w:val="Heading1"/>
    <w:rsid w:val="008C7664"/>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8C7664"/>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8C76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7664"/>
    <w:rPr>
      <w:rFonts w:ascii="Times New Roman" w:eastAsia="Times New Roman" w:hAnsi="Times New Roman" w:cs="Times New Roman"/>
      <w:sz w:val="24"/>
      <w:lang w:val="en-US" w:eastAsia="en-US"/>
    </w:rPr>
  </w:style>
  <w:style w:type="paragraph" w:styleId="Footer">
    <w:name w:val="footer"/>
    <w:basedOn w:val="Normal"/>
    <w:link w:val="FooterChar"/>
    <w:rsid w:val="008C76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7664"/>
    <w:rPr>
      <w:rFonts w:ascii="Times New Roman" w:eastAsia="Times New Roman" w:hAnsi="Times New Roman" w:cs="Times New Roman"/>
      <w:sz w:val="16"/>
      <w:lang w:val="en-US" w:eastAsia="en-US"/>
    </w:rPr>
  </w:style>
  <w:style w:type="paragraph" w:styleId="ListBullet">
    <w:name w:val="List Bullet"/>
    <w:basedOn w:val="List"/>
    <w:rsid w:val="008C7664"/>
    <w:pPr>
      <w:numPr>
        <w:numId w:val="12"/>
      </w:numPr>
      <w:tabs>
        <w:tab w:val="clear" w:pos="340"/>
      </w:tabs>
      <w:spacing w:before="40" w:after="40"/>
    </w:pPr>
  </w:style>
  <w:style w:type="character" w:customStyle="1" w:styleId="SpecialBold">
    <w:name w:val="Special Bold"/>
    <w:basedOn w:val="DefaultParagraphFont"/>
    <w:rsid w:val="008C7664"/>
    <w:rPr>
      <w:b/>
      <w:spacing w:val="0"/>
    </w:rPr>
  </w:style>
  <w:style w:type="paragraph" w:styleId="Header">
    <w:name w:val="header"/>
    <w:basedOn w:val="Normal"/>
    <w:link w:val="HeaderChar"/>
    <w:rsid w:val="008C76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766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C7664"/>
    <w:rPr>
      <w:i/>
    </w:rPr>
  </w:style>
  <w:style w:type="paragraph" w:customStyle="1" w:styleId="SuperHeading">
    <w:name w:val="SuperHeading"/>
    <w:basedOn w:val="Normal"/>
    <w:rsid w:val="008C7664"/>
    <w:pPr>
      <w:spacing w:before="240" w:after="120"/>
      <w:outlineLvl w:val="0"/>
    </w:pPr>
    <w:rPr>
      <w:rFonts w:ascii="Times New Roman" w:hAnsi="Times New Roman"/>
      <w:b/>
      <w:sz w:val="28"/>
    </w:rPr>
  </w:style>
  <w:style w:type="paragraph" w:customStyle="1" w:styleId="AllowPageBreak">
    <w:name w:val="AllowPageBreak"/>
    <w:rsid w:val="008C76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7664"/>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8C76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76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76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76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76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7664"/>
    <w:rPr>
      <w:rFonts w:ascii="Courier New" w:eastAsia="Times New Roman" w:hAnsi="Courier New" w:cs="Times New Roman"/>
      <w:i/>
      <w:szCs w:val="20"/>
      <w:lang w:val="en-US" w:eastAsia="en-US"/>
    </w:rPr>
  </w:style>
  <w:style w:type="paragraph" w:customStyle="1" w:styleId="HeadingBase">
    <w:name w:val="Heading Base"/>
    <w:rsid w:val="008C76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7664"/>
    <w:pPr>
      <w:tabs>
        <w:tab w:val="right" w:leader="dot" w:pos="9072"/>
      </w:tabs>
      <w:ind w:left="567"/>
    </w:pPr>
    <w:rPr>
      <w:szCs w:val="22"/>
    </w:rPr>
  </w:style>
  <w:style w:type="paragraph" w:customStyle="1" w:styleId="TOCBase">
    <w:name w:val="TOC Base"/>
    <w:rsid w:val="008C76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7664"/>
    <w:pPr>
      <w:tabs>
        <w:tab w:val="right" w:leader="dot" w:pos="9072"/>
      </w:tabs>
      <w:spacing w:before="40" w:after="40"/>
      <w:ind w:left="284"/>
    </w:pPr>
    <w:rPr>
      <w:rFonts w:ascii="Times New Roman" w:hAnsi="Times New Roman"/>
    </w:rPr>
  </w:style>
  <w:style w:type="paragraph" w:styleId="TOC1">
    <w:name w:val="toc 1"/>
    <w:basedOn w:val="TOCBase"/>
    <w:next w:val="Normal"/>
    <w:rsid w:val="008C76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7664"/>
    <w:pPr>
      <w:spacing w:before="5040"/>
      <w:jc w:val="center"/>
    </w:pPr>
    <w:rPr>
      <w:sz w:val="48"/>
      <w:szCs w:val="72"/>
      <w:lang w:val="en-US"/>
    </w:rPr>
  </w:style>
  <w:style w:type="character" w:customStyle="1" w:styleId="TitleChar">
    <w:name w:val="Title Char"/>
    <w:basedOn w:val="DefaultParagraphFont"/>
    <w:link w:val="Title"/>
    <w:rsid w:val="008C76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7664"/>
    <w:pPr>
      <w:tabs>
        <w:tab w:val="left" w:pos="3600"/>
        <w:tab w:val="left" w:pos="3958"/>
      </w:tabs>
    </w:pPr>
  </w:style>
  <w:style w:type="paragraph" w:styleId="List">
    <w:name w:val="List"/>
    <w:basedOn w:val="BodyText"/>
    <w:next w:val="BodyText"/>
    <w:rsid w:val="008C7664"/>
    <w:pPr>
      <w:tabs>
        <w:tab w:val="left" w:pos="340"/>
      </w:tabs>
      <w:spacing w:before="60" w:after="60"/>
      <w:ind w:left="340" w:hanging="340"/>
    </w:pPr>
  </w:style>
  <w:style w:type="paragraph" w:customStyle="1" w:styleId="Note">
    <w:name w:val="Note"/>
    <w:basedOn w:val="BodyText"/>
    <w:rsid w:val="008C76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7664"/>
    <w:pPr>
      <w:framePr w:wrap="auto" w:hAnchor="text" w:y="6049"/>
    </w:pPr>
    <w:rPr>
      <w:color w:val="000000"/>
      <w:sz w:val="40"/>
    </w:rPr>
  </w:style>
  <w:style w:type="paragraph" w:customStyle="1" w:styleId="TOCTitle">
    <w:name w:val="TOCTitle"/>
    <w:basedOn w:val="Heading1"/>
    <w:rsid w:val="008C7664"/>
    <w:pPr>
      <w:spacing w:after="240"/>
      <w:jc w:val="center"/>
      <w:outlineLvl w:val="9"/>
    </w:pPr>
    <w:rPr>
      <w:caps/>
    </w:rPr>
  </w:style>
  <w:style w:type="paragraph" w:customStyle="1" w:styleId="Version">
    <w:name w:val="Version"/>
    <w:rsid w:val="008C76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7664"/>
    <w:pPr>
      <w:numPr>
        <w:numId w:val="13"/>
      </w:numPr>
      <w:tabs>
        <w:tab w:val="clear" w:pos="680"/>
      </w:tabs>
    </w:pPr>
  </w:style>
  <w:style w:type="paragraph" w:styleId="Index1">
    <w:name w:val="index 1"/>
    <w:basedOn w:val="Normal"/>
    <w:next w:val="Normal"/>
    <w:semiHidden/>
    <w:rsid w:val="008C7664"/>
    <w:pPr>
      <w:keepNext w:val="0"/>
      <w:tabs>
        <w:tab w:val="right" w:pos="4176"/>
      </w:tabs>
      <w:ind w:left="198" w:hanging="198"/>
    </w:pPr>
    <w:rPr>
      <w:rFonts w:ascii="Garamond" w:hAnsi="Garamond"/>
    </w:rPr>
  </w:style>
  <w:style w:type="paragraph" w:styleId="IndexHeading">
    <w:name w:val="index heading"/>
    <w:basedOn w:val="Normal"/>
    <w:next w:val="Index1"/>
    <w:semiHidden/>
    <w:rsid w:val="008C7664"/>
    <w:pPr>
      <w:spacing w:before="120" w:after="120"/>
    </w:pPr>
    <w:rPr>
      <w:rFonts w:ascii="Arial" w:hAnsi="Arial"/>
      <w:b/>
      <w:color w:val="918585"/>
      <w:sz w:val="24"/>
    </w:rPr>
  </w:style>
  <w:style w:type="paragraph" w:customStyle="1" w:styleId="Chapter">
    <w:name w:val="Chapter"/>
    <w:basedOn w:val="Normal"/>
    <w:rsid w:val="008C7664"/>
    <w:pPr>
      <w:spacing w:before="240"/>
    </w:pPr>
    <w:rPr>
      <w:rFonts w:ascii="Times New Roman" w:hAnsi="Times New Roman"/>
      <w:smallCaps/>
      <w:spacing w:val="80"/>
      <w:sz w:val="28"/>
    </w:rPr>
  </w:style>
  <w:style w:type="paragraph" w:customStyle="1" w:styleId="InChapter">
    <w:name w:val="InChapter"/>
    <w:basedOn w:val="Heading3"/>
    <w:rsid w:val="008C7664"/>
    <w:pPr>
      <w:spacing w:after="240"/>
      <w:outlineLvl w:val="9"/>
    </w:pPr>
    <w:rPr>
      <w:noProof/>
    </w:rPr>
  </w:style>
  <w:style w:type="paragraph" w:styleId="Index2">
    <w:name w:val="index 2"/>
    <w:basedOn w:val="Normal"/>
    <w:next w:val="Normal"/>
    <w:semiHidden/>
    <w:rsid w:val="008C7664"/>
    <w:pPr>
      <w:tabs>
        <w:tab w:val="right" w:pos="4176"/>
      </w:tabs>
      <w:ind w:left="568" w:hanging="284"/>
    </w:pPr>
    <w:rPr>
      <w:rFonts w:ascii="Garamond" w:hAnsi="Garamond"/>
    </w:rPr>
  </w:style>
  <w:style w:type="paragraph" w:customStyle="1" w:styleId="Byline">
    <w:name w:val="Byline"/>
    <w:rsid w:val="008C76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7664"/>
    <w:pPr>
      <w:tabs>
        <w:tab w:val="clear" w:pos="3600"/>
        <w:tab w:val="clear" w:pos="3958"/>
      </w:tabs>
      <w:jc w:val="right"/>
    </w:pPr>
  </w:style>
  <w:style w:type="paragraph" w:styleId="Caption">
    <w:name w:val="caption"/>
    <w:basedOn w:val="BodyText"/>
    <w:next w:val="Normal"/>
    <w:qFormat/>
    <w:rsid w:val="008C7664"/>
    <w:pPr>
      <w:framePr w:w="2268" w:hSpace="181" w:vSpace="181" w:wrap="around" w:vAnchor="text" w:hAnchor="page" w:x="1135" w:y="285" w:anchorLock="1"/>
    </w:pPr>
    <w:rPr>
      <w:i/>
    </w:rPr>
  </w:style>
  <w:style w:type="paragraph" w:customStyle="1" w:styleId="MiniTOCTitle">
    <w:name w:val="MiniTOCTitle"/>
    <w:basedOn w:val="Heading4"/>
    <w:rsid w:val="008C7664"/>
    <w:pPr>
      <w:spacing w:before="240"/>
      <w:outlineLvl w:val="9"/>
    </w:pPr>
    <w:rPr>
      <w:noProof/>
      <w:sz w:val="24"/>
    </w:rPr>
  </w:style>
  <w:style w:type="paragraph" w:customStyle="1" w:styleId="MiniTOCItem">
    <w:name w:val="MiniTOCItem"/>
    <w:basedOn w:val="ListBullet"/>
    <w:rsid w:val="008C7664"/>
    <w:pPr>
      <w:numPr>
        <w:numId w:val="0"/>
      </w:numPr>
      <w:tabs>
        <w:tab w:val="right" w:leader="dot" w:pos="6521"/>
      </w:tabs>
      <w:spacing w:before="0" w:after="0"/>
    </w:pPr>
  </w:style>
  <w:style w:type="paragraph" w:customStyle="1" w:styleId="TOFTitle">
    <w:name w:val="TOFTitle"/>
    <w:basedOn w:val="TOCTitle"/>
    <w:rsid w:val="008C7664"/>
  </w:style>
  <w:style w:type="paragraph" w:styleId="TableofFigures">
    <w:name w:val="table of figures"/>
    <w:basedOn w:val="Normal"/>
    <w:next w:val="Normal"/>
    <w:semiHidden/>
    <w:rsid w:val="008C7664"/>
    <w:pPr>
      <w:tabs>
        <w:tab w:val="right" w:leader="dot" w:pos="9072"/>
      </w:tabs>
      <w:ind w:left="970" w:hanging="403"/>
    </w:pPr>
    <w:rPr>
      <w:rFonts w:ascii="Times New Roman" w:hAnsi="Times New Roman"/>
      <w:b/>
    </w:rPr>
  </w:style>
  <w:style w:type="paragraph" w:styleId="ListNumber">
    <w:name w:val="List Number"/>
    <w:basedOn w:val="List"/>
    <w:rsid w:val="008C7664"/>
    <w:pPr>
      <w:numPr>
        <w:numId w:val="10"/>
      </w:numPr>
    </w:pPr>
  </w:style>
  <w:style w:type="character" w:customStyle="1" w:styleId="WingdingSymbols">
    <w:name w:val="Wingding Symbols"/>
    <w:rsid w:val="008C7664"/>
    <w:rPr>
      <w:rFonts w:ascii="Wingdings" w:hAnsi="Wingdings"/>
    </w:rPr>
  </w:style>
  <w:style w:type="paragraph" w:customStyle="1" w:styleId="TableHeading">
    <w:name w:val="Table Heading"/>
    <w:basedOn w:val="HeadingBase"/>
    <w:rsid w:val="008C7664"/>
    <w:pPr>
      <w:keepLines/>
      <w:pBdr>
        <w:bottom w:val="single" w:sz="6" w:space="1" w:color="918585"/>
      </w:pBdr>
      <w:spacing w:before="240"/>
    </w:pPr>
  </w:style>
  <w:style w:type="character" w:customStyle="1" w:styleId="HotSpot">
    <w:name w:val="HotSpot"/>
    <w:rsid w:val="008C7664"/>
    <w:rPr>
      <w:color w:val="0033CC"/>
      <w:u w:val="none"/>
    </w:rPr>
  </w:style>
  <w:style w:type="paragraph" w:customStyle="1" w:styleId="BodyTextRight">
    <w:name w:val="Body Text Right"/>
    <w:basedOn w:val="BodyText"/>
    <w:rsid w:val="008C7664"/>
    <w:pPr>
      <w:spacing w:before="0" w:after="0"/>
      <w:jc w:val="right"/>
    </w:pPr>
  </w:style>
  <w:style w:type="paragraph" w:styleId="Index3">
    <w:name w:val="index 3"/>
    <w:basedOn w:val="ListNumber2"/>
    <w:next w:val="Normal"/>
    <w:semiHidden/>
    <w:rsid w:val="008C7664"/>
    <w:pPr>
      <w:numPr>
        <w:numId w:val="0"/>
      </w:numPr>
      <w:tabs>
        <w:tab w:val="right" w:leader="dot" w:pos="4176"/>
      </w:tabs>
    </w:pPr>
  </w:style>
  <w:style w:type="paragraph" w:styleId="ListNumber2">
    <w:name w:val="List Number 2"/>
    <w:basedOn w:val="List2"/>
    <w:rsid w:val="008C7664"/>
    <w:pPr>
      <w:numPr>
        <w:numId w:val="9"/>
      </w:numPr>
      <w:tabs>
        <w:tab w:val="clear" w:pos="1060"/>
      </w:tabs>
    </w:pPr>
  </w:style>
  <w:style w:type="paragraph" w:customStyle="1" w:styleId="MarginNote">
    <w:name w:val="Margin Note"/>
    <w:basedOn w:val="BodyText"/>
    <w:rsid w:val="008C76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76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76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7664"/>
    <w:rPr>
      <w:sz w:val="32"/>
    </w:rPr>
  </w:style>
  <w:style w:type="paragraph" w:customStyle="1" w:styleId="HeadingProcedure">
    <w:name w:val="Heading Procedure"/>
    <w:basedOn w:val="HeadingBase"/>
    <w:next w:val="Normal"/>
    <w:rsid w:val="008C7664"/>
    <w:pPr>
      <w:tabs>
        <w:tab w:val="left" w:pos="0"/>
      </w:tabs>
      <w:spacing w:before="120" w:after="60"/>
    </w:pPr>
    <w:rPr>
      <w:i/>
      <w:color w:val="918585"/>
      <w:sz w:val="22"/>
    </w:rPr>
  </w:style>
  <w:style w:type="paragraph" w:customStyle="1" w:styleId="TableBodyText">
    <w:name w:val="Table Body Text"/>
    <w:basedOn w:val="BodyText"/>
    <w:rsid w:val="008C7664"/>
    <w:pPr>
      <w:spacing w:before="60" w:after="60"/>
    </w:pPr>
  </w:style>
  <w:style w:type="paragraph" w:styleId="ListContinue">
    <w:name w:val="List Continue"/>
    <w:basedOn w:val="List"/>
    <w:rsid w:val="008C7664"/>
    <w:pPr>
      <w:ind w:firstLine="0"/>
    </w:pPr>
  </w:style>
  <w:style w:type="paragraph" w:customStyle="1" w:styleId="ListNote">
    <w:name w:val="List Note"/>
    <w:basedOn w:val="List"/>
    <w:rsid w:val="008C7664"/>
    <w:pPr>
      <w:pBdr>
        <w:top w:val="single" w:sz="6" w:space="2" w:color="918585"/>
        <w:bottom w:val="single" w:sz="6" w:space="2" w:color="918585"/>
      </w:pBdr>
      <w:tabs>
        <w:tab w:val="left" w:pos="1021"/>
      </w:tabs>
      <w:ind w:firstLine="0"/>
    </w:pPr>
  </w:style>
  <w:style w:type="paragraph" w:customStyle="1" w:styleId="Warning">
    <w:name w:val="Warning"/>
    <w:basedOn w:val="BodyText"/>
    <w:rsid w:val="008C7664"/>
    <w:pPr>
      <w:shd w:val="clear" w:color="auto" w:fill="D9D9D9"/>
      <w:tabs>
        <w:tab w:val="left" w:pos="992"/>
      </w:tabs>
      <w:ind w:left="119" w:right="119"/>
    </w:pPr>
    <w:rPr>
      <w:sz w:val="20"/>
    </w:rPr>
  </w:style>
  <w:style w:type="paragraph" w:customStyle="1" w:styleId="MarginIcons">
    <w:name w:val="Margin Icons"/>
    <w:basedOn w:val="BodyText"/>
    <w:rsid w:val="008C76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7664"/>
    <w:rPr>
      <w:rFonts w:ascii="Courier New" w:hAnsi="Courier New"/>
    </w:rPr>
  </w:style>
  <w:style w:type="paragraph" w:customStyle="1" w:styleId="NoteBullet">
    <w:name w:val="Note Bullet"/>
    <w:basedOn w:val="Note"/>
    <w:rsid w:val="008C7664"/>
    <w:pPr>
      <w:tabs>
        <w:tab w:val="clear" w:pos="680"/>
      </w:tabs>
      <w:spacing w:before="60" w:after="60"/>
    </w:pPr>
  </w:style>
  <w:style w:type="paragraph" w:customStyle="1" w:styleId="SubHeading2">
    <w:name w:val="SubHeading2"/>
    <w:basedOn w:val="HeadingBase"/>
    <w:rsid w:val="008C7664"/>
    <w:pPr>
      <w:spacing w:before="240" w:after="60"/>
    </w:pPr>
    <w:rPr>
      <w:sz w:val="20"/>
    </w:rPr>
  </w:style>
  <w:style w:type="paragraph" w:customStyle="1" w:styleId="SubHeading1">
    <w:name w:val="SubHeading1"/>
    <w:basedOn w:val="HeadingBase"/>
    <w:rsid w:val="008C7664"/>
    <w:pPr>
      <w:spacing w:before="240" w:after="60"/>
    </w:pPr>
    <w:rPr>
      <w:color w:val="918585"/>
      <w:sz w:val="22"/>
    </w:rPr>
  </w:style>
  <w:style w:type="paragraph" w:customStyle="1" w:styleId="SideHeading">
    <w:name w:val="Side Heading"/>
    <w:basedOn w:val="HeadingBase"/>
    <w:rsid w:val="008C76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7664"/>
    <w:pPr>
      <w:tabs>
        <w:tab w:val="num" w:pos="360"/>
      </w:tabs>
    </w:pPr>
  </w:style>
  <w:style w:type="paragraph" w:styleId="PlainText">
    <w:name w:val="Plain Text"/>
    <w:basedOn w:val="Normal"/>
    <w:link w:val="PlainTextChar"/>
    <w:rsid w:val="008C7664"/>
    <w:rPr>
      <w:sz w:val="20"/>
    </w:rPr>
  </w:style>
  <w:style w:type="character" w:customStyle="1" w:styleId="PlainTextChar">
    <w:name w:val="Plain Text Char"/>
    <w:basedOn w:val="DefaultParagraphFont"/>
    <w:link w:val="PlainText"/>
    <w:rsid w:val="008C76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7664"/>
    <w:rPr>
      <w:b/>
      <w:smallCaps/>
    </w:rPr>
  </w:style>
  <w:style w:type="paragraph" w:customStyle="1" w:styleId="TableListNumber">
    <w:name w:val="Table List Number"/>
    <w:basedOn w:val="ListNumber"/>
    <w:rsid w:val="008C7664"/>
    <w:pPr>
      <w:numPr>
        <w:numId w:val="0"/>
      </w:numPr>
    </w:pPr>
  </w:style>
  <w:style w:type="paragraph" w:styleId="TOC4">
    <w:name w:val="toc 4"/>
    <w:basedOn w:val="TOCBase"/>
    <w:next w:val="Normal"/>
    <w:semiHidden/>
    <w:rsid w:val="008C7664"/>
    <w:pPr>
      <w:tabs>
        <w:tab w:val="right" w:leader="dot" w:pos="9071"/>
      </w:tabs>
      <w:ind w:left="1701"/>
    </w:pPr>
  </w:style>
  <w:style w:type="paragraph" w:customStyle="1" w:styleId="ListAlpha">
    <w:name w:val="List Alpha"/>
    <w:basedOn w:val="List"/>
    <w:rsid w:val="008C7664"/>
    <w:pPr>
      <w:numPr>
        <w:numId w:val="8"/>
      </w:numPr>
    </w:pPr>
  </w:style>
  <w:style w:type="paragraph" w:customStyle="1" w:styleId="ListAlpha2">
    <w:name w:val="List Alpha 2"/>
    <w:basedOn w:val="List2"/>
    <w:rsid w:val="008C7664"/>
    <w:pPr>
      <w:numPr>
        <w:numId w:val="7"/>
      </w:numPr>
    </w:pPr>
  </w:style>
  <w:style w:type="paragraph" w:styleId="List2">
    <w:name w:val="List 2"/>
    <w:basedOn w:val="BodyText"/>
    <w:rsid w:val="008C7664"/>
    <w:pPr>
      <w:tabs>
        <w:tab w:val="left" w:pos="680"/>
      </w:tabs>
      <w:spacing w:before="60" w:after="60"/>
      <w:ind w:left="680" w:hanging="340"/>
    </w:pPr>
  </w:style>
  <w:style w:type="paragraph" w:styleId="List3">
    <w:name w:val="List 3"/>
    <w:basedOn w:val="BodyText"/>
    <w:rsid w:val="008C7664"/>
    <w:pPr>
      <w:tabs>
        <w:tab w:val="left" w:pos="1021"/>
      </w:tabs>
      <w:spacing w:before="60" w:after="60"/>
      <w:ind w:left="1020" w:hanging="340"/>
    </w:pPr>
  </w:style>
  <w:style w:type="paragraph" w:styleId="List4">
    <w:name w:val="List 4"/>
    <w:basedOn w:val="BodyText"/>
    <w:rsid w:val="008C7664"/>
    <w:pPr>
      <w:tabs>
        <w:tab w:val="left" w:pos="1361"/>
      </w:tabs>
      <w:spacing w:before="60" w:after="60"/>
      <w:ind w:left="1361" w:hanging="340"/>
    </w:pPr>
  </w:style>
  <w:style w:type="paragraph" w:styleId="List5">
    <w:name w:val="List 5"/>
    <w:basedOn w:val="BodyText"/>
    <w:rsid w:val="008C7664"/>
    <w:pPr>
      <w:tabs>
        <w:tab w:val="left" w:pos="1701"/>
      </w:tabs>
      <w:spacing w:before="60" w:after="60"/>
      <w:ind w:left="1701" w:hanging="340"/>
    </w:pPr>
  </w:style>
  <w:style w:type="paragraph" w:styleId="ListBullet3">
    <w:name w:val="List Bullet 3"/>
    <w:basedOn w:val="List3"/>
    <w:rsid w:val="008C7664"/>
    <w:pPr>
      <w:numPr>
        <w:numId w:val="14"/>
      </w:numPr>
      <w:tabs>
        <w:tab w:val="clear" w:pos="1021"/>
      </w:tabs>
      <w:ind w:left="1037" w:hanging="357"/>
    </w:pPr>
  </w:style>
  <w:style w:type="paragraph" w:styleId="ListBullet4">
    <w:name w:val="List Bullet 4"/>
    <w:basedOn w:val="List4"/>
    <w:rsid w:val="008C7664"/>
    <w:pPr>
      <w:numPr>
        <w:numId w:val="2"/>
      </w:numPr>
    </w:pPr>
  </w:style>
  <w:style w:type="paragraph" w:styleId="ListBullet5">
    <w:name w:val="List Bullet 5"/>
    <w:basedOn w:val="List5"/>
    <w:rsid w:val="008C7664"/>
    <w:pPr>
      <w:numPr>
        <w:numId w:val="3"/>
      </w:numPr>
    </w:pPr>
  </w:style>
  <w:style w:type="paragraph" w:styleId="ListContinue2">
    <w:name w:val="List Continue 2"/>
    <w:basedOn w:val="List2"/>
    <w:rsid w:val="008C7664"/>
    <w:pPr>
      <w:ind w:firstLine="0"/>
    </w:pPr>
  </w:style>
  <w:style w:type="paragraph" w:styleId="ListContinue3">
    <w:name w:val="List Continue 3"/>
    <w:basedOn w:val="List3"/>
    <w:rsid w:val="008C7664"/>
    <w:pPr>
      <w:ind w:left="1021" w:firstLine="0"/>
    </w:pPr>
  </w:style>
  <w:style w:type="paragraph" w:styleId="ListContinue4">
    <w:name w:val="List Continue 4"/>
    <w:basedOn w:val="List4"/>
    <w:rsid w:val="008C7664"/>
    <w:pPr>
      <w:ind w:firstLine="0"/>
    </w:pPr>
  </w:style>
  <w:style w:type="paragraph" w:styleId="ListContinue5">
    <w:name w:val="List Continue 5"/>
    <w:basedOn w:val="List5"/>
    <w:rsid w:val="008C7664"/>
    <w:pPr>
      <w:ind w:firstLine="0"/>
    </w:pPr>
  </w:style>
  <w:style w:type="paragraph" w:styleId="ListNumber3">
    <w:name w:val="List Number 3"/>
    <w:basedOn w:val="List3"/>
    <w:rsid w:val="008C7664"/>
    <w:pPr>
      <w:numPr>
        <w:numId w:val="4"/>
      </w:numPr>
    </w:pPr>
  </w:style>
  <w:style w:type="paragraph" w:styleId="ListNumber4">
    <w:name w:val="List Number 4"/>
    <w:basedOn w:val="List4"/>
    <w:rsid w:val="008C7664"/>
    <w:pPr>
      <w:numPr>
        <w:numId w:val="5"/>
      </w:numPr>
    </w:pPr>
  </w:style>
  <w:style w:type="paragraph" w:styleId="ListNumber5">
    <w:name w:val="List Number 5"/>
    <w:basedOn w:val="List5"/>
    <w:rsid w:val="008C7664"/>
    <w:pPr>
      <w:numPr>
        <w:numId w:val="6"/>
      </w:numPr>
    </w:pPr>
  </w:style>
  <w:style w:type="paragraph" w:styleId="BlockText">
    <w:name w:val="Block Text"/>
    <w:basedOn w:val="Normal"/>
    <w:rsid w:val="008C7664"/>
    <w:pPr>
      <w:spacing w:after="120"/>
      <w:ind w:left="1440" w:right="1440"/>
    </w:pPr>
  </w:style>
  <w:style w:type="character" w:customStyle="1" w:styleId="Subscript">
    <w:name w:val="Subscript"/>
    <w:basedOn w:val="DefaultParagraphFont"/>
    <w:rsid w:val="008C7664"/>
    <w:rPr>
      <w:sz w:val="16"/>
      <w:vertAlign w:val="subscript"/>
    </w:rPr>
  </w:style>
  <w:style w:type="character" w:customStyle="1" w:styleId="Superscript">
    <w:name w:val="Superscript"/>
    <w:basedOn w:val="DefaultParagraphFont"/>
    <w:rsid w:val="008C7664"/>
    <w:rPr>
      <w:sz w:val="16"/>
      <w:vertAlign w:val="superscript"/>
    </w:rPr>
  </w:style>
  <w:style w:type="character" w:customStyle="1" w:styleId="Symbols">
    <w:name w:val="Symbols"/>
    <w:basedOn w:val="DefaultParagraphFont"/>
    <w:rsid w:val="008C7664"/>
    <w:rPr>
      <w:rFonts w:ascii="Symbol" w:hAnsi="Symbol"/>
    </w:rPr>
  </w:style>
  <w:style w:type="character" w:customStyle="1" w:styleId="MenuOptions">
    <w:name w:val="Menu Options"/>
    <w:basedOn w:val="DefaultParagraphFont"/>
    <w:rsid w:val="008C7664"/>
    <w:rPr>
      <w:rFonts w:ascii="Arial Narrow" w:hAnsi="Arial Narrow"/>
      <w:smallCaps/>
    </w:rPr>
  </w:style>
  <w:style w:type="character" w:customStyle="1" w:styleId="Buttons">
    <w:name w:val="Buttons"/>
    <w:basedOn w:val="DefaultParagraphFont"/>
    <w:rsid w:val="008C7664"/>
    <w:rPr>
      <w:b/>
    </w:rPr>
  </w:style>
  <w:style w:type="character" w:customStyle="1" w:styleId="Underlined">
    <w:name w:val="Underlined"/>
    <w:basedOn w:val="DefaultParagraphFont"/>
    <w:rsid w:val="008C7664"/>
    <w:rPr>
      <w:u w:val="single"/>
    </w:rPr>
  </w:style>
  <w:style w:type="paragraph" w:customStyle="1" w:styleId="TableBodyTextRight">
    <w:name w:val="Table Body Text Right"/>
    <w:basedOn w:val="TableBodyText"/>
    <w:rsid w:val="008C7664"/>
    <w:pPr>
      <w:widowControl w:val="0"/>
      <w:autoSpaceDE w:val="0"/>
      <w:autoSpaceDN w:val="0"/>
      <w:adjustRightInd w:val="0"/>
      <w:jc w:val="right"/>
    </w:pPr>
    <w:rPr>
      <w:rFonts w:cs="Arial"/>
      <w:szCs w:val="18"/>
    </w:rPr>
  </w:style>
  <w:style w:type="paragraph" w:customStyle="1" w:styleId="CopyrightText">
    <w:name w:val="Copyright Text"/>
    <w:basedOn w:val="BodyText"/>
    <w:rsid w:val="008C7664"/>
    <w:rPr>
      <w:sz w:val="18"/>
    </w:rPr>
  </w:style>
  <w:style w:type="paragraph" w:customStyle="1" w:styleId="BodySmallRight">
    <w:name w:val="Body Small Right"/>
    <w:basedOn w:val="BodyTextRight"/>
    <w:rsid w:val="008C7664"/>
    <w:rPr>
      <w:sz w:val="18"/>
      <w:szCs w:val="18"/>
    </w:rPr>
  </w:style>
  <w:style w:type="paragraph" w:customStyle="1" w:styleId="MarginEdition">
    <w:name w:val="Margin Edition"/>
    <w:basedOn w:val="MarginNote"/>
    <w:rsid w:val="008C7664"/>
    <w:pPr>
      <w:spacing w:before="0" w:after="0"/>
    </w:pPr>
    <w:rPr>
      <w:rFonts w:ascii="Times New Roman" w:hAnsi="Times New Roman"/>
      <w:color w:val="999999"/>
    </w:rPr>
  </w:style>
  <w:style w:type="paragraph" w:customStyle="1" w:styleId="Spacer">
    <w:name w:val="Spacer"/>
    <w:basedOn w:val="Normal"/>
    <w:rsid w:val="008C7664"/>
    <w:rPr>
      <w:sz w:val="2"/>
      <w:szCs w:val="2"/>
    </w:rPr>
  </w:style>
  <w:style w:type="character" w:customStyle="1" w:styleId="Small">
    <w:name w:val="Small"/>
    <w:basedOn w:val="DefaultParagraphFont"/>
    <w:rsid w:val="008C7664"/>
    <w:rPr>
      <w:sz w:val="16"/>
    </w:rPr>
  </w:style>
  <w:style w:type="paragraph" w:customStyle="1" w:styleId="WideTable">
    <w:name w:val="Wide Table"/>
    <w:basedOn w:val="Normal"/>
    <w:rsid w:val="008C7664"/>
    <w:pPr>
      <w:ind w:left="-1418"/>
    </w:pPr>
    <w:rPr>
      <w:sz w:val="2"/>
      <w:szCs w:val="2"/>
    </w:rPr>
  </w:style>
  <w:style w:type="character" w:styleId="PageNumber">
    <w:name w:val="page number"/>
    <w:basedOn w:val="DefaultParagraphFont"/>
    <w:rsid w:val="008C7664"/>
  </w:style>
  <w:style w:type="paragraph" w:styleId="Quote">
    <w:name w:val="Quote"/>
    <w:basedOn w:val="Heading1"/>
    <w:link w:val="QuoteChar"/>
    <w:qFormat/>
    <w:rsid w:val="008C7664"/>
    <w:rPr>
      <w:b w:val="0"/>
      <w:sz w:val="72"/>
      <w:szCs w:val="72"/>
      <w:lang w:val="en-NZ"/>
    </w:rPr>
  </w:style>
  <w:style w:type="character" w:customStyle="1" w:styleId="QuoteChar">
    <w:name w:val="Quote Char"/>
    <w:basedOn w:val="DefaultParagraphFont"/>
    <w:link w:val="Quote"/>
    <w:rsid w:val="008C76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7664"/>
    <w:pPr>
      <w:pageBreakBefore/>
    </w:pPr>
  </w:style>
  <w:style w:type="paragraph" w:customStyle="1" w:styleId="Border">
    <w:name w:val="Border"/>
    <w:basedOn w:val="Normal"/>
    <w:qFormat/>
    <w:rsid w:val="008C76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7664"/>
    <w:rPr>
      <w:b/>
      <w:bCs/>
      <w:i/>
      <w:iCs/>
      <w:color w:val="auto"/>
    </w:rPr>
  </w:style>
  <w:style w:type="paragraph" w:styleId="IntenseQuote">
    <w:name w:val="Intense Quote"/>
    <w:basedOn w:val="Normal"/>
    <w:next w:val="Normal"/>
    <w:link w:val="IntenseQuoteChar"/>
    <w:uiPriority w:val="30"/>
    <w:qFormat/>
    <w:rsid w:val="008C76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76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7664"/>
    <w:rPr>
      <w:smallCaps/>
      <w:color w:val="auto"/>
      <w:u w:val="single"/>
    </w:rPr>
  </w:style>
  <w:style w:type="character" w:styleId="IntenseReference">
    <w:name w:val="Intense Reference"/>
    <w:basedOn w:val="DefaultParagraphFont"/>
    <w:uiPriority w:val="32"/>
    <w:qFormat/>
    <w:rsid w:val="008C7664"/>
    <w:rPr>
      <w:b/>
      <w:bCs/>
      <w:smallCaps/>
      <w:color w:val="auto"/>
      <w:spacing w:val="5"/>
      <w:u w:val="single"/>
    </w:rPr>
  </w:style>
  <w:style w:type="paragraph" w:customStyle="1" w:styleId="2ColumnHeading">
    <w:name w:val="2Column Heading"/>
    <w:basedOn w:val="BodyText"/>
    <w:qFormat/>
    <w:rsid w:val="008C7664"/>
    <w:pPr>
      <w:spacing w:after="60"/>
      <w:ind w:left="-2268"/>
    </w:pPr>
    <w:rPr>
      <w:b/>
    </w:rPr>
  </w:style>
  <w:style w:type="paragraph" w:customStyle="1" w:styleId="Heading1TOC">
    <w:name w:val="Heading1 TOC"/>
    <w:basedOn w:val="Normal"/>
    <w:qFormat/>
    <w:rsid w:val="008C7664"/>
    <w:pPr>
      <w:spacing w:before="240" w:after="120"/>
    </w:pPr>
    <w:rPr>
      <w:rFonts w:ascii="Times New Roman" w:hAnsi="Times New Roman"/>
      <w:b/>
      <w:sz w:val="32"/>
    </w:rPr>
  </w:style>
  <w:style w:type="paragraph" w:customStyle="1" w:styleId="Heading2TOC">
    <w:name w:val="Heading2 TOC"/>
    <w:basedOn w:val="Normal"/>
    <w:qFormat/>
    <w:rsid w:val="008C7664"/>
    <w:pPr>
      <w:spacing w:before="240" w:after="60"/>
    </w:pPr>
    <w:rPr>
      <w:rFonts w:ascii="Times New Roman" w:hAnsi="Times New Roman"/>
      <w:b/>
      <w:sz w:val="28"/>
    </w:rPr>
  </w:style>
  <w:style w:type="character" w:customStyle="1" w:styleId="Underline">
    <w:name w:val="Underline"/>
    <w:basedOn w:val="DefaultParagraphFont"/>
    <w:qFormat/>
    <w:rsid w:val="008C7664"/>
    <w:rPr>
      <w:u w:val="single"/>
    </w:rPr>
  </w:style>
  <w:style w:type="character" w:customStyle="1" w:styleId="BoldandItalics">
    <w:name w:val="Bold and Italics"/>
    <w:qFormat/>
    <w:rsid w:val="008C7664"/>
    <w:rPr>
      <w:b/>
      <w:i/>
      <w:u w:val="none"/>
    </w:rPr>
  </w:style>
  <w:style w:type="paragraph" w:styleId="BalloonText">
    <w:name w:val="Balloon Text"/>
    <w:basedOn w:val="Normal"/>
    <w:link w:val="BalloonTextChar"/>
    <w:rsid w:val="008C7664"/>
    <w:rPr>
      <w:rFonts w:ascii="Tahoma" w:hAnsi="Tahoma" w:cs="Tahoma"/>
      <w:sz w:val="16"/>
      <w:szCs w:val="16"/>
    </w:rPr>
  </w:style>
  <w:style w:type="character" w:customStyle="1" w:styleId="BalloonTextChar">
    <w:name w:val="Balloon Text Char"/>
    <w:basedOn w:val="DefaultParagraphFont"/>
    <w:link w:val="BalloonText"/>
    <w:rsid w:val="008C76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76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76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1554</Words>
  <Characters>9669</Characters>
  <Application>Microsoft Office Word</Application>
  <DocSecurity>0</DocSecurity>
  <Lines>331</Lines>
  <Paragraphs>142</Paragraphs>
  <ScaleCrop>false</ScaleCrop>
  <Company>Author-it Software Corporation Ltd.</Company>
  <LinksUpToDate>false</LinksUpToDate>
  <CharactersWithSpaces>11175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CHCPW405A Promote and facilitate self advocacy</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2012-05-26T23:06:00Z</dcterms:created>
  <dcterms:modified xsi:type="dcterms:W3CDTF">2012-05-26T23:06:00Z</dcterms:modified>
</cp:coreProperties>
</file>