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162" w:rsidP="001A6162">
      <w:pPr>
        <w:pStyle w:val="Title"/>
      </w:pPr>
      <w:bookmarkStart w:id="0" w:name="_GoBack"/>
      <w:bookmarkEnd w:id="0"/>
      <w:r>
        <w:fldChar w:fldCharType="begin"/>
      </w:r>
      <w:r>
        <w:instrText xml:space="preserve"> TITLE   \* MERGEFORMAT </w:instrText>
      </w:r>
      <w:r>
        <w:fldChar w:fldCharType="separate"/>
      </w:r>
      <w:r>
        <w:t>CHCPROT512C Coordinate work integrating statutory requirements and responsibilities</w:t>
      </w:r>
      <w:r>
        <w:fldChar w:fldCharType="end"/>
      </w:r>
    </w:p>
    <w:p w:rsidR="001A6162" w:rsidP="001A6162">
      <w:pPr>
        <w:pStyle w:val="Version"/>
        <w:sectPr w:rsidSect="00FC03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32E" w:rsidP="00FC032E">
      <w:pPr>
        <w:pStyle w:val="SuperHeading"/>
      </w:pPr>
      <w:r w:rsidRPr="00FC032E">
        <w:t>CHCPROT512C Coordinate work integrating statutory requirements and responsibilities</w:t>
      </w:r>
    </w:p>
    <w:p w:rsidR="00000000" w:rsidRPr="00FC032E" w:rsidP="00FC032E">
      <w:pPr>
        <w:pStyle w:val="Heading1"/>
      </w:pPr>
      <w:bookmarkStart w:id="1" w:name="O_269342"/>
      <w:bookmarkEnd w:id="1"/>
      <w:r w:rsidRPr="00FC032E">
        <w:t>Modification History</w:t>
      </w:r>
    </w:p>
    <w:p w:rsidR="00000000" w:rsidRPr="00FC032E" w:rsidP="00FC032E">
      <w:pPr>
        <w:pStyle w:val="BodyText"/>
      </w:pPr>
      <w:r w:rsidRPr="00FC032E">
        <w:t>Not Applicable</w:t>
      </w:r>
    </w:p>
    <w:p w:rsidR="00000000" w:rsidRPr="00FC032E" w:rsidP="00FC032E">
      <w:pPr>
        <w:pStyle w:val="AllowPageBreak"/>
      </w:pPr>
    </w:p>
    <w:p w:rsidR="00000000" w:rsidRPr="00FC032E" w:rsidP="00FC032E">
      <w:pPr>
        <w:pStyle w:val="Heading1"/>
      </w:pPr>
      <w:bookmarkStart w:id="2" w:name="O_196475"/>
      <w:bookmarkEnd w:id="2"/>
      <w:r w:rsidRPr="00FC032E">
        <w:t>Unit Descript</w:t>
      </w:r>
      <w:r w:rsidRPr="00FC032E">
        <w:t>or</w:t>
      </w:r>
    </w:p>
    <w:tbl>
      <w:tblPr>
        <w:tblW w:w="0" w:type="auto"/>
        <w:tblLayout w:type="fixed"/>
        <w:tblCellMar>
          <w:left w:w="62" w:type="dxa"/>
          <w:right w:w="62" w:type="dxa"/>
        </w:tblCellMar>
        <w:tblLook w:val="0000"/>
      </w:tblPr>
      <w:tblGrid>
        <w:gridCol w:w="3339"/>
        <w:gridCol w:w="5217"/>
      </w:tblGrid>
      <w:tr w:rsidTr="001A616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t>This unit describes the knowledge and skills required to coordinate work arising from meeting statutory obligations</w:t>
            </w:r>
          </w:p>
        </w:tc>
      </w:tr>
    </w:tbl>
    <w:p w:rsidR="001A6162" w:rsidP="00FC032E">
      <w:pPr>
        <w:pStyle w:val="BodyText"/>
      </w:pPr>
    </w:p>
    <w:p w:rsidR="001A6162" w:rsidP="00FC032E">
      <w:pPr>
        <w:pStyle w:val="BodyText"/>
      </w:pPr>
    </w:p>
    <w:p w:rsidR="00000000" w:rsidRPr="00FC032E" w:rsidP="00FC032E">
      <w:pPr>
        <w:pStyle w:val="Heading1"/>
      </w:pPr>
      <w:bookmarkStart w:id="3" w:name="O_196477"/>
      <w:bookmarkEnd w:id="3"/>
      <w:r w:rsidRPr="00FC032E">
        <w:t>Application of the Unit</w:t>
      </w:r>
    </w:p>
    <w:tbl>
      <w:tblPr>
        <w:tblW w:w="0" w:type="auto"/>
        <w:tblLayout w:type="fixed"/>
        <w:tblCellMar>
          <w:left w:w="62" w:type="dxa"/>
          <w:right w:w="62" w:type="dxa"/>
        </w:tblCellMar>
        <w:tblLook w:val="0000"/>
      </w:tblPr>
      <w:tblGrid>
        <w:gridCol w:w="3349"/>
        <w:gridCol w:w="5207"/>
      </w:tblGrid>
      <w:tr w:rsidTr="001A616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t>This unit applies to statutory c</w:t>
            </w:r>
            <w:r w:rsidRPr="00FC032E">
              <w:t>hild protection work in a range of security contexts</w:t>
            </w:r>
          </w:p>
        </w:tc>
      </w:tr>
    </w:tbl>
    <w:p w:rsidR="001A6162" w:rsidP="00FC032E">
      <w:pPr>
        <w:pStyle w:val="BodyText"/>
      </w:pPr>
    </w:p>
    <w:p w:rsidR="001A6162" w:rsidP="00FC032E">
      <w:pPr>
        <w:pStyle w:val="BodyText"/>
      </w:pPr>
    </w:p>
    <w:p w:rsidR="00000000" w:rsidRPr="00FC032E" w:rsidP="00FC032E">
      <w:pPr>
        <w:pStyle w:val="Heading1"/>
      </w:pPr>
      <w:bookmarkStart w:id="4" w:name="O_277602"/>
      <w:bookmarkEnd w:id="4"/>
      <w:r w:rsidRPr="00FC032E">
        <w:t>Licensing/Regulatory Information</w:t>
      </w:r>
    </w:p>
    <w:p w:rsidR="00000000" w:rsidRPr="00FC032E" w:rsidP="00FC032E">
      <w:pPr>
        <w:pStyle w:val="BodyText"/>
      </w:pPr>
      <w:r w:rsidRPr="00FC032E">
        <w:t>Not Applicable</w:t>
      </w:r>
    </w:p>
    <w:p w:rsidR="00000000" w:rsidRPr="00FC032E" w:rsidP="00FC032E">
      <w:pPr>
        <w:pStyle w:val="AllowPageBreak"/>
      </w:pPr>
    </w:p>
    <w:p w:rsidR="00000000" w:rsidRPr="00FC032E" w:rsidP="00FC032E">
      <w:pPr>
        <w:pStyle w:val="Heading1"/>
      </w:pPr>
      <w:bookmarkStart w:id="5" w:name="O_283438"/>
      <w:bookmarkEnd w:id="5"/>
      <w:r w:rsidRPr="00FC032E">
        <w:t>Pre-Requisites</w:t>
      </w:r>
    </w:p>
    <w:p w:rsidR="00000000" w:rsidRPr="00FC032E" w:rsidP="00FC032E">
      <w:pPr>
        <w:pStyle w:val="BodyText"/>
      </w:pPr>
      <w:r w:rsidRPr="00FC032E">
        <w:t>Not Applicable</w:t>
      </w:r>
    </w:p>
    <w:p w:rsidR="00000000" w:rsidRPr="00FC032E" w:rsidP="00FC032E">
      <w:pPr>
        <w:pStyle w:val="AllowPageBreak"/>
      </w:pPr>
    </w:p>
    <w:p w:rsidR="00000000" w:rsidRPr="00FC032E" w:rsidP="00FC032E">
      <w:pPr>
        <w:pStyle w:val="Heading1"/>
      </w:pPr>
      <w:bookmarkStart w:id="6" w:name="O_196476"/>
      <w:bookmarkEnd w:id="6"/>
      <w:r w:rsidRPr="00FC032E">
        <w:t>Employability Skills Information</w:t>
      </w:r>
    </w:p>
    <w:tbl>
      <w:tblPr>
        <w:tblW w:w="0" w:type="auto"/>
        <w:tblLayout w:type="fixed"/>
        <w:tblCellMar>
          <w:left w:w="62" w:type="dxa"/>
          <w:right w:w="62" w:type="dxa"/>
        </w:tblCellMar>
        <w:tblLook w:val="0000"/>
      </w:tblPr>
      <w:tblGrid>
        <w:gridCol w:w="3320"/>
        <w:gridCol w:w="5236"/>
      </w:tblGrid>
      <w:tr w:rsidTr="001A61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t>This unit contains Employability Skills</w:t>
            </w:r>
          </w:p>
        </w:tc>
      </w:tr>
    </w:tbl>
    <w:p w:rsidR="001A6162" w:rsidP="00FC032E">
      <w:pPr>
        <w:pStyle w:val="BodyText"/>
      </w:pPr>
    </w:p>
    <w:p w:rsidR="001A6162" w:rsidP="00FC032E">
      <w:pPr>
        <w:pStyle w:val="BodyText"/>
      </w:pPr>
    </w:p>
    <w:p w:rsidR="00000000" w:rsidRPr="00FC032E" w:rsidP="00FC032E">
      <w:pPr>
        <w:pStyle w:val="Heading1"/>
      </w:pPr>
      <w:bookmarkStart w:id="7" w:name="O_287388"/>
      <w:bookmarkEnd w:id="7"/>
      <w:r w:rsidRPr="00FC032E">
        <w:t>Elements and Performance Criteria Pre-Content</w:t>
      </w:r>
    </w:p>
    <w:tbl>
      <w:tblPr>
        <w:tblW w:w="0" w:type="auto"/>
        <w:tblLayout w:type="fixed"/>
        <w:tblCellMar>
          <w:left w:w="62" w:type="dxa"/>
          <w:right w:w="62" w:type="dxa"/>
        </w:tblCellMar>
        <w:tblLook w:val="0000"/>
      </w:tblPr>
      <w:tblGrid>
        <w:gridCol w:w="3369"/>
        <w:gridCol w:w="5702"/>
      </w:tblGrid>
      <w:tr w:rsidTr="001A6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t>The Performance Criteria specify the level of performance required to demonstrate achi</w:t>
            </w:r>
            <w:r w:rsidRPr="00FC032E">
              <w:t xml:space="preserve">evement of the Element. Terms in italics are elaborated in the Range Statement. </w:t>
            </w:r>
          </w:p>
        </w:tc>
      </w:tr>
    </w:tbl>
    <w:p w:rsidR="00000000" w:rsidRPr="00FC032E" w:rsidP="00FC032E">
      <w:pPr>
        <w:pStyle w:val="BodyText"/>
      </w:pPr>
    </w:p>
    <w:p w:rsidR="00000000" w:rsidRPr="00FC032E" w:rsidP="00FC032E">
      <w:pPr>
        <w:pStyle w:val="AllowPageBreak"/>
      </w:pPr>
    </w:p>
    <w:p w:rsidR="00000000" w:rsidRPr="00FC032E" w:rsidP="00FC032E">
      <w:pPr>
        <w:pStyle w:val="Heading1"/>
      </w:pPr>
      <w:bookmarkStart w:id="8" w:name="O_234055"/>
      <w:bookmarkEnd w:id="8"/>
      <w:r w:rsidRPr="00FC032E">
        <w:t>Elements and Performance Criteria</w:t>
      </w:r>
    </w:p>
    <w:tbl>
      <w:tblPr>
        <w:tblW w:w="0" w:type="auto"/>
        <w:tblLayout w:type="fixed"/>
        <w:tblCellMar>
          <w:left w:w="62" w:type="dxa"/>
          <w:right w:w="62" w:type="dxa"/>
        </w:tblCellMar>
        <w:tblLook w:val="0000"/>
      </w:tblPr>
      <w:tblGrid>
        <w:gridCol w:w="3369"/>
        <w:gridCol w:w="5702"/>
      </w:tblGrid>
      <w:tr w:rsidTr="001A61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SpecialBold"/>
              </w:rPr>
              <w:t>PERFORMANCE CRITERIA</w:t>
            </w:r>
          </w:p>
        </w:tc>
      </w:tr>
      <w:tr w:rsidTr="001A6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032E">
            <w:pPr>
              <w:pStyle w:val="List"/>
              <w:rPr>
                <w:lang w:val="en-NZ"/>
              </w:rPr>
            </w:pPr>
            <w:r w:rsidRPr="00FC032E">
              <w:t>1.</w:t>
            </w:r>
            <w:r w:rsidRPr="00FC032E">
              <w:tab/>
              <w:t>Evaluate levels or risk</w:t>
            </w:r>
          </w:p>
        </w:tc>
        <w:tc>
          <w:tcPr>
            <w:tcW w:w="5702"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t>1.1</w:t>
            </w:r>
            <w:r w:rsidRPr="00FC032E">
              <w:tab/>
              <w:t>Assess priorities and level of risk based on organis</w:t>
            </w:r>
            <w:r w:rsidRPr="00FC032E">
              <w:t>ation's procedures and policies</w:t>
            </w:r>
          </w:p>
          <w:p w:rsidR="00000000" w:rsidRPr="00FC032E" w:rsidP="00FC032E">
            <w:pPr>
              <w:pStyle w:val="BodyText"/>
            </w:pPr>
            <w:r w:rsidRPr="00FC032E">
              <w:t>1.2</w:t>
            </w:r>
            <w:r w:rsidRPr="00FC032E">
              <w:tab/>
              <w:t>Co-work cases involving court action, with delegated worker</w:t>
            </w:r>
          </w:p>
          <w:p w:rsidR="00000000" w:rsidP="00FC032E">
            <w:pPr>
              <w:pStyle w:val="BodyText"/>
              <w:rPr>
                <w:lang w:val="en-NZ"/>
              </w:rPr>
            </w:pPr>
            <w:r w:rsidRPr="00FC032E">
              <w:t>1.3</w:t>
            </w:r>
            <w:r w:rsidRPr="00FC032E">
              <w:tab/>
              <w:t>Determine appropriate action in accordance with available resources</w:t>
            </w:r>
          </w:p>
        </w:tc>
      </w:tr>
      <w:tr w:rsidTr="001A6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032E">
            <w:pPr>
              <w:pStyle w:val="List"/>
              <w:rPr>
                <w:lang w:val="en-NZ"/>
              </w:rPr>
            </w:pPr>
            <w:r w:rsidRPr="00FC032E">
              <w:t>2.</w:t>
            </w:r>
            <w:r w:rsidRPr="00FC032E">
              <w:tab/>
            </w:r>
            <w:r w:rsidRPr="00FC032E">
              <w:rPr>
                <w:rStyle w:val="Emphasis"/>
              </w:rPr>
              <w:t>Provide advice on complex cases</w:t>
            </w:r>
          </w:p>
        </w:tc>
        <w:tc>
          <w:tcPr>
            <w:tcW w:w="5702"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t>2.1</w:t>
            </w:r>
            <w:r w:rsidRPr="00FC032E">
              <w:tab/>
              <w:t xml:space="preserve">Analyse and address current </w:t>
            </w:r>
            <w:r w:rsidRPr="00FC032E">
              <w:rPr>
                <w:rStyle w:val="Emphasis"/>
              </w:rPr>
              <w:t>issues arising from statutory intervention</w:t>
            </w:r>
            <w:r w:rsidRPr="00FC032E">
              <w:t xml:space="preserve"> </w:t>
            </w:r>
          </w:p>
          <w:p w:rsidR="00000000" w:rsidRPr="00FC032E" w:rsidP="00FC032E">
            <w:pPr>
              <w:pStyle w:val="BodyText"/>
            </w:pPr>
            <w:r w:rsidRPr="00FC032E">
              <w:t>2.2</w:t>
            </w:r>
            <w:r w:rsidRPr="00FC032E">
              <w:tab/>
              <w:t xml:space="preserve">Assess information obtained from all relevant stakeholders about client's participation/access to resources </w:t>
            </w:r>
          </w:p>
          <w:p w:rsidR="00000000" w:rsidRPr="00FC032E" w:rsidP="00FC032E">
            <w:pPr>
              <w:pStyle w:val="BodyText"/>
            </w:pPr>
            <w:r w:rsidRPr="00FC032E">
              <w:t>2.3</w:t>
            </w:r>
            <w:r w:rsidRPr="00FC032E">
              <w:tab/>
              <w:t xml:space="preserve">Assess and record progress towards achievement of goals </w:t>
            </w:r>
          </w:p>
          <w:p w:rsidR="00000000" w:rsidRPr="00FC032E" w:rsidP="00FC032E">
            <w:pPr>
              <w:pStyle w:val="BodyText"/>
            </w:pPr>
            <w:r w:rsidRPr="00FC032E">
              <w:t>2.4</w:t>
            </w:r>
            <w:r w:rsidRPr="00FC032E">
              <w:tab/>
              <w:t xml:space="preserve">Undertake appropriate research to </w:t>
            </w:r>
            <w:r w:rsidRPr="00FC032E">
              <w:t>identify options for statutory intervention</w:t>
            </w:r>
          </w:p>
          <w:p w:rsidR="00000000" w:rsidP="00FC032E">
            <w:pPr>
              <w:pStyle w:val="BodyText"/>
              <w:rPr>
                <w:lang w:val="en-NZ"/>
              </w:rPr>
            </w:pPr>
            <w:r w:rsidRPr="00FC032E">
              <w:t>2.5</w:t>
            </w:r>
            <w:r w:rsidRPr="00FC032E">
              <w:tab/>
              <w:t>Consult appropriate stakeholders regarding assessment of information and options for future actions</w:t>
            </w:r>
          </w:p>
        </w:tc>
      </w:tr>
      <w:tr w:rsidTr="001A6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032E">
            <w:pPr>
              <w:pStyle w:val="List"/>
              <w:rPr>
                <w:lang w:val="en-NZ"/>
              </w:rPr>
            </w:pPr>
            <w:r w:rsidRPr="00FC032E">
              <w:t>3.</w:t>
            </w:r>
            <w:r w:rsidRPr="00FC032E">
              <w:tab/>
              <w:t>Make judgements in relation to court action</w:t>
            </w:r>
          </w:p>
        </w:tc>
        <w:tc>
          <w:tcPr>
            <w:tcW w:w="5702"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t>3.1</w:t>
            </w:r>
            <w:r w:rsidRPr="00FC032E">
              <w:tab/>
              <w:t xml:space="preserve">Assess evidence and likely court outcomes </w:t>
            </w:r>
          </w:p>
          <w:p w:rsidR="00000000" w:rsidP="00FC032E">
            <w:pPr>
              <w:pStyle w:val="BodyText"/>
              <w:rPr>
                <w:lang w:val="en-NZ"/>
              </w:rPr>
            </w:pPr>
            <w:r w:rsidRPr="00FC032E">
              <w:t>3.2</w:t>
            </w:r>
            <w:r w:rsidRPr="00FC032E">
              <w:tab/>
              <w:t>Assess</w:t>
            </w:r>
            <w:r w:rsidRPr="00FC032E">
              <w:t xml:space="preserve"> current trends in legal processes and court decision-making and incorporate in advice provided</w:t>
            </w:r>
          </w:p>
        </w:tc>
      </w:tr>
      <w:tr w:rsidTr="001A6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C032E" w:rsidP="00FC032E">
            <w:pPr>
              <w:pStyle w:val="BodyText"/>
            </w:pPr>
          </w:p>
        </w:tc>
      </w:tr>
    </w:tbl>
    <w:p w:rsidR="001A6162" w:rsidP="00FC032E">
      <w:pPr>
        <w:pStyle w:val="BodyText"/>
      </w:pPr>
    </w:p>
    <w:p w:rsidR="001A6162" w:rsidP="00FC032E">
      <w:pPr>
        <w:pStyle w:val="BodyText"/>
      </w:pPr>
    </w:p>
    <w:p w:rsidR="00000000" w:rsidRPr="00FC032E" w:rsidP="00FC032E">
      <w:pPr>
        <w:pStyle w:val="Heading1"/>
      </w:pPr>
      <w:bookmarkStart w:id="9" w:name="O_258005"/>
      <w:bookmarkEnd w:id="9"/>
      <w:r w:rsidRPr="00FC032E">
        <w:t>Required Skills and Knowledge</w:t>
      </w:r>
    </w:p>
    <w:tbl>
      <w:tblPr>
        <w:tblW w:w="0" w:type="auto"/>
        <w:tblLayout w:type="fixed"/>
        <w:tblCellMar>
          <w:left w:w="62" w:type="dxa"/>
          <w:right w:w="62" w:type="dxa"/>
        </w:tblCellMar>
        <w:tblLook w:val="0000"/>
      </w:tblPr>
      <w:tblGrid>
        <w:gridCol w:w="9072"/>
      </w:tblGrid>
      <w:tr w:rsidTr="001A616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SpecialBold"/>
              </w:rPr>
              <w:t>REQUIRED SKILLS AND KNOWLEDGE</w:t>
            </w:r>
          </w:p>
        </w:tc>
      </w:tr>
      <w:tr w:rsidTr="001A6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t>This describes the essential skills a</w:t>
            </w:r>
            <w:r w:rsidRPr="00FC032E">
              <w:t>nd knowledge and their level required for this unit.</w:t>
            </w:r>
          </w:p>
        </w:tc>
      </w:tr>
      <w:tr w:rsidTr="001A6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rPr>
                <w:rStyle w:val="Emphasis"/>
              </w:rPr>
              <w:t>Essential knowledge</w:t>
            </w:r>
            <w:r w:rsidRPr="00FC032E">
              <w:t>:</w:t>
            </w:r>
          </w:p>
          <w:p w:rsidR="00000000" w:rsidRPr="00FC032E" w:rsidP="00FC032E">
            <w:pPr>
              <w:pStyle w:val="BodyText"/>
            </w:pPr>
            <w:r w:rsidRPr="00FC032E">
              <w:t>The candidate must be able to demonstrate essential knowledge required to effectively do the task outlined in elements and performance criteria of this unit, manage the task and m</w:t>
            </w:r>
            <w:r w:rsidRPr="00FC032E">
              <w:t>anage contingencies in the context of the identified work role</w:t>
            </w:r>
          </w:p>
          <w:p w:rsidR="00000000" w:rsidRPr="00FC032E" w:rsidP="00FC032E">
            <w:pPr>
              <w:pStyle w:val="BodyText"/>
            </w:pPr>
            <w:r w:rsidRPr="00FC032E">
              <w:t>These include knowledge of:</w:t>
            </w:r>
          </w:p>
          <w:p w:rsidR="00000000" w:rsidRPr="00FC032E" w:rsidP="00FC032E">
            <w:pPr>
              <w:pStyle w:val="ListBullet"/>
            </w:pPr>
            <w:r w:rsidRPr="00FC032E">
              <w:t>Responsibilities of statutory work</w:t>
            </w:r>
          </w:p>
          <w:p w:rsidR="00000000" w:rsidRPr="00FC032E" w:rsidP="00FC032E">
            <w:pPr>
              <w:pStyle w:val="ListBullet"/>
            </w:pPr>
            <w:r w:rsidRPr="00FC032E">
              <w:t>Relevant policy and procedures</w:t>
            </w:r>
          </w:p>
          <w:p w:rsidR="00000000" w:rsidRPr="00FC032E" w:rsidP="00FC032E">
            <w:pPr>
              <w:pStyle w:val="ListBullet"/>
            </w:pPr>
            <w:r w:rsidRPr="00FC032E">
              <w:t>Relevant legislation</w:t>
            </w:r>
          </w:p>
          <w:p w:rsidR="00000000" w:rsidRPr="00FC032E" w:rsidP="00FC032E">
            <w:pPr>
              <w:pStyle w:val="ListBullet"/>
            </w:pPr>
            <w:r w:rsidRPr="00FC032E">
              <w:t>Supervision models</w:t>
            </w:r>
          </w:p>
          <w:p w:rsidR="00000000" w:rsidP="00FC032E">
            <w:pPr>
              <w:pStyle w:val="ListBullet"/>
              <w:rPr>
                <w:lang w:val="en-NZ"/>
              </w:rPr>
            </w:pPr>
            <w:r w:rsidRPr="00FC032E">
              <w:t>Family dynamics in different cultures</w:t>
            </w:r>
          </w:p>
        </w:tc>
      </w:tr>
      <w:tr w:rsidTr="001A6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032E" w:rsidP="00FC032E">
            <w:pPr>
              <w:pStyle w:val="BodyText"/>
            </w:pPr>
            <w:r w:rsidRPr="00FC032E">
              <w:rPr>
                <w:rStyle w:val="Emphasis"/>
              </w:rPr>
              <w:t>Essential skills</w:t>
            </w:r>
            <w:r w:rsidRPr="00FC032E">
              <w:t>:</w:t>
            </w:r>
          </w:p>
          <w:p w:rsidR="00000000" w:rsidRPr="00FC032E" w:rsidP="00FC032E">
            <w:pPr>
              <w:pStyle w:val="BodyText"/>
            </w:pPr>
            <w:r w:rsidRPr="00FC032E">
              <w:t>It is critical that the candidate demonstrate the ability to:</w:t>
            </w:r>
          </w:p>
          <w:p w:rsidR="00000000" w:rsidRPr="00FC032E" w:rsidP="00FC032E">
            <w:pPr>
              <w:pStyle w:val="ListBullet"/>
            </w:pPr>
            <w:r w:rsidRPr="00FC032E">
              <w:t xml:space="preserve">Assess and evaluate processes </w:t>
            </w:r>
          </w:p>
          <w:p w:rsidR="00000000" w:rsidRPr="00FC032E" w:rsidP="00FC032E">
            <w:pPr>
              <w:pStyle w:val="ListBullet"/>
            </w:pPr>
            <w:r w:rsidRPr="00FC032E">
              <w:t xml:space="preserve">Demonstrate liaison and networking </w:t>
            </w:r>
          </w:p>
          <w:p w:rsidR="00000000" w:rsidRPr="00FC032E" w:rsidP="00FC032E">
            <w:pPr>
              <w:pStyle w:val="ListBullet"/>
            </w:pPr>
            <w:r w:rsidRPr="00FC032E">
              <w:t>Apply statutory requirements to the provision of advice</w:t>
            </w:r>
          </w:p>
          <w:p w:rsidR="00000000" w:rsidRPr="00FC032E" w:rsidP="00FC032E">
            <w:pPr>
              <w:pStyle w:val="ListBullet"/>
            </w:pPr>
            <w:r w:rsidRPr="00FC032E">
              <w:t>Interpret legal requirements</w:t>
            </w:r>
          </w:p>
          <w:p w:rsidR="00000000" w:rsidRPr="00FC032E" w:rsidP="00FC032E">
            <w:pPr>
              <w:pStyle w:val="ListBullet"/>
            </w:pPr>
            <w:r w:rsidRPr="00FC032E">
              <w:t>Use knowledge related to applicable agency</w:t>
            </w:r>
            <w:r w:rsidRPr="00FC032E">
              <w:t xml:space="preserve"> and legislative requirements in the workplace</w:t>
            </w:r>
          </w:p>
          <w:p w:rsidR="00000000" w:rsidRPr="00FC032E" w:rsidP="00FC032E">
            <w:pPr>
              <w:pStyle w:val="ListBullet"/>
            </w:pPr>
            <w:r w:rsidRPr="00FC032E">
              <w:t>Use typical processes listed in the Range Statement</w:t>
            </w:r>
          </w:p>
          <w:p w:rsidR="00000000" w:rsidRPr="00FC032E" w:rsidP="00FC032E">
            <w:pPr>
              <w:pStyle w:val="BodyText"/>
            </w:pPr>
          </w:p>
          <w:p w:rsidR="00000000" w:rsidRPr="00FC032E" w:rsidP="00FC032E">
            <w:pPr>
              <w:pStyle w:val="BodyText"/>
            </w:pPr>
            <w:r w:rsidRPr="00FC032E">
              <w:t>In addition, the candidate must be able to effectively do the task outlined in elements and performance criteria of this unit, manage the task and manage co</w:t>
            </w:r>
            <w:r w:rsidRPr="00FC032E">
              <w:t>ntingencies in the context of the identified work role</w:t>
            </w:r>
          </w:p>
          <w:p w:rsidR="00000000" w:rsidRPr="00FC032E" w:rsidP="00FC032E">
            <w:pPr>
              <w:pStyle w:val="BodyText"/>
            </w:pPr>
            <w:r w:rsidRPr="00FC032E">
              <w:t>These include the ability to:</w:t>
            </w:r>
          </w:p>
          <w:p w:rsidR="00000000" w:rsidRPr="00FC032E" w:rsidP="00FC032E">
            <w:pPr>
              <w:pStyle w:val="ListBullet"/>
            </w:pPr>
            <w:r w:rsidRPr="00FC032E">
              <w:t>Apply policies, procedures, standards and statutory obligations</w:t>
            </w:r>
          </w:p>
          <w:p w:rsidR="00000000" w:rsidRPr="00FC032E" w:rsidP="00FC032E">
            <w:pPr>
              <w:pStyle w:val="ListBullet"/>
            </w:pPr>
            <w:r w:rsidRPr="00FC032E">
              <w:t xml:space="preserve">Use communication techniques including: </w:t>
            </w:r>
          </w:p>
          <w:p w:rsidR="00000000" w:rsidRPr="00FC032E" w:rsidP="00FC032E">
            <w:pPr>
              <w:pStyle w:val="ListBullet2"/>
            </w:pPr>
            <w:r w:rsidRPr="00FC032E">
              <w:t>active listening</w:t>
            </w:r>
          </w:p>
          <w:p w:rsidR="00000000" w:rsidRPr="00FC032E" w:rsidP="00FC032E">
            <w:pPr>
              <w:pStyle w:val="ListBullet2"/>
            </w:pPr>
            <w:r w:rsidRPr="00FC032E">
              <w:t>reflection</w:t>
            </w:r>
          </w:p>
          <w:p w:rsidR="00000000" w:rsidRPr="00FC032E" w:rsidP="00FC032E">
            <w:pPr>
              <w:pStyle w:val="ListBullet2"/>
            </w:pPr>
            <w:r w:rsidRPr="00FC032E">
              <w:t>summarising questions and statements</w:t>
            </w:r>
          </w:p>
          <w:p w:rsidR="00000000" w:rsidRPr="00FC032E" w:rsidP="00FC032E">
            <w:pPr>
              <w:pStyle w:val="ListBullet2"/>
            </w:pPr>
            <w:r w:rsidRPr="00FC032E">
              <w:t xml:space="preserve">gaining agreement on actions </w:t>
            </w:r>
          </w:p>
          <w:p w:rsidR="00000000" w:rsidRPr="00FC032E" w:rsidP="00FC032E">
            <w:pPr>
              <w:pStyle w:val="ListBullet2"/>
            </w:pPr>
            <w:r w:rsidRPr="00FC032E">
              <w:t>explaining outcomes</w:t>
            </w:r>
          </w:p>
          <w:p w:rsidR="00000000" w:rsidRPr="00FC032E" w:rsidP="00FC032E">
            <w:pPr>
              <w:pStyle w:val="ListBullet"/>
            </w:pPr>
            <w:r w:rsidRPr="00FC032E">
              <w:t>Use supervision techniques</w:t>
            </w:r>
          </w:p>
          <w:p w:rsidR="00000000" w:rsidRPr="00FC032E" w:rsidP="00FC032E">
            <w:pPr>
              <w:pStyle w:val="ListBullet"/>
            </w:pPr>
            <w:r w:rsidRPr="00FC032E">
              <w:t>Interpret implications of statutory obligations into day to day operations</w:t>
            </w:r>
          </w:p>
          <w:p w:rsidR="00000000" w:rsidRPr="00FC032E" w:rsidP="00FC032E">
            <w:pPr>
              <w:pStyle w:val="ListBullet"/>
            </w:pPr>
            <w:r w:rsidRPr="00FC032E">
              <w:t>Demonstrate empathy and rapport building</w:t>
            </w:r>
          </w:p>
          <w:p w:rsidR="00000000" w:rsidRPr="00FC032E" w:rsidP="00FC032E">
            <w:pPr>
              <w:pStyle w:val="ListBullet"/>
            </w:pPr>
            <w:r w:rsidRPr="00FC032E">
              <w:t>Demonstrate application of skills in:</w:t>
            </w:r>
          </w:p>
          <w:p w:rsidR="00000000" w:rsidRPr="00FC032E" w:rsidP="00FC032E">
            <w:pPr>
              <w:pStyle w:val="ListBullet2"/>
            </w:pPr>
            <w:r w:rsidRPr="00FC032E">
              <w:t>critical incident debrie</w:t>
            </w:r>
            <w:r w:rsidRPr="00FC032E">
              <w:t>fing</w:t>
            </w:r>
          </w:p>
          <w:p w:rsidR="00000000" w:rsidRPr="00FC032E" w:rsidP="00FC032E">
            <w:pPr>
              <w:pStyle w:val="ListBullet2"/>
            </w:pPr>
            <w:r w:rsidRPr="00FC032E">
              <w:t>action planning</w:t>
            </w:r>
          </w:p>
          <w:p w:rsidR="00000000" w:rsidRPr="00FC032E" w:rsidP="00FC032E">
            <w:pPr>
              <w:pStyle w:val="ListBullet2"/>
            </w:pPr>
            <w:r w:rsidRPr="00FC032E">
              <w:t>team building and management</w:t>
            </w:r>
          </w:p>
          <w:p w:rsidR="00000000" w:rsidRPr="00FC032E" w:rsidP="00FC032E">
            <w:pPr>
              <w:pStyle w:val="ListBullet2"/>
            </w:pPr>
            <w:r w:rsidRPr="00FC032E">
              <w:t>conflict resolution</w:t>
            </w:r>
          </w:p>
          <w:p w:rsidR="00000000" w:rsidRPr="00FC032E" w:rsidP="00FC032E">
            <w:pPr>
              <w:pStyle w:val="ListBullet2"/>
            </w:pPr>
            <w:r w:rsidRPr="00FC032E">
              <w:t>managing grief and change processes</w:t>
            </w:r>
          </w:p>
          <w:p w:rsidR="00000000" w:rsidP="00FC032E">
            <w:pPr>
              <w:pStyle w:val="ListBullet2"/>
              <w:rPr>
                <w:lang w:val="en-NZ"/>
              </w:rPr>
            </w:pPr>
            <w:r w:rsidRPr="00FC032E">
              <w:t>stress management</w:t>
            </w:r>
          </w:p>
        </w:tc>
      </w:tr>
      <w:tr w:rsidTr="001A6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032E" w:rsidP="00FC032E">
            <w:pPr>
              <w:pStyle w:val="BodyText"/>
            </w:pPr>
          </w:p>
        </w:tc>
      </w:tr>
    </w:tbl>
    <w:p w:rsidR="001A6162" w:rsidP="00FC032E">
      <w:pPr>
        <w:pStyle w:val="BodyText"/>
      </w:pPr>
    </w:p>
    <w:p w:rsidR="001A6162" w:rsidP="00FC032E">
      <w:pPr>
        <w:pStyle w:val="BodyText"/>
      </w:pPr>
    </w:p>
    <w:p w:rsidR="00000000" w:rsidRPr="00FC032E" w:rsidP="00FC032E">
      <w:pPr>
        <w:pStyle w:val="Heading1"/>
      </w:pPr>
      <w:bookmarkStart w:id="10" w:name="O_242039"/>
      <w:bookmarkEnd w:id="10"/>
      <w:r w:rsidRPr="00FC032E">
        <w:t>Evidence Guide</w:t>
      </w:r>
    </w:p>
    <w:tbl>
      <w:tblPr>
        <w:tblW w:w="0" w:type="auto"/>
        <w:tblLayout w:type="fixed"/>
        <w:tblCellMar>
          <w:left w:w="62" w:type="dxa"/>
          <w:right w:w="62" w:type="dxa"/>
        </w:tblCellMar>
        <w:tblLook w:val="0000"/>
      </w:tblPr>
      <w:tblGrid>
        <w:gridCol w:w="3402"/>
        <w:gridCol w:w="5670"/>
      </w:tblGrid>
      <w:tr w:rsidTr="001A61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SpecialBold"/>
              </w:rPr>
              <w:t>EVIDENCE GUIDE</w:t>
            </w:r>
          </w:p>
        </w:tc>
      </w:tr>
      <w:tr w:rsidTr="001A6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t>The evidence guide provides advice on assessment and must be read in conjunction with the Performance Criteria, Required Skills and Knowledge, the Range Statement and the Assessment Guidelines for this Training Package.</w:t>
            </w:r>
          </w:p>
        </w:tc>
      </w:tr>
      <w:tr w:rsidTr="001A6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Emphasis"/>
              </w:rPr>
              <w:t>Critical aspects for assessment</w:t>
            </w:r>
            <w:r w:rsidRPr="00FC032E">
              <w:rPr>
                <w:rStyle w:val="Emphasis"/>
              </w:rPr>
              <w:t xml:space="preserve"> and evidence required to demonstrate this unit of competency</w:t>
            </w:r>
            <w:r w:rsidRPr="00FC032E">
              <w:t xml:space="preserve">: </w:t>
            </w:r>
          </w:p>
        </w:tc>
        <w:tc>
          <w:tcPr>
            <w:tcW w:w="5670" w:type="dxa"/>
            <w:tcBorders>
              <w:top w:val="nil"/>
              <w:left w:val="nil"/>
              <w:bottom w:val="nil"/>
              <w:right w:val="nil"/>
            </w:tcBorders>
            <w:tcMar>
              <w:top w:w="0" w:type="dxa"/>
              <w:left w:w="62" w:type="dxa"/>
              <w:bottom w:w="0" w:type="dxa"/>
              <w:right w:w="62" w:type="dxa"/>
            </w:tcMar>
          </w:tcPr>
          <w:p w:rsidR="00000000" w:rsidRPr="00FC032E" w:rsidP="00FC032E">
            <w:pPr>
              <w:pStyle w:val="ListBullet"/>
            </w:pPr>
            <w:r w:rsidRPr="00FC032E">
              <w:t>The individual being assessed must provide evidence of specified essential knowledge as well as skills</w:t>
            </w:r>
          </w:p>
          <w:p w:rsidR="00000000" w:rsidRPr="00FC032E" w:rsidP="00FC032E">
            <w:pPr>
              <w:pStyle w:val="ListBullet"/>
            </w:pPr>
            <w:r w:rsidRPr="00FC032E">
              <w:t>This unit of competence will be assessed in the workplace or in a simulated workplace and</w:t>
            </w:r>
            <w:r w:rsidRPr="00FC032E">
              <w:t xml:space="preserve"> under the normal range of workplace conditions</w:t>
            </w:r>
          </w:p>
          <w:p w:rsidR="00000000" w:rsidP="00FC032E">
            <w:pPr>
              <w:pStyle w:val="ListBullet"/>
              <w:rPr>
                <w:lang w:val="en-NZ"/>
              </w:rPr>
            </w:pPr>
            <w:r w:rsidRPr="00FC032E">
              <w:t>Consistency in performance should be demonstrated across the range of situations for coordinating work integrating statutory requirements and responsibilities</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Emphasis"/>
              </w:rPr>
              <w:t>Access and equity considerations</w:t>
            </w:r>
            <w:r w:rsidRPr="00FC032E">
              <w:t>:</w:t>
            </w:r>
          </w:p>
        </w:tc>
        <w:tc>
          <w:tcPr>
            <w:tcW w:w="5670" w:type="dxa"/>
            <w:tcBorders>
              <w:top w:val="nil"/>
              <w:left w:val="nil"/>
              <w:bottom w:val="nil"/>
              <w:right w:val="nil"/>
            </w:tcBorders>
            <w:tcMar>
              <w:top w:w="0" w:type="dxa"/>
              <w:left w:w="62" w:type="dxa"/>
              <w:bottom w:w="0" w:type="dxa"/>
              <w:right w:w="62" w:type="dxa"/>
            </w:tcMar>
          </w:tcPr>
          <w:p w:rsidR="00000000" w:rsidRPr="00FC032E" w:rsidP="00FC032E">
            <w:pPr>
              <w:pStyle w:val="ListBullet"/>
            </w:pPr>
            <w:r w:rsidRPr="00FC032E">
              <w:t>All workers in community services should be aware of access, equity and human rights issues in relation to their own area of work</w:t>
            </w:r>
          </w:p>
          <w:p w:rsidR="00000000" w:rsidRPr="00FC032E" w:rsidP="00FC032E">
            <w:pPr>
              <w:pStyle w:val="ListBullet"/>
            </w:pPr>
            <w:r w:rsidRPr="00FC032E">
              <w:t xml:space="preserve">All workers should develop their ability to work in a culturally diverse environment </w:t>
            </w:r>
          </w:p>
          <w:p w:rsidR="00000000" w:rsidRPr="00FC032E" w:rsidP="00FC032E">
            <w:pPr>
              <w:pStyle w:val="ListBullet"/>
            </w:pPr>
            <w:r w:rsidRPr="00FC032E">
              <w:t>In recognition of particular issues faci</w:t>
            </w:r>
            <w:r w:rsidRPr="00FC032E">
              <w:t>ng Aboriginal and Torres Strait Islander communities, workers should be aware of cultural, historical and current issues impacting on Aboriginal and Torres Strait Islander people</w:t>
            </w:r>
          </w:p>
          <w:p w:rsidR="00000000" w:rsidP="00FC032E">
            <w:pPr>
              <w:pStyle w:val="ListBullet"/>
              <w:rPr>
                <w:lang w:val="en-NZ"/>
              </w:rPr>
            </w:pPr>
            <w:r w:rsidRPr="00FC032E">
              <w:t>Assessors and trainers must take into account relevant access and equity issu</w:t>
            </w:r>
            <w:r w:rsidRPr="00FC032E">
              <w:t>es, in particular relating to factors impacting on Aboriginal and/or Torres Strait Islander clients and communities</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Emphasis"/>
              </w:rPr>
              <w:t>Context of and specific resources for assessment</w:t>
            </w:r>
            <w:r w:rsidRPr="00FC032E">
              <w:t xml:space="preserve">: </w:t>
            </w:r>
          </w:p>
        </w:tc>
        <w:tc>
          <w:tcPr>
            <w:tcW w:w="5670" w:type="dxa"/>
            <w:tcBorders>
              <w:top w:val="nil"/>
              <w:left w:val="nil"/>
              <w:bottom w:val="nil"/>
              <w:right w:val="nil"/>
            </w:tcBorders>
            <w:tcMar>
              <w:top w:w="0" w:type="dxa"/>
              <w:left w:w="62" w:type="dxa"/>
              <w:bottom w:w="0" w:type="dxa"/>
              <w:right w:w="62" w:type="dxa"/>
            </w:tcMar>
          </w:tcPr>
          <w:p w:rsidR="00000000" w:rsidRPr="00FC032E" w:rsidP="00FC032E">
            <w:pPr>
              <w:pStyle w:val="ListBullet"/>
            </w:pPr>
            <w:r w:rsidRPr="00FC032E">
              <w:t>This unit can be assessed independently, however holistic assessment practice with ot</w:t>
            </w:r>
            <w:r w:rsidRPr="00FC032E">
              <w:t>her community services units of competency is encouraged</w:t>
            </w:r>
          </w:p>
          <w:p w:rsidR="00000000" w:rsidP="00FC032E">
            <w:pPr>
              <w:pStyle w:val="ListBullet"/>
              <w:rPr>
                <w:lang w:val="en-NZ"/>
              </w:rPr>
            </w:pPr>
            <w:r w:rsidRPr="00FC032E">
              <w:t>Resources required for assessment of this unit include access to an appropriate workplace or an environment capable of accurately simulating the workplace for assessment purposes</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Emphasis"/>
              </w:rPr>
              <w:t>Method of assess</w:t>
            </w:r>
            <w:r w:rsidRPr="00FC032E">
              <w:rPr>
                <w:rStyle w:val="Emphasis"/>
              </w:rPr>
              <w:t>ment</w:t>
            </w:r>
            <w:r w:rsidRPr="00FC032E">
              <w:t>:</w:t>
            </w:r>
          </w:p>
        </w:tc>
        <w:tc>
          <w:tcPr>
            <w:tcW w:w="5670" w:type="dxa"/>
            <w:tcBorders>
              <w:top w:val="nil"/>
              <w:left w:val="nil"/>
              <w:bottom w:val="nil"/>
              <w:right w:val="nil"/>
            </w:tcBorders>
            <w:tcMar>
              <w:top w:w="0" w:type="dxa"/>
              <w:left w:w="62" w:type="dxa"/>
              <w:bottom w:w="0" w:type="dxa"/>
              <w:right w:w="62" w:type="dxa"/>
            </w:tcMar>
          </w:tcPr>
          <w:p w:rsidR="00000000" w:rsidRPr="00FC032E" w:rsidP="00FC032E">
            <w:pPr>
              <w:pStyle w:val="ListBullet"/>
            </w:pPr>
            <w:r w:rsidRPr="00FC032E">
              <w:t>In cases where the learner does not have the opportunity to cover all relevant aspects in the work environment, the remainder should be assessed through realistic simulations, projects, previous relevant experience or oral questioning on 'What if?' s</w:t>
            </w:r>
            <w:r w:rsidRPr="00FC032E">
              <w:t>cenarios</w:t>
            </w:r>
          </w:p>
          <w:p w:rsidR="00000000" w:rsidRPr="00FC032E" w:rsidP="00FC032E">
            <w:pPr>
              <w:pStyle w:val="ListBullet"/>
            </w:pPr>
            <w:r w:rsidRPr="00FC032E">
              <w:t>Assessment of this unit of competence will usually include observation of processes and procedures, oral and/or written questioning on Essential knowledge and skills and consideration of required attitudes</w:t>
            </w:r>
          </w:p>
          <w:p w:rsidR="00000000" w:rsidP="00FC032E">
            <w:pPr>
              <w:pStyle w:val="ListBullet"/>
              <w:rPr>
                <w:lang w:val="en-NZ"/>
              </w:rPr>
            </w:pPr>
            <w:r w:rsidRPr="00FC032E">
              <w:t>Where performance is not directly observed and/or is required to be demonstrated over a 'period of time' and/or in a 'number of locations', any evidence should be authenticated by colleagues, supervisors, clients or other appropriate persons</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032E" w:rsidP="00FC032E">
            <w:pPr>
              <w:pStyle w:val="BodyText"/>
            </w:pPr>
          </w:p>
        </w:tc>
      </w:tr>
    </w:tbl>
    <w:p w:rsidR="001A6162" w:rsidP="00FC032E">
      <w:pPr>
        <w:pStyle w:val="BodyText"/>
      </w:pPr>
    </w:p>
    <w:p w:rsidR="001A6162" w:rsidP="00FC032E">
      <w:pPr>
        <w:pStyle w:val="BodyText"/>
      </w:pPr>
    </w:p>
    <w:p w:rsidR="00000000" w:rsidRPr="00FC032E" w:rsidP="00FC032E">
      <w:pPr>
        <w:pStyle w:val="Heading1"/>
      </w:pPr>
      <w:bookmarkStart w:id="11" w:name="O_250022"/>
      <w:bookmarkEnd w:id="11"/>
      <w:r w:rsidRPr="00FC032E">
        <w:t>Range Statement</w:t>
      </w:r>
    </w:p>
    <w:tbl>
      <w:tblPr>
        <w:tblW w:w="0" w:type="auto"/>
        <w:tblLayout w:type="fixed"/>
        <w:tblCellMar>
          <w:left w:w="62" w:type="dxa"/>
          <w:right w:w="62" w:type="dxa"/>
        </w:tblCellMar>
        <w:tblLook w:val="0000"/>
      </w:tblPr>
      <w:tblGrid>
        <w:gridCol w:w="3402"/>
        <w:gridCol w:w="5670"/>
      </w:tblGrid>
      <w:tr w:rsidTr="001A61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SpecialBold"/>
              </w:rPr>
              <w:t>RANGE STATEMENT</w:t>
            </w:r>
          </w:p>
        </w:tc>
      </w:tr>
      <w:tr w:rsidTr="001A6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t xml:space="preserve">The Range Statement relates to the unit of competency as a whole. It allows for different work environments and situations that may affect </w:t>
            </w:r>
            <w:r w:rsidRPr="00FC032E">
              <w:t>performance. Add any essential operating conditions that may be present with training and assessment depending on the work situation, needs of the candidate, accessibility of the item, and local industry and regional contexts.</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Emphasis"/>
              </w:rPr>
              <w:t>The contexts for coordin</w:t>
            </w:r>
            <w:r w:rsidRPr="00FC032E">
              <w:rPr>
                <w:rStyle w:val="Emphasis"/>
              </w:rPr>
              <w:t>ating work integrating statutory requirements and responsibilities include</w:t>
            </w:r>
            <w:r w:rsidRPr="00FC032E">
              <w:t>:</w:t>
            </w:r>
          </w:p>
        </w:tc>
        <w:tc>
          <w:tcPr>
            <w:tcW w:w="5670" w:type="dxa"/>
            <w:tcBorders>
              <w:top w:val="nil"/>
              <w:left w:val="nil"/>
              <w:bottom w:val="nil"/>
              <w:right w:val="nil"/>
            </w:tcBorders>
            <w:tcMar>
              <w:top w:w="0" w:type="dxa"/>
              <w:left w:w="62" w:type="dxa"/>
              <w:bottom w:w="0" w:type="dxa"/>
              <w:right w:w="62" w:type="dxa"/>
            </w:tcMar>
          </w:tcPr>
          <w:p w:rsidR="00000000" w:rsidRPr="00FC032E" w:rsidP="00FC032E">
            <w:pPr>
              <w:pStyle w:val="ListBullet"/>
            </w:pPr>
            <w:r w:rsidRPr="00FC032E">
              <w:t>Within a juvenile justice environment</w:t>
            </w:r>
          </w:p>
          <w:p w:rsidR="00000000" w:rsidRPr="00FC032E" w:rsidP="00FC032E">
            <w:pPr>
              <w:pStyle w:val="ListBullet"/>
            </w:pPr>
            <w:r w:rsidRPr="00FC032E">
              <w:t>Within a care and protection environment</w:t>
            </w:r>
          </w:p>
          <w:p w:rsidR="00000000" w:rsidRPr="00FC032E" w:rsidP="00FC032E">
            <w:pPr>
              <w:pStyle w:val="ListBullet"/>
            </w:pPr>
            <w:r w:rsidRPr="00FC032E">
              <w:t>Within a statutory supervision environment</w:t>
            </w:r>
          </w:p>
          <w:p w:rsidR="00000000" w:rsidP="00FC032E">
            <w:pPr>
              <w:pStyle w:val="ListBullet"/>
              <w:rPr>
                <w:lang w:val="en-NZ"/>
              </w:rPr>
            </w:pPr>
            <w:r w:rsidRPr="00FC032E">
              <w:t>Provision of care environment</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Emphasis"/>
              </w:rPr>
              <w:t>Coordinating work integrating statutory requirements and responsibilities will be carried out within requirements established by</w:t>
            </w:r>
            <w:r w:rsidRPr="00FC032E">
              <w:t>:</w:t>
            </w:r>
          </w:p>
        </w:tc>
        <w:tc>
          <w:tcPr>
            <w:tcW w:w="5670" w:type="dxa"/>
            <w:tcBorders>
              <w:top w:val="nil"/>
              <w:left w:val="nil"/>
              <w:bottom w:val="nil"/>
              <w:right w:val="nil"/>
            </w:tcBorders>
            <w:tcMar>
              <w:top w:w="0" w:type="dxa"/>
              <w:left w:w="62" w:type="dxa"/>
              <w:bottom w:w="0" w:type="dxa"/>
              <w:right w:w="62" w:type="dxa"/>
            </w:tcMar>
          </w:tcPr>
          <w:p w:rsidR="00000000" w:rsidRPr="00FC032E" w:rsidP="00FC032E">
            <w:pPr>
              <w:pStyle w:val="ListBullet"/>
            </w:pPr>
            <w:r w:rsidRPr="00FC032E">
              <w:t>Commonwealth and state legislation</w:t>
            </w:r>
          </w:p>
          <w:p w:rsidR="00000000" w:rsidRPr="00FC032E" w:rsidP="00FC032E">
            <w:pPr>
              <w:pStyle w:val="ListBullet"/>
            </w:pPr>
            <w:r w:rsidRPr="00FC032E">
              <w:t>International conventions relating to the rights of children and young persons</w:t>
            </w:r>
          </w:p>
          <w:p w:rsidR="00000000" w:rsidRPr="00FC032E" w:rsidP="00FC032E">
            <w:pPr>
              <w:pStyle w:val="ListBullet"/>
            </w:pPr>
            <w:r w:rsidRPr="00FC032E">
              <w:t>Organisation</w:t>
            </w:r>
            <w:r w:rsidRPr="00FC032E">
              <w:t xml:space="preserve"> policy and procedures</w:t>
            </w:r>
          </w:p>
          <w:p w:rsidR="00000000" w:rsidP="00FC032E">
            <w:pPr>
              <w:pStyle w:val="ListBullet"/>
              <w:rPr>
                <w:lang w:val="en-NZ"/>
              </w:rPr>
            </w:pPr>
            <w:r w:rsidRPr="00FC032E">
              <w:t>Relevant program standards</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Emphasis"/>
              </w:rPr>
              <w:t>Provide advice on complex cases includes situations where</w:t>
            </w:r>
            <w:r w:rsidRPr="00FC032E">
              <w:t>:</w:t>
            </w:r>
          </w:p>
        </w:tc>
        <w:tc>
          <w:tcPr>
            <w:tcW w:w="5670" w:type="dxa"/>
            <w:tcBorders>
              <w:top w:val="nil"/>
              <w:left w:val="nil"/>
              <w:bottom w:val="nil"/>
              <w:right w:val="nil"/>
            </w:tcBorders>
            <w:tcMar>
              <w:top w:w="0" w:type="dxa"/>
              <w:left w:w="62" w:type="dxa"/>
              <w:bottom w:w="0" w:type="dxa"/>
              <w:right w:w="62" w:type="dxa"/>
            </w:tcMar>
          </w:tcPr>
          <w:p w:rsidR="00000000" w:rsidRPr="00FC032E" w:rsidP="00FC032E">
            <w:pPr>
              <w:pStyle w:val="ListBullet"/>
            </w:pPr>
            <w:r w:rsidRPr="00FC032E">
              <w:t>Life threatening/high risk situations where the client's well being is in imminent danger and a particular legal/court option is sought</w:t>
            </w:r>
          </w:p>
          <w:p w:rsidR="00000000" w:rsidRPr="00FC032E" w:rsidP="00FC032E">
            <w:pPr>
              <w:pStyle w:val="ListBullet"/>
            </w:pPr>
            <w:r w:rsidRPr="00FC032E">
              <w:t>Serious</w:t>
            </w:r>
            <w:r w:rsidRPr="00FC032E">
              <w:t>/sustained abuse and/or sexual abuse and multiple injuries</w:t>
            </w:r>
          </w:p>
          <w:p w:rsidR="00000000" w:rsidRPr="00FC032E" w:rsidP="00FC032E">
            <w:pPr>
              <w:pStyle w:val="ListBullet"/>
            </w:pPr>
            <w:r w:rsidRPr="00FC032E">
              <w:t>Multiple difficulties present in family</w:t>
            </w:r>
          </w:p>
          <w:p w:rsidR="00000000" w:rsidRPr="00FC032E" w:rsidP="00FC032E">
            <w:pPr>
              <w:pStyle w:val="ListBullet"/>
            </w:pPr>
            <w:r w:rsidRPr="00FC032E">
              <w:t>Intellectual or psychiatric disability; and chronic and serious drug addiction affecting individual's capacity; and/or</w:t>
            </w:r>
          </w:p>
          <w:p w:rsidR="00000000" w:rsidP="00FC032E">
            <w:pPr>
              <w:pStyle w:val="ListBullet"/>
              <w:rPr>
                <w:lang w:val="en-NZ"/>
              </w:rPr>
            </w:pPr>
            <w:r w:rsidRPr="00FC032E">
              <w:t>A wide range of other agencies involved, such as community services, legal, medical and police agencies</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Emphasis"/>
              </w:rPr>
              <w:t>Issues arising from statutory intervention include</w:t>
            </w:r>
            <w:r w:rsidRPr="00FC032E">
              <w:t>:</w:t>
            </w:r>
          </w:p>
        </w:tc>
        <w:tc>
          <w:tcPr>
            <w:tcW w:w="5670" w:type="dxa"/>
            <w:tcBorders>
              <w:top w:val="nil"/>
              <w:left w:val="nil"/>
              <w:bottom w:val="nil"/>
              <w:right w:val="nil"/>
            </w:tcBorders>
            <w:tcMar>
              <w:top w:w="0" w:type="dxa"/>
              <w:left w:w="62" w:type="dxa"/>
              <w:bottom w:w="0" w:type="dxa"/>
              <w:right w:w="62" w:type="dxa"/>
            </w:tcMar>
          </w:tcPr>
          <w:p w:rsidR="00000000" w:rsidP="00FC032E">
            <w:pPr>
              <w:pStyle w:val="ListBullet"/>
              <w:rPr>
                <w:lang w:val="en-NZ"/>
              </w:rPr>
            </w:pPr>
            <w:r w:rsidRPr="00FC032E">
              <w:t>Complications arising from behaviour or practice of client and/or significant others and co-work</w:t>
            </w:r>
            <w:r w:rsidRPr="00FC032E">
              <w:t>ers</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032E">
            <w:pPr>
              <w:pStyle w:val="BodyText"/>
              <w:rPr>
                <w:lang w:val="en-NZ"/>
              </w:rPr>
            </w:pPr>
            <w:r w:rsidRPr="00FC032E">
              <w:rPr>
                <w:rStyle w:val="Emphasis"/>
              </w:rPr>
              <w:t>Researching relevant specialised information</w:t>
            </w:r>
            <w:r w:rsidRPr="00FC032E">
              <w:t>:</w:t>
            </w:r>
          </w:p>
        </w:tc>
        <w:tc>
          <w:tcPr>
            <w:tcW w:w="5670" w:type="dxa"/>
            <w:tcBorders>
              <w:top w:val="nil"/>
              <w:left w:val="nil"/>
              <w:bottom w:val="nil"/>
              <w:right w:val="nil"/>
            </w:tcBorders>
            <w:tcMar>
              <w:top w:w="0" w:type="dxa"/>
              <w:left w:w="62" w:type="dxa"/>
              <w:bottom w:w="0" w:type="dxa"/>
              <w:right w:w="62" w:type="dxa"/>
            </w:tcMar>
          </w:tcPr>
          <w:p w:rsidR="00000000" w:rsidP="00FC032E">
            <w:pPr>
              <w:pStyle w:val="ListBullet"/>
              <w:rPr>
                <w:lang w:val="en-NZ"/>
              </w:rPr>
            </w:pPr>
            <w:r w:rsidRPr="00FC032E">
              <w:t>Information in journals, conference, professional development</w:t>
            </w:r>
          </w:p>
        </w:tc>
      </w:tr>
      <w:tr w:rsidTr="001A6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032E" w:rsidP="00FC032E">
            <w:pPr>
              <w:pStyle w:val="BodyText"/>
            </w:pPr>
          </w:p>
        </w:tc>
      </w:tr>
    </w:tbl>
    <w:p w:rsidR="001A6162" w:rsidP="00FC032E">
      <w:pPr>
        <w:pStyle w:val="BodyText"/>
      </w:pPr>
    </w:p>
    <w:p w:rsidR="001A6162" w:rsidP="00FC032E">
      <w:pPr>
        <w:pStyle w:val="BodyText"/>
      </w:pPr>
    </w:p>
    <w:p w:rsidR="00000000" w:rsidRPr="00FC032E" w:rsidP="00FC032E">
      <w:pPr>
        <w:pStyle w:val="Heading1"/>
      </w:pPr>
      <w:bookmarkStart w:id="12" w:name="O_294327"/>
      <w:bookmarkEnd w:id="12"/>
      <w:r w:rsidRPr="00FC032E">
        <w:t>Unit Sector(s)</w:t>
      </w:r>
    </w:p>
    <w:p w:rsidR="00000000" w:rsidRPr="00FC032E" w:rsidP="00FC032E">
      <w:pPr>
        <w:pStyle w:val="BodyText"/>
      </w:pPr>
      <w:r w:rsidRPr="00FC032E">
        <w:t>Not Applicable</w:t>
      </w:r>
    </w:p>
    <w:p w:rsidR="00000000" w:rsidRPr="00FC032E" w:rsidP="00FC032E"/>
    <w:sectPr w:rsidSect="00FC03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162" w:rsidP="001A61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62" w:rsidP="00FC03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6162" w:rsidP="00FC03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A6162" w:rsidP="00FC03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2E" w:rsidRPr="001A6162" w:rsidP="001A61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62" w:rsidRPr="002D2AF8" w:rsidP="00FC032E">
    <w:pPr>
      <w:pStyle w:val="Header"/>
      <w:framePr w:wrap="around"/>
    </w:pPr>
    <w:r>
      <w:fldChar w:fldCharType="begin"/>
    </w:r>
    <w:r>
      <w:instrText xml:space="preserve"> TITLE   \* MERGEFORMAT </w:instrText>
    </w:r>
    <w:r>
      <w:fldChar w:fldCharType="separate"/>
    </w:r>
    <w:r>
      <w:t>CHCPROT512C Coordinate work integrating statutory requirements and responsibilities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A6162" w:rsidP="00FC03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C7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423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80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3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32E"/>
    <w:pPr>
      <w:spacing w:before="360" w:after="60"/>
      <w:outlineLvl w:val="0"/>
    </w:pPr>
    <w:rPr>
      <w:sz w:val="32"/>
    </w:rPr>
  </w:style>
  <w:style w:type="paragraph" w:styleId="Heading2">
    <w:name w:val="heading 2"/>
    <w:basedOn w:val="HeadingBase"/>
    <w:next w:val="BodyText"/>
    <w:link w:val="Heading2Char"/>
    <w:qFormat/>
    <w:rsid w:val="00FC032E"/>
    <w:pPr>
      <w:keepLines/>
      <w:spacing w:before="240" w:after="120"/>
      <w:outlineLvl w:val="1"/>
    </w:pPr>
    <w:rPr>
      <w:sz w:val="28"/>
      <w:szCs w:val="40"/>
    </w:rPr>
  </w:style>
  <w:style w:type="paragraph" w:styleId="Heading3">
    <w:name w:val="heading 3"/>
    <w:basedOn w:val="HeadingBase"/>
    <w:next w:val="BodyText"/>
    <w:link w:val="Heading3Char"/>
    <w:qFormat/>
    <w:rsid w:val="00FC032E"/>
    <w:pPr>
      <w:spacing w:before="180" w:after="120"/>
      <w:outlineLvl w:val="2"/>
    </w:pPr>
    <w:rPr>
      <w:spacing w:val="-10"/>
      <w:kern w:val="32"/>
    </w:rPr>
  </w:style>
  <w:style w:type="paragraph" w:styleId="Heading4">
    <w:name w:val="heading 4"/>
    <w:basedOn w:val="HeadingBase"/>
    <w:next w:val="BodyText"/>
    <w:link w:val="Heading4Char"/>
    <w:qFormat/>
    <w:rsid w:val="00FC032E"/>
    <w:pPr>
      <w:spacing w:before="160" w:after="120"/>
      <w:outlineLvl w:val="3"/>
    </w:pPr>
    <w:rPr>
      <w:sz w:val="22"/>
    </w:rPr>
  </w:style>
  <w:style w:type="paragraph" w:styleId="Heading5">
    <w:name w:val="heading 5"/>
    <w:basedOn w:val="HeadingBase"/>
    <w:next w:val="Normal"/>
    <w:link w:val="Heading5Char"/>
    <w:qFormat/>
    <w:rsid w:val="00FC032E"/>
    <w:pPr>
      <w:spacing w:before="80"/>
      <w:outlineLvl w:val="4"/>
    </w:pPr>
    <w:rPr>
      <w:color w:val="918585"/>
      <w:sz w:val="20"/>
    </w:rPr>
  </w:style>
  <w:style w:type="paragraph" w:styleId="Heading6">
    <w:name w:val="heading 6"/>
    <w:basedOn w:val="HeadingBase"/>
    <w:next w:val="Normal"/>
    <w:link w:val="Heading6Char"/>
    <w:qFormat/>
    <w:rsid w:val="00FC032E"/>
    <w:pPr>
      <w:spacing w:before="60"/>
      <w:outlineLvl w:val="5"/>
    </w:pPr>
    <w:rPr>
      <w:color w:val="918585"/>
      <w:sz w:val="20"/>
    </w:rPr>
  </w:style>
  <w:style w:type="paragraph" w:styleId="Heading7">
    <w:name w:val="heading 7"/>
    <w:basedOn w:val="Normal"/>
    <w:next w:val="Normal"/>
    <w:link w:val="Heading7Char"/>
    <w:qFormat/>
    <w:rsid w:val="00FC032E"/>
    <w:pPr>
      <w:ind w:left="720"/>
      <w:outlineLvl w:val="6"/>
    </w:pPr>
    <w:rPr>
      <w:i/>
    </w:rPr>
  </w:style>
  <w:style w:type="paragraph" w:styleId="Heading8">
    <w:name w:val="heading 8"/>
    <w:basedOn w:val="Normal"/>
    <w:next w:val="Normal"/>
    <w:link w:val="Heading8Char"/>
    <w:qFormat/>
    <w:rsid w:val="00FC032E"/>
    <w:pPr>
      <w:ind w:left="720"/>
      <w:outlineLvl w:val="7"/>
    </w:pPr>
    <w:rPr>
      <w:i/>
    </w:rPr>
  </w:style>
  <w:style w:type="paragraph" w:styleId="Heading9">
    <w:name w:val="heading 9"/>
    <w:basedOn w:val="Normal"/>
    <w:next w:val="Normal"/>
    <w:link w:val="Heading9Char"/>
    <w:qFormat/>
    <w:rsid w:val="00FC032E"/>
    <w:pPr>
      <w:ind w:left="720"/>
      <w:outlineLvl w:val="8"/>
    </w:pPr>
    <w:rPr>
      <w:i/>
    </w:rPr>
  </w:style>
  <w:style w:type="character" w:default="1" w:styleId="DefaultParagraphFont">
    <w:name w:val="Default Paragraph Font"/>
    <w:uiPriority w:val="1"/>
    <w:unhideWhenUsed/>
    <w:rsid w:val="00FC03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32E"/>
  </w:style>
  <w:style w:type="character" w:customStyle="1" w:styleId="Heading1Char">
    <w:name w:val="Heading 1 Char"/>
    <w:basedOn w:val="DefaultParagraphFont"/>
    <w:link w:val="Heading1"/>
    <w:rsid w:val="00FC032E"/>
    <w:rPr>
      <w:rFonts w:ascii="Times New Roman" w:eastAsia="Times New Roman" w:hAnsi="Times New Roman" w:cs="Times New Roman"/>
      <w:b/>
      <w:sz w:val="32"/>
      <w:szCs w:val="20"/>
      <w:lang w:eastAsia="en-US"/>
    </w:rPr>
  </w:style>
  <w:style w:type="paragraph" w:styleId="BodyText">
    <w:name w:val="Body Text"/>
    <w:basedOn w:val="Normal"/>
    <w:link w:val="BodyTextChar"/>
    <w:rsid w:val="00FC03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32E"/>
    <w:rPr>
      <w:rFonts w:ascii="Times New Roman" w:eastAsia="Times New Roman" w:hAnsi="Times New Roman" w:cs="Times New Roman"/>
      <w:sz w:val="24"/>
      <w:lang w:eastAsia="en-US"/>
    </w:rPr>
  </w:style>
  <w:style w:type="paragraph" w:styleId="Footer">
    <w:name w:val="footer"/>
    <w:basedOn w:val="Normal"/>
    <w:link w:val="FooterChar"/>
    <w:rsid w:val="00FC03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32E"/>
    <w:rPr>
      <w:rFonts w:ascii="Times New Roman" w:eastAsia="Times New Roman" w:hAnsi="Times New Roman" w:cs="Times New Roman"/>
      <w:sz w:val="16"/>
      <w:lang w:eastAsia="en-US"/>
    </w:rPr>
  </w:style>
  <w:style w:type="paragraph" w:styleId="List">
    <w:name w:val="List"/>
    <w:basedOn w:val="BodyText"/>
    <w:next w:val="BodyText"/>
    <w:rsid w:val="00FC032E"/>
    <w:pPr>
      <w:tabs>
        <w:tab w:val="left" w:pos="340"/>
      </w:tabs>
      <w:spacing w:before="60" w:after="60"/>
      <w:ind w:left="340" w:hanging="340"/>
    </w:pPr>
  </w:style>
  <w:style w:type="paragraph" w:styleId="ListBullet">
    <w:name w:val="List Bullet"/>
    <w:basedOn w:val="List"/>
    <w:rsid w:val="00FC032E"/>
    <w:pPr>
      <w:numPr>
        <w:numId w:val="13"/>
      </w:numPr>
      <w:tabs>
        <w:tab w:val="clear" w:pos="340"/>
      </w:tabs>
      <w:spacing w:before="40" w:after="40"/>
    </w:pPr>
  </w:style>
  <w:style w:type="character" w:customStyle="1" w:styleId="SpecialBold">
    <w:name w:val="Special Bold"/>
    <w:basedOn w:val="DefaultParagraphFont"/>
    <w:rsid w:val="00FC032E"/>
    <w:rPr>
      <w:b/>
      <w:spacing w:val="0"/>
    </w:rPr>
  </w:style>
  <w:style w:type="paragraph" w:styleId="ListBullet2">
    <w:name w:val="List Bullet 2"/>
    <w:basedOn w:val="List2"/>
    <w:rsid w:val="00FC032E"/>
    <w:pPr>
      <w:numPr>
        <w:numId w:val="14"/>
      </w:numPr>
      <w:tabs>
        <w:tab w:val="clear" w:pos="680"/>
      </w:tabs>
    </w:pPr>
  </w:style>
  <w:style w:type="character" w:styleId="Emphasis">
    <w:name w:val="Emphasis"/>
    <w:basedOn w:val="DefaultParagraphFont"/>
    <w:qFormat/>
    <w:rsid w:val="00FC032E"/>
    <w:rPr>
      <w:i/>
    </w:rPr>
  </w:style>
  <w:style w:type="paragraph" w:customStyle="1" w:styleId="SuperHeading">
    <w:name w:val="SuperHeading"/>
    <w:basedOn w:val="Normal"/>
    <w:rsid w:val="00FC032E"/>
    <w:pPr>
      <w:spacing w:before="240" w:after="120"/>
      <w:outlineLvl w:val="0"/>
    </w:pPr>
    <w:rPr>
      <w:rFonts w:ascii="Times New Roman" w:hAnsi="Times New Roman"/>
      <w:b/>
      <w:sz w:val="28"/>
    </w:rPr>
  </w:style>
  <w:style w:type="paragraph" w:customStyle="1" w:styleId="AllowPageBreak">
    <w:name w:val="AllowPageBreak"/>
    <w:rsid w:val="00FC03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3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3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3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3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3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3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3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32E"/>
    <w:rPr>
      <w:rFonts w:ascii="Courier New" w:eastAsia="Times New Roman" w:hAnsi="Courier New" w:cs="Times New Roman"/>
      <w:i/>
      <w:szCs w:val="20"/>
      <w:lang w:eastAsia="en-US"/>
    </w:rPr>
  </w:style>
  <w:style w:type="paragraph" w:customStyle="1" w:styleId="HeadingBase">
    <w:name w:val="Heading Base"/>
    <w:rsid w:val="00FC03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32E"/>
    <w:pPr>
      <w:tabs>
        <w:tab w:val="right" w:leader="dot" w:pos="9072"/>
      </w:tabs>
      <w:ind w:left="567"/>
    </w:pPr>
    <w:rPr>
      <w:szCs w:val="22"/>
    </w:rPr>
  </w:style>
  <w:style w:type="paragraph" w:customStyle="1" w:styleId="TOCBase">
    <w:name w:val="TOC Base"/>
    <w:rsid w:val="00FC03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32E"/>
    <w:pPr>
      <w:tabs>
        <w:tab w:val="right" w:leader="dot" w:pos="9072"/>
      </w:tabs>
      <w:spacing w:before="40" w:after="40"/>
      <w:ind w:left="284"/>
    </w:pPr>
    <w:rPr>
      <w:rFonts w:ascii="Times New Roman" w:hAnsi="Times New Roman"/>
    </w:rPr>
  </w:style>
  <w:style w:type="paragraph" w:styleId="TOC1">
    <w:name w:val="toc 1"/>
    <w:basedOn w:val="TOCBase"/>
    <w:next w:val="Normal"/>
    <w:rsid w:val="00FC03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32E"/>
    <w:pPr>
      <w:spacing w:before="5040"/>
      <w:jc w:val="center"/>
    </w:pPr>
    <w:rPr>
      <w:sz w:val="48"/>
      <w:szCs w:val="72"/>
      <w:lang w:val="en-US"/>
    </w:rPr>
  </w:style>
  <w:style w:type="character" w:customStyle="1" w:styleId="TitleChar">
    <w:name w:val="Title Char"/>
    <w:basedOn w:val="DefaultParagraphFont"/>
    <w:link w:val="Title"/>
    <w:rsid w:val="00FC03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32E"/>
    <w:pPr>
      <w:tabs>
        <w:tab w:val="left" w:pos="3600"/>
        <w:tab w:val="left" w:pos="3958"/>
      </w:tabs>
    </w:pPr>
  </w:style>
  <w:style w:type="paragraph" w:customStyle="1" w:styleId="Note">
    <w:name w:val="Note"/>
    <w:basedOn w:val="BodyText"/>
    <w:rsid w:val="00FC03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32E"/>
    <w:pPr>
      <w:framePr w:wrap="auto" w:hAnchor="text" w:y="6049"/>
    </w:pPr>
    <w:rPr>
      <w:color w:val="000000"/>
      <w:sz w:val="40"/>
    </w:rPr>
  </w:style>
  <w:style w:type="paragraph" w:customStyle="1" w:styleId="TOCTitle">
    <w:name w:val="TOCTitle"/>
    <w:basedOn w:val="Heading1"/>
    <w:rsid w:val="00FC032E"/>
    <w:pPr>
      <w:spacing w:after="240"/>
      <w:jc w:val="center"/>
      <w:outlineLvl w:val="9"/>
    </w:pPr>
    <w:rPr>
      <w:caps/>
    </w:rPr>
  </w:style>
  <w:style w:type="paragraph" w:customStyle="1" w:styleId="Version">
    <w:name w:val="Version"/>
    <w:rsid w:val="00FC03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32E"/>
    <w:pPr>
      <w:keepNext w:val="0"/>
      <w:tabs>
        <w:tab w:val="right" w:pos="4176"/>
      </w:tabs>
      <w:ind w:left="198" w:hanging="198"/>
    </w:pPr>
    <w:rPr>
      <w:rFonts w:ascii="Garamond" w:hAnsi="Garamond"/>
    </w:rPr>
  </w:style>
  <w:style w:type="paragraph" w:styleId="IndexHeading">
    <w:name w:val="index heading"/>
    <w:basedOn w:val="Normal"/>
    <w:next w:val="Index1"/>
    <w:semiHidden/>
    <w:rsid w:val="00FC032E"/>
    <w:pPr>
      <w:spacing w:before="120" w:after="120"/>
    </w:pPr>
    <w:rPr>
      <w:rFonts w:ascii="Arial" w:hAnsi="Arial"/>
      <w:b/>
      <w:color w:val="918585"/>
      <w:sz w:val="24"/>
    </w:rPr>
  </w:style>
  <w:style w:type="paragraph" w:styleId="Header">
    <w:name w:val="header"/>
    <w:basedOn w:val="Normal"/>
    <w:link w:val="HeaderChar"/>
    <w:rsid w:val="00FC03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32E"/>
    <w:rPr>
      <w:rFonts w:ascii="Times New Roman" w:eastAsia="Times New Roman" w:hAnsi="Times New Roman" w:cs="Times New Roman"/>
      <w:sz w:val="16"/>
      <w:szCs w:val="20"/>
      <w:lang w:val="en-GB" w:eastAsia="en-US"/>
    </w:rPr>
  </w:style>
  <w:style w:type="paragraph" w:customStyle="1" w:styleId="Chapter">
    <w:name w:val="Chapter"/>
    <w:basedOn w:val="Normal"/>
    <w:rsid w:val="00FC032E"/>
    <w:pPr>
      <w:spacing w:before="240"/>
    </w:pPr>
    <w:rPr>
      <w:rFonts w:ascii="Times New Roman" w:hAnsi="Times New Roman"/>
      <w:smallCaps/>
      <w:spacing w:val="80"/>
      <w:sz w:val="28"/>
    </w:rPr>
  </w:style>
  <w:style w:type="paragraph" w:customStyle="1" w:styleId="InChapter">
    <w:name w:val="InChapter"/>
    <w:basedOn w:val="Heading3"/>
    <w:rsid w:val="00FC032E"/>
    <w:pPr>
      <w:spacing w:after="240"/>
      <w:outlineLvl w:val="9"/>
    </w:pPr>
    <w:rPr>
      <w:noProof/>
    </w:rPr>
  </w:style>
  <w:style w:type="paragraph" w:styleId="Index2">
    <w:name w:val="index 2"/>
    <w:basedOn w:val="Normal"/>
    <w:next w:val="Normal"/>
    <w:semiHidden/>
    <w:rsid w:val="00FC032E"/>
    <w:pPr>
      <w:tabs>
        <w:tab w:val="right" w:pos="4176"/>
      </w:tabs>
      <w:ind w:left="568" w:hanging="284"/>
    </w:pPr>
    <w:rPr>
      <w:rFonts w:ascii="Garamond" w:hAnsi="Garamond"/>
    </w:rPr>
  </w:style>
  <w:style w:type="paragraph" w:customStyle="1" w:styleId="Byline">
    <w:name w:val="Byline"/>
    <w:rsid w:val="00FC03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32E"/>
    <w:pPr>
      <w:tabs>
        <w:tab w:val="clear" w:pos="3600"/>
        <w:tab w:val="clear" w:pos="3958"/>
      </w:tabs>
      <w:jc w:val="right"/>
    </w:pPr>
  </w:style>
  <w:style w:type="paragraph" w:styleId="Caption">
    <w:name w:val="caption"/>
    <w:basedOn w:val="BodyText"/>
    <w:next w:val="Normal"/>
    <w:qFormat/>
    <w:rsid w:val="00FC032E"/>
    <w:pPr>
      <w:framePr w:w="2268" w:hSpace="181" w:vSpace="181" w:wrap="around" w:vAnchor="text" w:hAnchor="page" w:x="1135" w:y="285" w:anchorLock="1"/>
    </w:pPr>
    <w:rPr>
      <w:i/>
    </w:rPr>
  </w:style>
  <w:style w:type="paragraph" w:customStyle="1" w:styleId="MiniTOCTitle">
    <w:name w:val="MiniTOCTitle"/>
    <w:basedOn w:val="Heading4"/>
    <w:rsid w:val="00FC032E"/>
    <w:pPr>
      <w:spacing w:before="240"/>
      <w:outlineLvl w:val="9"/>
    </w:pPr>
    <w:rPr>
      <w:noProof/>
      <w:sz w:val="24"/>
    </w:rPr>
  </w:style>
  <w:style w:type="paragraph" w:customStyle="1" w:styleId="MiniTOCItem">
    <w:name w:val="MiniTOCItem"/>
    <w:basedOn w:val="ListBullet"/>
    <w:rsid w:val="00FC032E"/>
    <w:pPr>
      <w:numPr>
        <w:numId w:val="0"/>
      </w:numPr>
      <w:tabs>
        <w:tab w:val="right" w:leader="dot" w:pos="6521"/>
      </w:tabs>
      <w:spacing w:before="0" w:after="0"/>
    </w:pPr>
  </w:style>
  <w:style w:type="paragraph" w:customStyle="1" w:styleId="TOFTitle">
    <w:name w:val="TOFTitle"/>
    <w:basedOn w:val="TOCTitle"/>
    <w:rsid w:val="00FC032E"/>
  </w:style>
  <w:style w:type="paragraph" w:styleId="TableofFigures">
    <w:name w:val="table of figures"/>
    <w:basedOn w:val="Normal"/>
    <w:next w:val="Normal"/>
    <w:semiHidden/>
    <w:rsid w:val="00FC032E"/>
    <w:pPr>
      <w:tabs>
        <w:tab w:val="right" w:leader="dot" w:pos="9072"/>
      </w:tabs>
      <w:ind w:left="970" w:hanging="403"/>
    </w:pPr>
    <w:rPr>
      <w:rFonts w:ascii="Times New Roman" w:hAnsi="Times New Roman"/>
      <w:b/>
    </w:rPr>
  </w:style>
  <w:style w:type="paragraph" w:styleId="ListNumber">
    <w:name w:val="List Number"/>
    <w:basedOn w:val="List"/>
    <w:rsid w:val="00FC032E"/>
    <w:pPr>
      <w:numPr>
        <w:numId w:val="11"/>
      </w:numPr>
    </w:pPr>
  </w:style>
  <w:style w:type="character" w:customStyle="1" w:styleId="WingdingSymbols">
    <w:name w:val="Wingding Symbols"/>
    <w:rsid w:val="00FC032E"/>
    <w:rPr>
      <w:rFonts w:ascii="Wingdings" w:hAnsi="Wingdings"/>
    </w:rPr>
  </w:style>
  <w:style w:type="paragraph" w:customStyle="1" w:styleId="TableHeading">
    <w:name w:val="Table Heading"/>
    <w:basedOn w:val="HeadingBase"/>
    <w:rsid w:val="00FC032E"/>
    <w:pPr>
      <w:keepLines/>
      <w:pBdr>
        <w:bottom w:val="single" w:sz="6" w:space="1" w:color="918585"/>
      </w:pBdr>
      <w:spacing w:before="240"/>
    </w:pPr>
  </w:style>
  <w:style w:type="character" w:customStyle="1" w:styleId="HotSpot">
    <w:name w:val="HotSpot"/>
    <w:rsid w:val="00FC032E"/>
    <w:rPr>
      <w:color w:val="0033CC"/>
      <w:u w:val="none"/>
    </w:rPr>
  </w:style>
  <w:style w:type="paragraph" w:customStyle="1" w:styleId="BodyTextRight">
    <w:name w:val="Body Text Right"/>
    <w:basedOn w:val="BodyText"/>
    <w:rsid w:val="00FC032E"/>
    <w:pPr>
      <w:spacing w:before="0" w:after="0"/>
      <w:jc w:val="right"/>
    </w:pPr>
  </w:style>
  <w:style w:type="paragraph" w:styleId="Index3">
    <w:name w:val="index 3"/>
    <w:basedOn w:val="ListNumber2"/>
    <w:next w:val="Normal"/>
    <w:semiHidden/>
    <w:rsid w:val="00FC032E"/>
    <w:pPr>
      <w:numPr>
        <w:numId w:val="0"/>
      </w:numPr>
      <w:tabs>
        <w:tab w:val="right" w:leader="dot" w:pos="4176"/>
      </w:tabs>
    </w:pPr>
  </w:style>
  <w:style w:type="paragraph" w:styleId="ListNumber2">
    <w:name w:val="List Number 2"/>
    <w:basedOn w:val="List2"/>
    <w:rsid w:val="00FC032E"/>
    <w:pPr>
      <w:numPr>
        <w:numId w:val="10"/>
      </w:numPr>
      <w:tabs>
        <w:tab w:val="clear" w:pos="1060"/>
      </w:tabs>
    </w:pPr>
  </w:style>
  <w:style w:type="paragraph" w:customStyle="1" w:styleId="MarginNote">
    <w:name w:val="Margin Note"/>
    <w:basedOn w:val="BodyText"/>
    <w:rsid w:val="00FC03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3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3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32E"/>
    <w:rPr>
      <w:sz w:val="32"/>
    </w:rPr>
  </w:style>
  <w:style w:type="paragraph" w:customStyle="1" w:styleId="HeadingProcedure">
    <w:name w:val="Heading Procedure"/>
    <w:basedOn w:val="HeadingBase"/>
    <w:next w:val="Normal"/>
    <w:rsid w:val="00FC032E"/>
    <w:pPr>
      <w:tabs>
        <w:tab w:val="left" w:pos="0"/>
      </w:tabs>
      <w:spacing w:before="120" w:after="60"/>
    </w:pPr>
    <w:rPr>
      <w:i/>
      <w:color w:val="918585"/>
      <w:sz w:val="22"/>
    </w:rPr>
  </w:style>
  <w:style w:type="paragraph" w:customStyle="1" w:styleId="TableBodyText">
    <w:name w:val="Table Body Text"/>
    <w:basedOn w:val="BodyText"/>
    <w:rsid w:val="00FC032E"/>
    <w:pPr>
      <w:spacing w:before="60" w:after="60"/>
    </w:pPr>
  </w:style>
  <w:style w:type="paragraph" w:styleId="ListContinue">
    <w:name w:val="List Continue"/>
    <w:basedOn w:val="List"/>
    <w:rsid w:val="00FC032E"/>
    <w:pPr>
      <w:ind w:firstLine="0"/>
    </w:pPr>
  </w:style>
  <w:style w:type="paragraph" w:customStyle="1" w:styleId="ListNote">
    <w:name w:val="List Note"/>
    <w:basedOn w:val="List"/>
    <w:rsid w:val="00FC032E"/>
    <w:pPr>
      <w:pBdr>
        <w:top w:val="single" w:sz="6" w:space="2" w:color="918585"/>
        <w:bottom w:val="single" w:sz="6" w:space="2" w:color="918585"/>
      </w:pBdr>
      <w:tabs>
        <w:tab w:val="left" w:pos="1021"/>
      </w:tabs>
      <w:ind w:firstLine="0"/>
    </w:pPr>
  </w:style>
  <w:style w:type="paragraph" w:customStyle="1" w:styleId="Warning">
    <w:name w:val="Warning"/>
    <w:basedOn w:val="BodyText"/>
    <w:rsid w:val="00FC032E"/>
    <w:pPr>
      <w:shd w:val="clear" w:color="auto" w:fill="D9D9D9"/>
      <w:tabs>
        <w:tab w:val="left" w:pos="992"/>
      </w:tabs>
      <w:ind w:left="119" w:right="119"/>
    </w:pPr>
    <w:rPr>
      <w:sz w:val="20"/>
    </w:rPr>
  </w:style>
  <w:style w:type="paragraph" w:customStyle="1" w:styleId="MarginIcons">
    <w:name w:val="Margin Icons"/>
    <w:basedOn w:val="BodyText"/>
    <w:rsid w:val="00FC03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32E"/>
    <w:rPr>
      <w:rFonts w:ascii="Courier New" w:hAnsi="Courier New"/>
    </w:rPr>
  </w:style>
  <w:style w:type="paragraph" w:customStyle="1" w:styleId="NoteBullet">
    <w:name w:val="Note Bullet"/>
    <w:basedOn w:val="Note"/>
    <w:rsid w:val="00FC032E"/>
    <w:pPr>
      <w:tabs>
        <w:tab w:val="clear" w:pos="680"/>
      </w:tabs>
      <w:spacing w:before="60" w:after="60"/>
    </w:pPr>
  </w:style>
  <w:style w:type="paragraph" w:customStyle="1" w:styleId="SubHeading2">
    <w:name w:val="SubHeading2"/>
    <w:basedOn w:val="HeadingBase"/>
    <w:rsid w:val="00FC032E"/>
    <w:pPr>
      <w:spacing w:before="240" w:after="60"/>
    </w:pPr>
    <w:rPr>
      <w:sz w:val="20"/>
    </w:rPr>
  </w:style>
  <w:style w:type="paragraph" w:customStyle="1" w:styleId="SubHeading1">
    <w:name w:val="SubHeading1"/>
    <w:basedOn w:val="HeadingBase"/>
    <w:rsid w:val="00FC032E"/>
    <w:pPr>
      <w:spacing w:before="240" w:after="60"/>
    </w:pPr>
    <w:rPr>
      <w:color w:val="918585"/>
      <w:sz w:val="22"/>
    </w:rPr>
  </w:style>
  <w:style w:type="paragraph" w:customStyle="1" w:styleId="SideHeading">
    <w:name w:val="Side Heading"/>
    <w:basedOn w:val="HeadingBase"/>
    <w:rsid w:val="00FC03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32E"/>
    <w:pPr>
      <w:numPr>
        <w:numId w:val="12"/>
      </w:numPr>
    </w:pPr>
  </w:style>
  <w:style w:type="paragraph" w:styleId="PlainText">
    <w:name w:val="Plain Text"/>
    <w:basedOn w:val="Normal"/>
    <w:link w:val="PlainTextChar"/>
    <w:rsid w:val="00FC032E"/>
    <w:rPr>
      <w:sz w:val="20"/>
    </w:rPr>
  </w:style>
  <w:style w:type="character" w:customStyle="1" w:styleId="PlainTextChar">
    <w:name w:val="Plain Text Char"/>
    <w:basedOn w:val="DefaultParagraphFont"/>
    <w:link w:val="PlainText"/>
    <w:rsid w:val="00FC032E"/>
    <w:rPr>
      <w:rFonts w:ascii="Courier New" w:eastAsia="Times New Roman" w:hAnsi="Courier New" w:cs="Times New Roman"/>
      <w:sz w:val="20"/>
      <w:szCs w:val="20"/>
      <w:lang w:eastAsia="en-US"/>
    </w:rPr>
  </w:style>
  <w:style w:type="character" w:customStyle="1" w:styleId="MenuOption">
    <w:name w:val="Menu Option"/>
    <w:basedOn w:val="DefaultParagraphFont"/>
    <w:rsid w:val="00FC032E"/>
    <w:rPr>
      <w:b/>
      <w:smallCaps/>
    </w:rPr>
  </w:style>
  <w:style w:type="paragraph" w:customStyle="1" w:styleId="TableListNumber">
    <w:name w:val="Table List Number"/>
    <w:basedOn w:val="ListNumber"/>
    <w:rsid w:val="00FC032E"/>
    <w:pPr>
      <w:numPr>
        <w:numId w:val="0"/>
      </w:numPr>
    </w:pPr>
  </w:style>
  <w:style w:type="paragraph" w:styleId="TOC4">
    <w:name w:val="toc 4"/>
    <w:basedOn w:val="TOCBase"/>
    <w:next w:val="Normal"/>
    <w:semiHidden/>
    <w:rsid w:val="00FC032E"/>
    <w:pPr>
      <w:tabs>
        <w:tab w:val="right" w:leader="dot" w:pos="9071"/>
      </w:tabs>
      <w:ind w:left="1701"/>
    </w:pPr>
  </w:style>
  <w:style w:type="paragraph" w:customStyle="1" w:styleId="ListAlpha">
    <w:name w:val="List Alpha"/>
    <w:basedOn w:val="List"/>
    <w:rsid w:val="00FC032E"/>
    <w:pPr>
      <w:numPr>
        <w:numId w:val="9"/>
      </w:numPr>
    </w:pPr>
  </w:style>
  <w:style w:type="paragraph" w:customStyle="1" w:styleId="ListAlpha2">
    <w:name w:val="List Alpha 2"/>
    <w:basedOn w:val="List2"/>
    <w:rsid w:val="00FC032E"/>
    <w:pPr>
      <w:numPr>
        <w:numId w:val="8"/>
      </w:numPr>
    </w:pPr>
  </w:style>
  <w:style w:type="paragraph" w:styleId="List2">
    <w:name w:val="List 2"/>
    <w:basedOn w:val="BodyText"/>
    <w:rsid w:val="00FC032E"/>
    <w:pPr>
      <w:tabs>
        <w:tab w:val="left" w:pos="680"/>
      </w:tabs>
      <w:spacing w:before="60" w:after="60"/>
      <w:ind w:left="680" w:hanging="340"/>
    </w:pPr>
  </w:style>
  <w:style w:type="paragraph" w:styleId="List3">
    <w:name w:val="List 3"/>
    <w:basedOn w:val="BodyText"/>
    <w:rsid w:val="00FC032E"/>
    <w:pPr>
      <w:tabs>
        <w:tab w:val="left" w:pos="1021"/>
      </w:tabs>
      <w:spacing w:before="60" w:after="60"/>
      <w:ind w:left="1020" w:hanging="340"/>
    </w:pPr>
  </w:style>
  <w:style w:type="paragraph" w:styleId="List4">
    <w:name w:val="List 4"/>
    <w:basedOn w:val="BodyText"/>
    <w:rsid w:val="00FC032E"/>
    <w:pPr>
      <w:tabs>
        <w:tab w:val="left" w:pos="1361"/>
      </w:tabs>
      <w:spacing w:before="60" w:after="60"/>
      <w:ind w:left="1361" w:hanging="340"/>
    </w:pPr>
  </w:style>
  <w:style w:type="paragraph" w:styleId="List5">
    <w:name w:val="List 5"/>
    <w:basedOn w:val="BodyText"/>
    <w:rsid w:val="00FC032E"/>
    <w:pPr>
      <w:tabs>
        <w:tab w:val="left" w:pos="1701"/>
      </w:tabs>
      <w:spacing w:before="60" w:after="60"/>
      <w:ind w:left="1701" w:hanging="340"/>
    </w:pPr>
  </w:style>
  <w:style w:type="paragraph" w:styleId="ListBullet3">
    <w:name w:val="List Bullet 3"/>
    <w:basedOn w:val="List3"/>
    <w:rsid w:val="00FC032E"/>
    <w:pPr>
      <w:numPr>
        <w:numId w:val="15"/>
      </w:numPr>
      <w:tabs>
        <w:tab w:val="clear" w:pos="1021"/>
      </w:tabs>
      <w:ind w:left="1037" w:hanging="357"/>
    </w:pPr>
  </w:style>
  <w:style w:type="paragraph" w:styleId="ListBullet4">
    <w:name w:val="List Bullet 4"/>
    <w:basedOn w:val="List4"/>
    <w:rsid w:val="00FC032E"/>
    <w:pPr>
      <w:numPr>
        <w:numId w:val="3"/>
      </w:numPr>
    </w:pPr>
  </w:style>
  <w:style w:type="paragraph" w:styleId="ListBullet5">
    <w:name w:val="List Bullet 5"/>
    <w:basedOn w:val="List5"/>
    <w:rsid w:val="00FC032E"/>
    <w:pPr>
      <w:numPr>
        <w:numId w:val="4"/>
      </w:numPr>
    </w:pPr>
  </w:style>
  <w:style w:type="paragraph" w:styleId="ListContinue2">
    <w:name w:val="List Continue 2"/>
    <w:basedOn w:val="List2"/>
    <w:rsid w:val="00FC032E"/>
    <w:pPr>
      <w:ind w:firstLine="0"/>
    </w:pPr>
  </w:style>
  <w:style w:type="paragraph" w:styleId="ListContinue3">
    <w:name w:val="List Continue 3"/>
    <w:basedOn w:val="List3"/>
    <w:rsid w:val="00FC032E"/>
    <w:pPr>
      <w:ind w:left="1021" w:firstLine="0"/>
    </w:pPr>
  </w:style>
  <w:style w:type="paragraph" w:styleId="ListContinue4">
    <w:name w:val="List Continue 4"/>
    <w:basedOn w:val="List4"/>
    <w:rsid w:val="00FC032E"/>
    <w:pPr>
      <w:ind w:firstLine="0"/>
    </w:pPr>
  </w:style>
  <w:style w:type="paragraph" w:styleId="ListContinue5">
    <w:name w:val="List Continue 5"/>
    <w:basedOn w:val="List5"/>
    <w:rsid w:val="00FC032E"/>
    <w:pPr>
      <w:ind w:firstLine="0"/>
    </w:pPr>
  </w:style>
  <w:style w:type="paragraph" w:styleId="ListNumber3">
    <w:name w:val="List Number 3"/>
    <w:basedOn w:val="List3"/>
    <w:rsid w:val="00FC032E"/>
    <w:pPr>
      <w:numPr>
        <w:numId w:val="5"/>
      </w:numPr>
    </w:pPr>
  </w:style>
  <w:style w:type="paragraph" w:styleId="ListNumber4">
    <w:name w:val="List Number 4"/>
    <w:basedOn w:val="List4"/>
    <w:rsid w:val="00FC032E"/>
    <w:pPr>
      <w:numPr>
        <w:numId w:val="6"/>
      </w:numPr>
    </w:pPr>
  </w:style>
  <w:style w:type="paragraph" w:styleId="ListNumber5">
    <w:name w:val="List Number 5"/>
    <w:basedOn w:val="List5"/>
    <w:rsid w:val="00FC032E"/>
    <w:pPr>
      <w:numPr>
        <w:numId w:val="7"/>
      </w:numPr>
    </w:pPr>
  </w:style>
  <w:style w:type="paragraph" w:styleId="BlockText">
    <w:name w:val="Block Text"/>
    <w:basedOn w:val="Normal"/>
    <w:rsid w:val="00FC032E"/>
    <w:pPr>
      <w:spacing w:after="120"/>
      <w:ind w:left="1440" w:right="1440"/>
    </w:pPr>
  </w:style>
  <w:style w:type="character" w:customStyle="1" w:styleId="Subscript">
    <w:name w:val="Subscript"/>
    <w:basedOn w:val="DefaultParagraphFont"/>
    <w:rsid w:val="00FC032E"/>
    <w:rPr>
      <w:sz w:val="16"/>
      <w:vertAlign w:val="subscript"/>
    </w:rPr>
  </w:style>
  <w:style w:type="character" w:customStyle="1" w:styleId="Superscript">
    <w:name w:val="Superscript"/>
    <w:basedOn w:val="DefaultParagraphFont"/>
    <w:rsid w:val="00FC032E"/>
    <w:rPr>
      <w:sz w:val="16"/>
      <w:vertAlign w:val="superscript"/>
    </w:rPr>
  </w:style>
  <w:style w:type="character" w:customStyle="1" w:styleId="Symbols">
    <w:name w:val="Symbols"/>
    <w:basedOn w:val="DefaultParagraphFont"/>
    <w:rsid w:val="00FC032E"/>
    <w:rPr>
      <w:rFonts w:ascii="Symbol" w:hAnsi="Symbol"/>
    </w:rPr>
  </w:style>
  <w:style w:type="character" w:customStyle="1" w:styleId="MenuOptions">
    <w:name w:val="Menu Options"/>
    <w:basedOn w:val="DefaultParagraphFont"/>
    <w:rsid w:val="00FC032E"/>
    <w:rPr>
      <w:rFonts w:ascii="Arial Narrow" w:hAnsi="Arial Narrow"/>
      <w:smallCaps/>
    </w:rPr>
  </w:style>
  <w:style w:type="character" w:customStyle="1" w:styleId="Buttons">
    <w:name w:val="Buttons"/>
    <w:basedOn w:val="DefaultParagraphFont"/>
    <w:rsid w:val="00FC032E"/>
    <w:rPr>
      <w:b/>
    </w:rPr>
  </w:style>
  <w:style w:type="character" w:customStyle="1" w:styleId="Underlined">
    <w:name w:val="Underlined"/>
    <w:basedOn w:val="DefaultParagraphFont"/>
    <w:rsid w:val="00FC032E"/>
    <w:rPr>
      <w:u w:val="single"/>
    </w:rPr>
  </w:style>
  <w:style w:type="paragraph" w:customStyle="1" w:styleId="TableBodyTextRight">
    <w:name w:val="Table Body Text Right"/>
    <w:basedOn w:val="TableBodyText"/>
    <w:rsid w:val="00FC032E"/>
    <w:pPr>
      <w:widowControl w:val="0"/>
      <w:autoSpaceDE w:val="0"/>
      <w:autoSpaceDN w:val="0"/>
      <w:adjustRightInd w:val="0"/>
      <w:jc w:val="right"/>
    </w:pPr>
    <w:rPr>
      <w:rFonts w:cs="Arial"/>
      <w:szCs w:val="18"/>
    </w:rPr>
  </w:style>
  <w:style w:type="paragraph" w:customStyle="1" w:styleId="CopyrightText">
    <w:name w:val="Copyright Text"/>
    <w:basedOn w:val="BodyText"/>
    <w:rsid w:val="00FC032E"/>
    <w:rPr>
      <w:sz w:val="18"/>
    </w:rPr>
  </w:style>
  <w:style w:type="paragraph" w:customStyle="1" w:styleId="BodySmallRight">
    <w:name w:val="Body Small Right"/>
    <w:basedOn w:val="BodyTextRight"/>
    <w:rsid w:val="00FC032E"/>
    <w:rPr>
      <w:sz w:val="18"/>
      <w:szCs w:val="18"/>
    </w:rPr>
  </w:style>
  <w:style w:type="paragraph" w:customStyle="1" w:styleId="MarginEdition">
    <w:name w:val="Margin Edition"/>
    <w:basedOn w:val="MarginNote"/>
    <w:rsid w:val="00FC032E"/>
    <w:pPr>
      <w:spacing w:before="0" w:after="0"/>
    </w:pPr>
    <w:rPr>
      <w:rFonts w:ascii="Times New Roman" w:hAnsi="Times New Roman"/>
      <w:color w:val="999999"/>
    </w:rPr>
  </w:style>
  <w:style w:type="paragraph" w:customStyle="1" w:styleId="Spacer">
    <w:name w:val="Spacer"/>
    <w:basedOn w:val="Normal"/>
    <w:rsid w:val="00FC032E"/>
    <w:rPr>
      <w:sz w:val="2"/>
      <w:szCs w:val="2"/>
    </w:rPr>
  </w:style>
  <w:style w:type="character" w:customStyle="1" w:styleId="Small">
    <w:name w:val="Small"/>
    <w:basedOn w:val="DefaultParagraphFont"/>
    <w:rsid w:val="00FC032E"/>
    <w:rPr>
      <w:sz w:val="16"/>
    </w:rPr>
  </w:style>
  <w:style w:type="paragraph" w:customStyle="1" w:styleId="WideTable">
    <w:name w:val="Wide Table"/>
    <w:basedOn w:val="Normal"/>
    <w:rsid w:val="00FC032E"/>
    <w:pPr>
      <w:ind w:left="-1418"/>
    </w:pPr>
    <w:rPr>
      <w:sz w:val="2"/>
      <w:szCs w:val="2"/>
    </w:rPr>
  </w:style>
  <w:style w:type="character" w:styleId="PageNumber">
    <w:name w:val="page number"/>
    <w:basedOn w:val="DefaultParagraphFont"/>
    <w:rsid w:val="00FC032E"/>
  </w:style>
  <w:style w:type="paragraph" w:styleId="Quote">
    <w:name w:val="Quote"/>
    <w:basedOn w:val="Heading1"/>
    <w:link w:val="QuoteChar"/>
    <w:qFormat/>
    <w:rsid w:val="00FC032E"/>
    <w:rPr>
      <w:b w:val="0"/>
      <w:sz w:val="72"/>
      <w:szCs w:val="72"/>
      <w:lang w:val="en-NZ"/>
    </w:rPr>
  </w:style>
  <w:style w:type="character" w:customStyle="1" w:styleId="QuoteChar">
    <w:name w:val="Quote Char"/>
    <w:basedOn w:val="DefaultParagraphFont"/>
    <w:link w:val="Quote"/>
    <w:rsid w:val="00FC03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32E"/>
    <w:pPr>
      <w:pageBreakBefore/>
    </w:pPr>
  </w:style>
  <w:style w:type="paragraph" w:customStyle="1" w:styleId="Border">
    <w:name w:val="Border"/>
    <w:basedOn w:val="Normal"/>
    <w:qFormat/>
    <w:rsid w:val="00FC03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32E"/>
    <w:rPr>
      <w:b/>
      <w:bCs/>
      <w:i/>
      <w:iCs/>
      <w:color w:val="auto"/>
    </w:rPr>
  </w:style>
  <w:style w:type="paragraph" w:styleId="IntenseQuote">
    <w:name w:val="Intense Quote"/>
    <w:basedOn w:val="Normal"/>
    <w:next w:val="Normal"/>
    <w:link w:val="IntenseQuoteChar"/>
    <w:uiPriority w:val="30"/>
    <w:qFormat/>
    <w:rsid w:val="00FC03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3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32E"/>
    <w:rPr>
      <w:smallCaps/>
      <w:color w:val="auto"/>
      <w:u w:val="single"/>
    </w:rPr>
  </w:style>
  <w:style w:type="character" w:styleId="IntenseReference">
    <w:name w:val="Intense Reference"/>
    <w:basedOn w:val="DefaultParagraphFont"/>
    <w:uiPriority w:val="32"/>
    <w:qFormat/>
    <w:rsid w:val="00FC032E"/>
    <w:rPr>
      <w:b/>
      <w:bCs/>
      <w:smallCaps/>
      <w:color w:val="auto"/>
      <w:spacing w:val="5"/>
      <w:u w:val="single"/>
    </w:rPr>
  </w:style>
  <w:style w:type="paragraph" w:customStyle="1" w:styleId="2ColumnHeading">
    <w:name w:val="2Column Heading"/>
    <w:basedOn w:val="BodyText"/>
    <w:qFormat/>
    <w:rsid w:val="00FC032E"/>
    <w:pPr>
      <w:spacing w:after="60"/>
      <w:ind w:left="-2268"/>
    </w:pPr>
    <w:rPr>
      <w:b/>
    </w:rPr>
  </w:style>
  <w:style w:type="paragraph" w:customStyle="1" w:styleId="Heading1TOC">
    <w:name w:val="Heading1 TOC"/>
    <w:basedOn w:val="Normal"/>
    <w:qFormat/>
    <w:rsid w:val="00FC032E"/>
    <w:pPr>
      <w:spacing w:before="240" w:after="120"/>
    </w:pPr>
    <w:rPr>
      <w:rFonts w:ascii="Times New Roman" w:hAnsi="Times New Roman"/>
      <w:b/>
      <w:sz w:val="32"/>
    </w:rPr>
  </w:style>
  <w:style w:type="paragraph" w:customStyle="1" w:styleId="Heading2TOC">
    <w:name w:val="Heading2 TOC"/>
    <w:basedOn w:val="Normal"/>
    <w:qFormat/>
    <w:rsid w:val="00FC032E"/>
    <w:pPr>
      <w:spacing w:before="240" w:after="60"/>
    </w:pPr>
    <w:rPr>
      <w:rFonts w:ascii="Times New Roman" w:hAnsi="Times New Roman"/>
      <w:b/>
      <w:sz w:val="28"/>
    </w:rPr>
  </w:style>
  <w:style w:type="character" w:customStyle="1" w:styleId="Underline">
    <w:name w:val="Underline"/>
    <w:basedOn w:val="DefaultParagraphFont"/>
    <w:qFormat/>
    <w:rsid w:val="00FC032E"/>
    <w:rPr>
      <w:u w:val="single"/>
    </w:rPr>
  </w:style>
  <w:style w:type="character" w:customStyle="1" w:styleId="BoldandItalics">
    <w:name w:val="Bold and Italics"/>
    <w:qFormat/>
    <w:rsid w:val="00FC032E"/>
    <w:rPr>
      <w:b/>
      <w:i/>
      <w:u w:val="none"/>
    </w:rPr>
  </w:style>
  <w:style w:type="paragraph" w:styleId="BalloonText">
    <w:name w:val="Balloon Text"/>
    <w:basedOn w:val="Normal"/>
    <w:link w:val="BalloonTextChar"/>
    <w:rsid w:val="00FC032E"/>
    <w:rPr>
      <w:rFonts w:ascii="Tahoma" w:hAnsi="Tahoma" w:cs="Tahoma"/>
      <w:sz w:val="16"/>
      <w:szCs w:val="16"/>
    </w:rPr>
  </w:style>
  <w:style w:type="character" w:customStyle="1" w:styleId="BalloonTextChar">
    <w:name w:val="Balloon Text Char"/>
    <w:basedOn w:val="DefaultParagraphFont"/>
    <w:link w:val="BalloonText"/>
    <w:rsid w:val="00FC03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3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3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32E"/>
    <w:rPr>
      <w:b/>
      <w:color w:val="660033"/>
      <w:spacing w:val="0"/>
    </w:rPr>
  </w:style>
  <w:style w:type="paragraph" w:customStyle="1" w:styleId="Nameditemlist">
    <w:name w:val="Named item list"/>
    <w:basedOn w:val="BodyText"/>
    <w:qFormat/>
    <w:rsid w:val="00FC03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Words>
  <Characters>6901</Characters>
  <Application>Microsoft Office Word</Application>
  <DocSecurity>0</DocSecurity>
  <Lines>263</Lines>
  <Paragraphs>119</Paragraphs>
  <ScaleCrop>false</ScaleCrop>
  <Company>Author-it Software Corporation Ltd.</Company>
  <LinksUpToDate>false</LinksUpToDate>
  <CharactersWithSpaces>7928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CHCPROT512C Coordinate work integrating statutory requirements and responsibilities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2012-10-05T16:34:00Z</dcterms:created>
  <dcterms:modified xsi:type="dcterms:W3CDTF">2012-10-05T16:34:00Z</dcterms:modified>
</cp:coreProperties>
</file>