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53B2" w:rsidP="000253B2">
      <w:pPr>
        <w:pStyle w:val="Title"/>
      </w:pPr>
      <w:bookmarkStart w:id="0" w:name="_GoBack"/>
      <w:bookmarkEnd w:id="0"/>
      <w:r>
        <w:fldChar w:fldCharType="begin"/>
      </w:r>
      <w:r>
        <w:instrText xml:space="preserve"> TITLE   \* MERGEFORMAT </w:instrText>
      </w:r>
      <w:r>
        <w:fldChar w:fldCharType="separate"/>
      </w:r>
      <w:r>
        <w:t>CHCPROT430A Develop and implement a multi agency investigation and child risk assessment strategy</w:t>
      </w:r>
      <w:r>
        <w:fldChar w:fldCharType="end"/>
      </w:r>
    </w:p>
    <w:p w:rsidR="000253B2" w:rsidP="000253B2">
      <w:pPr>
        <w:pStyle w:val="Version"/>
        <w:sectPr w:rsidSect="00E05A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5A1B" w:rsidP="00E05A1B">
      <w:pPr>
        <w:pStyle w:val="SuperHeading"/>
      </w:pPr>
      <w:r w:rsidRPr="00E05A1B">
        <w:t>CHCPROT430A Develop and implement a multi agency investigation and child risk assessment strategy</w:t>
      </w:r>
    </w:p>
    <w:p w:rsidR="00000000" w:rsidRPr="00E05A1B" w:rsidP="00E05A1B">
      <w:pPr>
        <w:pStyle w:val="Heading1"/>
      </w:pPr>
      <w:bookmarkStart w:id="1" w:name="O_269339"/>
      <w:bookmarkEnd w:id="1"/>
      <w:r w:rsidRPr="00E05A1B">
        <w:t>Modification History</w:t>
      </w:r>
    </w:p>
    <w:p w:rsidR="00000000" w:rsidRPr="00E05A1B" w:rsidP="00E05A1B">
      <w:pPr>
        <w:pStyle w:val="BodyText"/>
      </w:pPr>
      <w:r w:rsidRPr="00E05A1B">
        <w:t>Not Applicable</w:t>
      </w:r>
    </w:p>
    <w:p w:rsidR="00000000" w:rsidRPr="00E05A1B" w:rsidP="00E05A1B">
      <w:pPr>
        <w:pStyle w:val="AllowPageBreak"/>
      </w:pPr>
    </w:p>
    <w:p w:rsidR="00000000" w:rsidRPr="00E05A1B" w:rsidP="00E05A1B">
      <w:pPr>
        <w:pStyle w:val="Heading1"/>
      </w:pPr>
      <w:bookmarkStart w:id="2" w:name="O_196466"/>
      <w:bookmarkEnd w:id="2"/>
      <w:r w:rsidRPr="00E05A1B">
        <w:t>Unit Descriptor</w:t>
      </w:r>
    </w:p>
    <w:tbl>
      <w:tblPr>
        <w:tblW w:w="0" w:type="auto"/>
        <w:tblLayout w:type="fixed"/>
        <w:tblCellMar>
          <w:left w:w="62" w:type="dxa"/>
          <w:right w:w="62" w:type="dxa"/>
        </w:tblCellMar>
        <w:tblLook w:val="0000"/>
      </w:tblPr>
      <w:tblGrid>
        <w:gridCol w:w="3339"/>
        <w:gridCol w:w="5217"/>
      </w:tblGrid>
      <w:tr w:rsidTr="000253B2">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E05A1B">
            <w:pPr>
              <w:pStyle w:val="BodyText"/>
              <w:rPr>
                <w:lang w:val="en-NZ"/>
              </w:rPr>
            </w:pPr>
            <w:r w:rsidRPr="00E05A1B">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E05A1B" w:rsidP="00E05A1B">
            <w:pPr>
              <w:pStyle w:val="BodyText"/>
            </w:pPr>
            <w:r w:rsidRPr="00E05A1B">
              <w:t>This unit describes the skills and knowledge require</w:t>
            </w:r>
            <w:r w:rsidRPr="00E05A1B">
              <w:t>d to develop and implement a multi agency investigation and assessment strategy in response to an allegation of child abuse and neglect</w:t>
            </w:r>
          </w:p>
        </w:tc>
      </w:tr>
    </w:tbl>
    <w:p w:rsidR="000253B2" w:rsidP="00E05A1B">
      <w:pPr>
        <w:pStyle w:val="BodyText"/>
      </w:pPr>
    </w:p>
    <w:p w:rsidR="000253B2" w:rsidP="00E05A1B">
      <w:pPr>
        <w:pStyle w:val="BodyText"/>
      </w:pPr>
    </w:p>
    <w:p w:rsidR="00000000" w:rsidRPr="00E05A1B" w:rsidP="00E05A1B">
      <w:pPr>
        <w:pStyle w:val="Heading1"/>
      </w:pPr>
      <w:bookmarkStart w:id="3" w:name="O_196468"/>
      <w:bookmarkEnd w:id="3"/>
      <w:r w:rsidRPr="00E05A1B">
        <w:t>Application of the Unit</w:t>
      </w:r>
    </w:p>
    <w:tbl>
      <w:tblPr>
        <w:tblW w:w="0" w:type="auto"/>
        <w:tblLayout w:type="fixed"/>
        <w:tblCellMar>
          <w:left w:w="62" w:type="dxa"/>
          <w:right w:w="62" w:type="dxa"/>
        </w:tblCellMar>
        <w:tblLook w:val="0000"/>
      </w:tblPr>
      <w:tblGrid>
        <w:gridCol w:w="3349"/>
        <w:gridCol w:w="5207"/>
      </w:tblGrid>
      <w:tr w:rsidTr="000253B2">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E05A1B">
            <w:pPr>
              <w:pStyle w:val="BodyText"/>
              <w:rPr>
                <w:lang w:val="en-NZ"/>
              </w:rPr>
            </w:pPr>
            <w:r w:rsidRPr="00E05A1B">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E05A1B" w:rsidP="00E05A1B">
            <w:pPr>
              <w:pStyle w:val="BodyText"/>
            </w:pPr>
            <w:r w:rsidRPr="00E05A1B">
              <w:t>This unit applies to a range of child protection wor</w:t>
            </w:r>
            <w:r w:rsidRPr="00E05A1B">
              <w:t>k contexts where assessment of children at risk is a critical part of the job role</w:t>
            </w:r>
          </w:p>
        </w:tc>
      </w:tr>
    </w:tbl>
    <w:p w:rsidR="000253B2" w:rsidP="00E05A1B">
      <w:pPr>
        <w:pStyle w:val="BodyText"/>
      </w:pPr>
    </w:p>
    <w:p w:rsidR="000253B2" w:rsidP="00E05A1B">
      <w:pPr>
        <w:pStyle w:val="BodyText"/>
      </w:pPr>
    </w:p>
    <w:p w:rsidR="00000000" w:rsidRPr="00E05A1B" w:rsidP="00E05A1B">
      <w:pPr>
        <w:pStyle w:val="Heading1"/>
      </w:pPr>
      <w:bookmarkStart w:id="4" w:name="O_277599"/>
      <w:bookmarkEnd w:id="4"/>
      <w:r w:rsidRPr="00E05A1B">
        <w:t>Licensing/Regulatory Information</w:t>
      </w:r>
    </w:p>
    <w:p w:rsidR="00000000" w:rsidRPr="00E05A1B" w:rsidP="00E05A1B">
      <w:pPr>
        <w:pStyle w:val="BodyText"/>
      </w:pPr>
      <w:r w:rsidRPr="00E05A1B">
        <w:t>Not Applicable</w:t>
      </w:r>
    </w:p>
    <w:p w:rsidR="00000000" w:rsidRPr="00E05A1B" w:rsidP="00E05A1B">
      <w:pPr>
        <w:pStyle w:val="AllowPageBreak"/>
      </w:pPr>
    </w:p>
    <w:p w:rsidR="00000000" w:rsidRPr="00E05A1B" w:rsidP="00E05A1B">
      <w:pPr>
        <w:pStyle w:val="Heading1"/>
      </w:pPr>
      <w:bookmarkStart w:id="5" w:name="O_283435"/>
      <w:bookmarkEnd w:id="5"/>
      <w:r w:rsidRPr="00E05A1B">
        <w:t>Pre-Requisites</w:t>
      </w:r>
    </w:p>
    <w:p w:rsidR="00000000" w:rsidRPr="00E05A1B" w:rsidP="00E05A1B">
      <w:pPr>
        <w:pStyle w:val="BodyText"/>
      </w:pPr>
      <w:r w:rsidRPr="00E05A1B">
        <w:t>Not Applicable</w:t>
      </w:r>
    </w:p>
    <w:p w:rsidR="00000000" w:rsidRPr="00E05A1B" w:rsidP="00E05A1B">
      <w:pPr>
        <w:pStyle w:val="AllowPageBreak"/>
      </w:pPr>
    </w:p>
    <w:p w:rsidR="00000000" w:rsidRPr="00E05A1B" w:rsidP="00E05A1B">
      <w:pPr>
        <w:pStyle w:val="Heading1"/>
      </w:pPr>
      <w:bookmarkStart w:id="6" w:name="O_196467"/>
      <w:bookmarkEnd w:id="6"/>
      <w:r w:rsidRPr="00E05A1B">
        <w:t>Employability Skills Information</w:t>
      </w:r>
    </w:p>
    <w:tbl>
      <w:tblPr>
        <w:tblW w:w="0" w:type="auto"/>
        <w:tblLayout w:type="fixed"/>
        <w:tblCellMar>
          <w:left w:w="62" w:type="dxa"/>
          <w:right w:w="62" w:type="dxa"/>
        </w:tblCellMar>
        <w:tblLook w:val="0000"/>
      </w:tblPr>
      <w:tblGrid>
        <w:gridCol w:w="3320"/>
        <w:gridCol w:w="5236"/>
      </w:tblGrid>
      <w:tr w:rsidTr="000253B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05A1B">
            <w:pPr>
              <w:pStyle w:val="BodyText"/>
              <w:rPr>
                <w:lang w:val="en-NZ"/>
              </w:rPr>
            </w:pPr>
            <w:r w:rsidRPr="00E05A1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05A1B" w:rsidP="00E05A1B">
            <w:pPr>
              <w:pStyle w:val="BodyText"/>
            </w:pPr>
            <w:r w:rsidRPr="00E05A1B">
              <w:t>This unit contains Employability Skills</w:t>
            </w:r>
          </w:p>
        </w:tc>
      </w:tr>
    </w:tbl>
    <w:p w:rsidR="000253B2" w:rsidP="00E05A1B">
      <w:pPr>
        <w:pStyle w:val="BodyText"/>
      </w:pPr>
    </w:p>
    <w:p w:rsidR="000253B2" w:rsidP="00E05A1B">
      <w:pPr>
        <w:pStyle w:val="BodyText"/>
      </w:pPr>
    </w:p>
    <w:p w:rsidR="00000000" w:rsidRPr="00E05A1B" w:rsidP="00E05A1B">
      <w:pPr>
        <w:pStyle w:val="Heading1"/>
      </w:pPr>
      <w:bookmarkStart w:id="7" w:name="O_287385"/>
      <w:bookmarkEnd w:id="7"/>
      <w:r w:rsidRPr="00E05A1B">
        <w:t>Elements and Performance Criteria Pre-Content</w:t>
      </w:r>
    </w:p>
    <w:tbl>
      <w:tblPr>
        <w:tblW w:w="0" w:type="auto"/>
        <w:tblLayout w:type="fixed"/>
        <w:tblCellMar>
          <w:left w:w="62" w:type="dxa"/>
          <w:right w:w="62" w:type="dxa"/>
        </w:tblCellMar>
        <w:tblLook w:val="0000"/>
      </w:tblPr>
      <w:tblGrid>
        <w:gridCol w:w="3369"/>
        <w:gridCol w:w="5702"/>
      </w:tblGrid>
      <w:tr w:rsidTr="000253B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05A1B">
            <w:pPr>
              <w:pStyle w:val="BodyText"/>
              <w:rPr>
                <w:lang w:val="en-NZ"/>
              </w:rPr>
            </w:pPr>
            <w:r w:rsidRPr="00E05A1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05A1B" w:rsidP="00E05A1B">
            <w:pPr>
              <w:pStyle w:val="BodyText"/>
            </w:pPr>
            <w:r w:rsidRPr="00E05A1B">
              <w:t>The Performance Criteria specify the level of performance require</w:t>
            </w:r>
            <w:r w:rsidRPr="00E05A1B">
              <w:t xml:space="preserve">d to demonstrate achievement of the Element. Terms in italics are elaborated in the Range Statement. </w:t>
            </w:r>
          </w:p>
        </w:tc>
      </w:tr>
    </w:tbl>
    <w:p w:rsidR="00000000" w:rsidRPr="00E05A1B" w:rsidP="00E05A1B">
      <w:pPr>
        <w:pStyle w:val="BodyText"/>
      </w:pPr>
    </w:p>
    <w:p w:rsidR="00000000" w:rsidRPr="00E05A1B" w:rsidP="00E05A1B">
      <w:pPr>
        <w:pStyle w:val="AllowPageBreak"/>
      </w:pPr>
    </w:p>
    <w:p w:rsidR="00000000" w:rsidRPr="00E05A1B" w:rsidP="00E05A1B">
      <w:pPr>
        <w:pStyle w:val="Heading1"/>
      </w:pPr>
      <w:bookmarkStart w:id="8" w:name="O_234052"/>
      <w:bookmarkEnd w:id="8"/>
      <w:r w:rsidRPr="00E05A1B">
        <w:t>Elements and Performance Criteria</w:t>
      </w:r>
    </w:p>
    <w:tbl>
      <w:tblPr>
        <w:tblW w:w="0" w:type="auto"/>
        <w:tblLayout w:type="fixed"/>
        <w:tblCellMar>
          <w:left w:w="62" w:type="dxa"/>
          <w:right w:w="62" w:type="dxa"/>
        </w:tblCellMar>
        <w:tblLook w:val="0000"/>
      </w:tblPr>
      <w:tblGrid>
        <w:gridCol w:w="3369"/>
        <w:gridCol w:w="5702"/>
      </w:tblGrid>
      <w:tr w:rsidTr="000253B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05A1B" w:rsidP="00E05A1B">
            <w:pPr>
              <w:pStyle w:val="BodyText"/>
            </w:pPr>
            <w:r w:rsidRPr="00E05A1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05A1B">
            <w:pPr>
              <w:pStyle w:val="BodyText"/>
              <w:rPr>
                <w:lang w:val="en-NZ"/>
              </w:rPr>
            </w:pPr>
            <w:r w:rsidRPr="00E05A1B">
              <w:rPr>
                <w:rStyle w:val="SpecialBold"/>
              </w:rPr>
              <w:t>PERFORMANCE CRITERIA</w:t>
            </w:r>
          </w:p>
        </w:tc>
      </w:tr>
      <w:tr w:rsidTr="000253B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05A1B">
            <w:pPr>
              <w:pStyle w:val="List"/>
              <w:rPr>
                <w:lang w:val="en-NZ"/>
              </w:rPr>
            </w:pPr>
            <w:r w:rsidRPr="00E05A1B">
              <w:t>1.</w:t>
            </w:r>
            <w:r w:rsidRPr="00E05A1B">
              <w:tab/>
              <w:t>Identify appropriate strategies for investigation and assessment</w:t>
            </w:r>
          </w:p>
        </w:tc>
        <w:tc>
          <w:tcPr>
            <w:tcW w:w="5702" w:type="dxa"/>
            <w:tcBorders>
              <w:top w:val="nil"/>
              <w:left w:val="nil"/>
              <w:bottom w:val="nil"/>
              <w:right w:val="nil"/>
            </w:tcBorders>
            <w:tcMar>
              <w:top w:w="0" w:type="dxa"/>
              <w:left w:w="62" w:type="dxa"/>
              <w:bottom w:w="0" w:type="dxa"/>
              <w:right w:w="62" w:type="dxa"/>
            </w:tcMar>
          </w:tcPr>
          <w:p w:rsidR="00000000" w:rsidRPr="00E05A1B" w:rsidP="00E05A1B">
            <w:pPr>
              <w:pStyle w:val="BodyText"/>
            </w:pPr>
            <w:r w:rsidRPr="00E05A1B">
              <w:t>1.1</w:t>
            </w:r>
            <w:r w:rsidRPr="00E05A1B">
              <w:tab/>
              <w:t xml:space="preserve">Identify key </w:t>
            </w:r>
            <w:r w:rsidRPr="00E05A1B">
              <w:rPr>
                <w:rStyle w:val="Emphasis"/>
              </w:rPr>
              <w:t>agencies and personnel</w:t>
            </w:r>
            <w:r w:rsidRPr="00E05A1B">
              <w:t xml:space="preserve"> to be involved in investigation and assessment</w:t>
            </w:r>
          </w:p>
          <w:p w:rsidR="00000000" w:rsidRPr="00E05A1B" w:rsidP="00E05A1B">
            <w:pPr>
              <w:pStyle w:val="BodyText"/>
            </w:pPr>
            <w:r w:rsidRPr="00E05A1B">
              <w:t>1.2</w:t>
            </w:r>
            <w:r w:rsidRPr="00E05A1B">
              <w:tab/>
              <w:t xml:space="preserve">Consult with each agency and individual practitioners to define </w:t>
            </w:r>
            <w:r w:rsidRPr="00E05A1B">
              <w:rPr>
                <w:rStyle w:val="Emphasis"/>
              </w:rPr>
              <w:t>roles and responsibilities</w:t>
            </w:r>
          </w:p>
          <w:p w:rsidR="00000000" w:rsidRPr="00E05A1B" w:rsidP="00E05A1B">
            <w:pPr>
              <w:pStyle w:val="BodyText"/>
            </w:pPr>
            <w:r w:rsidRPr="00E05A1B">
              <w:t>1.3</w:t>
            </w:r>
            <w:r w:rsidRPr="00E05A1B">
              <w:tab/>
              <w:t xml:space="preserve">Collect and share </w:t>
            </w:r>
            <w:r w:rsidRPr="00E05A1B">
              <w:rPr>
                <w:rStyle w:val="Emphasis"/>
              </w:rPr>
              <w:t>relevant agency information</w:t>
            </w:r>
          </w:p>
          <w:p w:rsidR="00000000" w:rsidRPr="00E05A1B" w:rsidP="00E05A1B">
            <w:pPr>
              <w:pStyle w:val="BodyText"/>
            </w:pPr>
            <w:r w:rsidRPr="00E05A1B">
              <w:t>1.4</w:t>
            </w:r>
            <w:r w:rsidRPr="00E05A1B">
              <w:tab/>
              <w:t xml:space="preserve">Assess and clarify </w:t>
            </w:r>
            <w:r w:rsidRPr="00E05A1B">
              <w:rPr>
                <w:rStyle w:val="Emphasis"/>
              </w:rPr>
              <w:t>rang</w:t>
            </w:r>
            <w:r w:rsidRPr="00E05A1B">
              <w:rPr>
                <w:rStyle w:val="Emphasis"/>
              </w:rPr>
              <w:t>e of issues to be addressed</w:t>
            </w:r>
            <w:r w:rsidRPr="00E05A1B">
              <w:t xml:space="preserve"> that relate to meeting individual child's identified needs</w:t>
            </w:r>
          </w:p>
          <w:p w:rsidR="00000000" w:rsidRPr="00E05A1B" w:rsidP="00E05A1B">
            <w:pPr>
              <w:pStyle w:val="BodyText"/>
            </w:pPr>
            <w:r w:rsidRPr="00E05A1B">
              <w:t>1.5</w:t>
            </w:r>
            <w:r w:rsidRPr="00E05A1B">
              <w:tab/>
              <w:t xml:space="preserve">Identify and respond appropriately to specific client characteristics including </w:t>
            </w:r>
            <w:r w:rsidRPr="00E05A1B">
              <w:rPr>
                <w:rStyle w:val="Emphasis"/>
              </w:rPr>
              <w:t>cultural</w:t>
            </w:r>
            <w:r w:rsidRPr="00E05A1B">
              <w:t xml:space="preserve">, </w:t>
            </w:r>
            <w:r w:rsidRPr="00E05A1B">
              <w:rPr>
                <w:rStyle w:val="Emphasis"/>
              </w:rPr>
              <w:t>family and community issues</w:t>
            </w:r>
          </w:p>
          <w:p w:rsidR="00000000" w:rsidRPr="00E05A1B" w:rsidP="00E05A1B">
            <w:pPr>
              <w:pStyle w:val="BodyText"/>
            </w:pPr>
            <w:r w:rsidRPr="00E05A1B">
              <w:t>1.6</w:t>
            </w:r>
            <w:r w:rsidRPr="00E05A1B">
              <w:tab/>
              <w:t xml:space="preserve">Liaise and consult with </w:t>
            </w:r>
            <w:r w:rsidRPr="00E05A1B">
              <w:rPr>
                <w:rStyle w:val="Emphasis"/>
              </w:rPr>
              <w:t>other agencies</w:t>
            </w:r>
            <w:r w:rsidRPr="00E05A1B">
              <w:t xml:space="preserve"> and </w:t>
            </w:r>
            <w:r w:rsidRPr="00E05A1B">
              <w:t xml:space="preserve">personnel within </w:t>
            </w:r>
            <w:r w:rsidRPr="00E05A1B">
              <w:rPr>
                <w:rStyle w:val="Emphasis"/>
              </w:rPr>
              <w:t>organisation and interagency frameworks</w:t>
            </w:r>
          </w:p>
          <w:p w:rsidR="00000000" w:rsidRPr="00E05A1B" w:rsidP="00E05A1B">
            <w:pPr>
              <w:pStyle w:val="BodyText"/>
            </w:pPr>
            <w:r w:rsidRPr="00E05A1B">
              <w:t>1.7</w:t>
            </w:r>
            <w:r w:rsidRPr="00E05A1B">
              <w:tab/>
              <w:t xml:space="preserve">Identify and assess </w:t>
            </w:r>
            <w:r w:rsidRPr="00E05A1B">
              <w:rPr>
                <w:rStyle w:val="Emphasis"/>
              </w:rPr>
              <w:t>potential risks</w:t>
            </w:r>
            <w:r w:rsidRPr="00E05A1B">
              <w:t xml:space="preserve"> to child, family and others</w:t>
            </w:r>
          </w:p>
          <w:p w:rsidR="00000000" w:rsidP="00E05A1B">
            <w:pPr>
              <w:pStyle w:val="BodyText"/>
              <w:rPr>
                <w:lang w:val="en-NZ"/>
              </w:rPr>
            </w:pPr>
            <w:r w:rsidRPr="00E05A1B">
              <w:t>1.8</w:t>
            </w:r>
            <w:r w:rsidRPr="00E05A1B">
              <w:tab/>
              <w:t xml:space="preserve">Assess and evaluate a </w:t>
            </w:r>
            <w:r w:rsidRPr="00E05A1B">
              <w:rPr>
                <w:rStyle w:val="Emphasis"/>
              </w:rPr>
              <w:t>range of intervention options</w:t>
            </w:r>
            <w:r w:rsidRPr="00E05A1B">
              <w:t xml:space="preserve"> according to the needs of the child and situation</w:t>
            </w:r>
          </w:p>
        </w:tc>
      </w:tr>
      <w:tr w:rsidTr="000253B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05A1B">
            <w:pPr>
              <w:pStyle w:val="BodyText"/>
              <w:rPr>
                <w:lang w:val="en-NZ"/>
              </w:rPr>
            </w:pPr>
          </w:p>
        </w:tc>
      </w:tr>
      <w:tr w:rsidTr="000253B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05A1B">
            <w:pPr>
              <w:pStyle w:val="List"/>
              <w:rPr>
                <w:lang w:val="en-NZ"/>
              </w:rPr>
            </w:pPr>
            <w:r w:rsidRPr="00E05A1B">
              <w:t>2.</w:t>
            </w:r>
            <w:r w:rsidRPr="00E05A1B">
              <w:tab/>
            </w:r>
            <w:r w:rsidRPr="00E05A1B">
              <w:t>Select and implement the strategy</w:t>
            </w:r>
          </w:p>
        </w:tc>
        <w:tc>
          <w:tcPr>
            <w:tcW w:w="5702" w:type="dxa"/>
            <w:tcBorders>
              <w:top w:val="nil"/>
              <w:left w:val="nil"/>
              <w:bottom w:val="nil"/>
              <w:right w:val="nil"/>
            </w:tcBorders>
            <w:tcMar>
              <w:top w:w="0" w:type="dxa"/>
              <w:left w:w="62" w:type="dxa"/>
              <w:bottom w:w="0" w:type="dxa"/>
              <w:right w:w="62" w:type="dxa"/>
            </w:tcMar>
          </w:tcPr>
          <w:p w:rsidR="00000000" w:rsidRPr="00E05A1B" w:rsidP="00E05A1B">
            <w:pPr>
              <w:pStyle w:val="BodyText"/>
            </w:pPr>
            <w:r w:rsidRPr="00E05A1B">
              <w:t>2.1</w:t>
            </w:r>
            <w:r w:rsidRPr="00E05A1B">
              <w:tab/>
              <w:t xml:space="preserve">Evaluate the choice of </w:t>
            </w:r>
            <w:r w:rsidRPr="00E05A1B">
              <w:rPr>
                <w:rStyle w:val="Emphasis"/>
              </w:rPr>
              <w:t>strategy</w:t>
            </w:r>
            <w:r w:rsidRPr="00E05A1B">
              <w:t xml:space="preserve"> against </w:t>
            </w:r>
            <w:r w:rsidRPr="00E05A1B">
              <w:rPr>
                <w:rStyle w:val="Emphasis"/>
              </w:rPr>
              <w:t>key principles of child protection work</w:t>
            </w:r>
          </w:p>
          <w:p w:rsidR="00000000" w:rsidRPr="00E05A1B" w:rsidP="00E05A1B">
            <w:pPr>
              <w:pStyle w:val="BodyText"/>
            </w:pPr>
            <w:r w:rsidRPr="00E05A1B">
              <w:t>2.2</w:t>
            </w:r>
            <w:r w:rsidRPr="00E05A1B">
              <w:tab/>
              <w:t>Implement the strategy that best meets the needs of the child and secures the safety and well being of the child</w:t>
            </w:r>
          </w:p>
          <w:p w:rsidR="00000000" w:rsidRPr="00E05A1B" w:rsidP="00E05A1B">
            <w:pPr>
              <w:pStyle w:val="BodyText"/>
            </w:pPr>
            <w:r w:rsidRPr="00E05A1B">
              <w:t>2.3</w:t>
            </w:r>
            <w:r w:rsidRPr="00E05A1B">
              <w:tab/>
              <w:t xml:space="preserve">Plan and support </w:t>
            </w:r>
            <w:r w:rsidRPr="00E05A1B">
              <w:t xml:space="preserve">the implementation of </w:t>
            </w:r>
            <w:r w:rsidRPr="00E05A1B">
              <w:rPr>
                <w:rStyle w:val="Emphasis"/>
              </w:rPr>
              <w:t>practical arrangements</w:t>
            </w:r>
          </w:p>
          <w:p w:rsidR="00000000" w:rsidRPr="00E05A1B" w:rsidP="00E05A1B">
            <w:pPr>
              <w:pStyle w:val="BodyText"/>
            </w:pPr>
            <w:r w:rsidRPr="00E05A1B">
              <w:t>2.4</w:t>
            </w:r>
            <w:r w:rsidRPr="00E05A1B">
              <w:tab/>
              <w:t xml:space="preserve">Facilitate and support </w:t>
            </w:r>
            <w:r w:rsidRPr="00E05A1B">
              <w:rPr>
                <w:rStyle w:val="Emphasis"/>
              </w:rPr>
              <w:t>appropriate referrals</w:t>
            </w:r>
            <w:r w:rsidRPr="00E05A1B">
              <w:t xml:space="preserve"> as required</w:t>
            </w:r>
          </w:p>
          <w:p w:rsidR="00000000" w:rsidP="00E05A1B">
            <w:pPr>
              <w:pStyle w:val="BodyText"/>
              <w:rPr>
                <w:lang w:val="en-NZ"/>
              </w:rPr>
            </w:pPr>
            <w:r w:rsidRPr="00E05A1B">
              <w:t>2.5</w:t>
            </w:r>
            <w:r w:rsidRPr="00E05A1B">
              <w:tab/>
              <w:t>Record actions for strategy implementation according to organisation and interagency framework</w:t>
            </w:r>
          </w:p>
        </w:tc>
      </w:tr>
      <w:tr w:rsidTr="000253B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05A1B">
            <w:pPr>
              <w:pStyle w:val="BodyText"/>
              <w:rPr>
                <w:lang w:val="en-NZ"/>
              </w:rPr>
            </w:pPr>
          </w:p>
        </w:tc>
      </w:tr>
      <w:tr w:rsidTr="000253B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05A1B">
            <w:pPr>
              <w:pStyle w:val="List"/>
              <w:rPr>
                <w:lang w:val="en-NZ"/>
              </w:rPr>
            </w:pPr>
            <w:r w:rsidRPr="00E05A1B">
              <w:t>3.</w:t>
            </w:r>
            <w:r w:rsidRPr="00E05A1B">
              <w:tab/>
              <w:t>Monitor and review the strategy</w:t>
            </w:r>
          </w:p>
        </w:tc>
        <w:tc>
          <w:tcPr>
            <w:tcW w:w="5702" w:type="dxa"/>
            <w:tcBorders>
              <w:top w:val="nil"/>
              <w:left w:val="nil"/>
              <w:bottom w:val="nil"/>
              <w:right w:val="nil"/>
            </w:tcBorders>
            <w:tcMar>
              <w:top w:w="0" w:type="dxa"/>
              <w:left w:w="62" w:type="dxa"/>
              <w:bottom w:w="0" w:type="dxa"/>
              <w:right w:w="62" w:type="dxa"/>
            </w:tcMar>
          </w:tcPr>
          <w:p w:rsidR="00000000" w:rsidRPr="00E05A1B" w:rsidP="00E05A1B">
            <w:pPr>
              <w:pStyle w:val="BodyText"/>
            </w:pPr>
            <w:r w:rsidRPr="00E05A1B">
              <w:t>3.1</w:t>
            </w:r>
            <w:r w:rsidRPr="00E05A1B">
              <w:tab/>
              <w:t>Define n</w:t>
            </w:r>
            <w:r w:rsidRPr="00E05A1B">
              <w:t>egotiable and non negotiable aspects of the response strategy and implement processes to ensure these are maintained and monitored</w:t>
            </w:r>
          </w:p>
          <w:p w:rsidR="00000000" w:rsidRPr="00E05A1B" w:rsidP="00E05A1B">
            <w:pPr>
              <w:pStyle w:val="BodyText"/>
            </w:pPr>
            <w:r w:rsidRPr="00E05A1B">
              <w:t>3.2</w:t>
            </w:r>
            <w:r w:rsidRPr="00E05A1B">
              <w:tab/>
              <w:t>Revise strategy in response to new information and changing circumstances</w:t>
            </w:r>
          </w:p>
          <w:p w:rsidR="00000000" w:rsidP="00E05A1B">
            <w:pPr>
              <w:pStyle w:val="BodyText"/>
              <w:rPr>
                <w:lang w:val="en-NZ"/>
              </w:rPr>
            </w:pPr>
            <w:r w:rsidRPr="00E05A1B">
              <w:t>3.3</w:t>
            </w:r>
            <w:r w:rsidRPr="00E05A1B">
              <w:tab/>
              <w:t xml:space="preserve">Manage and communicate between agencies in </w:t>
            </w:r>
            <w:r w:rsidRPr="00E05A1B">
              <w:t>relation to monitoring and review of strategy during and following action</w:t>
            </w:r>
          </w:p>
        </w:tc>
      </w:tr>
      <w:tr w:rsidTr="000253B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E05A1B" w:rsidP="00E05A1B">
            <w:pPr>
              <w:pStyle w:val="BodyText"/>
            </w:pPr>
          </w:p>
        </w:tc>
      </w:tr>
    </w:tbl>
    <w:p w:rsidR="000253B2" w:rsidP="00E05A1B">
      <w:pPr>
        <w:pStyle w:val="BodyText"/>
      </w:pPr>
    </w:p>
    <w:p w:rsidR="000253B2" w:rsidP="00E05A1B">
      <w:pPr>
        <w:pStyle w:val="BodyText"/>
      </w:pPr>
    </w:p>
    <w:p w:rsidR="00000000" w:rsidRPr="00E05A1B" w:rsidP="00E05A1B">
      <w:pPr>
        <w:pStyle w:val="Heading1"/>
      </w:pPr>
      <w:bookmarkStart w:id="9" w:name="O_258002"/>
      <w:bookmarkEnd w:id="9"/>
      <w:r w:rsidRPr="00E05A1B">
        <w:t>Required Skills and Knowledge</w:t>
      </w:r>
    </w:p>
    <w:tbl>
      <w:tblPr>
        <w:tblW w:w="0" w:type="auto"/>
        <w:tblLayout w:type="fixed"/>
        <w:tblCellMar>
          <w:left w:w="62" w:type="dxa"/>
          <w:right w:w="62" w:type="dxa"/>
        </w:tblCellMar>
        <w:tblLook w:val="0000"/>
      </w:tblPr>
      <w:tblGrid>
        <w:gridCol w:w="9072"/>
      </w:tblGrid>
      <w:tr w:rsidTr="000253B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05A1B">
            <w:pPr>
              <w:pStyle w:val="BodyText"/>
              <w:rPr>
                <w:lang w:val="en-NZ"/>
              </w:rPr>
            </w:pPr>
            <w:r w:rsidRPr="00E05A1B">
              <w:rPr>
                <w:rStyle w:val="SpecialBold"/>
              </w:rPr>
              <w:t>REQUIRED SKILLS AND KNOWLEDGE</w:t>
            </w:r>
          </w:p>
        </w:tc>
      </w:tr>
      <w:tr w:rsidTr="000253B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05A1B">
            <w:pPr>
              <w:pStyle w:val="BodyText"/>
              <w:rPr>
                <w:lang w:val="en-NZ"/>
              </w:rPr>
            </w:pPr>
          </w:p>
        </w:tc>
      </w:tr>
      <w:tr w:rsidTr="000253B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05A1B">
            <w:pPr>
              <w:pStyle w:val="BodyText"/>
              <w:rPr>
                <w:lang w:val="en-NZ"/>
              </w:rPr>
            </w:pPr>
            <w:r w:rsidRPr="00E05A1B">
              <w:t>This describes the essential skills and knowledge and their level required for this unit.</w:t>
            </w:r>
          </w:p>
        </w:tc>
      </w:tr>
      <w:tr w:rsidTr="000253B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05A1B">
            <w:pPr>
              <w:pStyle w:val="BodyText"/>
              <w:rPr>
                <w:lang w:val="en-NZ"/>
              </w:rPr>
            </w:pPr>
          </w:p>
        </w:tc>
      </w:tr>
      <w:tr w:rsidTr="000253B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05A1B" w:rsidP="00E05A1B">
            <w:pPr>
              <w:pStyle w:val="BodyText"/>
            </w:pPr>
            <w:r w:rsidRPr="00E05A1B">
              <w:rPr>
                <w:rStyle w:val="Emphasis"/>
              </w:rPr>
              <w:t>Essential knowledge</w:t>
            </w:r>
            <w:r w:rsidRPr="00E05A1B">
              <w:t>:</w:t>
            </w:r>
          </w:p>
          <w:p w:rsidR="00000000" w:rsidRPr="00E05A1B" w:rsidP="00E05A1B">
            <w:pPr>
              <w:pStyle w:val="BodyText"/>
            </w:pPr>
            <w:r w:rsidRPr="00E05A1B">
              <w:t>The candidate must be able to demonstrate essential knowledge required to effectively do the task outlined in elements and performance criteria of this unit, manage the task and manage contingencies in the context of the identified wor</w:t>
            </w:r>
            <w:r w:rsidRPr="00E05A1B">
              <w:t>k role</w:t>
            </w:r>
          </w:p>
          <w:p w:rsidR="00000000" w:rsidRPr="00E05A1B" w:rsidP="00E05A1B">
            <w:pPr>
              <w:pStyle w:val="BodyText"/>
            </w:pPr>
            <w:r w:rsidRPr="00E05A1B">
              <w:t>These include knowledge of:</w:t>
            </w:r>
          </w:p>
          <w:p w:rsidR="00000000" w:rsidRPr="00E05A1B" w:rsidP="00E05A1B">
            <w:pPr>
              <w:pStyle w:val="ListBullet"/>
            </w:pPr>
            <w:r w:rsidRPr="00E05A1B">
              <w:t>Roles, responsibilities and functions of key agencies and personnel participating in interagency and collaborative case work</w:t>
            </w:r>
          </w:p>
          <w:p w:rsidR="00000000" w:rsidRPr="00E05A1B" w:rsidP="00E05A1B">
            <w:pPr>
              <w:pStyle w:val="ListBullet"/>
            </w:pPr>
            <w:r w:rsidRPr="00E05A1B">
              <w:t>A range of potential issues that may present and require action in investigation and risk assess</w:t>
            </w:r>
            <w:r w:rsidRPr="00E05A1B">
              <w:t>ment strategies</w:t>
            </w:r>
          </w:p>
          <w:p w:rsidR="00000000" w:rsidRPr="00E05A1B" w:rsidP="00E05A1B">
            <w:pPr>
              <w:pStyle w:val="ListBullet"/>
            </w:pPr>
            <w:r w:rsidRPr="00E05A1B">
              <w:t>Family, cultural and community considerations relevant to investigation and child risk assessment strategies</w:t>
            </w:r>
          </w:p>
          <w:p w:rsidR="00000000" w:rsidRPr="00E05A1B" w:rsidP="00E05A1B">
            <w:pPr>
              <w:pStyle w:val="ListBullet"/>
            </w:pPr>
            <w:r w:rsidRPr="00E05A1B">
              <w:t>Organisation and interagency collaborative frameworks</w:t>
            </w:r>
          </w:p>
          <w:p w:rsidR="00000000" w:rsidRPr="00E05A1B" w:rsidP="00E05A1B">
            <w:pPr>
              <w:pStyle w:val="ListBullet"/>
            </w:pPr>
            <w:r w:rsidRPr="00E05A1B">
              <w:t xml:space="preserve">Range of options for intervention </w:t>
            </w:r>
          </w:p>
          <w:p w:rsidR="00000000" w:rsidRPr="00E05A1B" w:rsidP="00E05A1B">
            <w:pPr>
              <w:pStyle w:val="ListBullet"/>
            </w:pPr>
            <w:r w:rsidRPr="00E05A1B">
              <w:t>Key principles of child protection work</w:t>
            </w:r>
          </w:p>
          <w:p w:rsidR="00000000" w:rsidRPr="00E05A1B" w:rsidP="00E05A1B">
            <w:pPr>
              <w:pStyle w:val="ListBullet"/>
            </w:pPr>
            <w:r w:rsidRPr="00E05A1B">
              <w:t>St</w:t>
            </w:r>
            <w:r w:rsidRPr="00E05A1B">
              <w:t>rategic planning processes required to facilitate child protection work</w:t>
            </w:r>
          </w:p>
          <w:p w:rsidR="00000000" w:rsidRPr="00E05A1B" w:rsidP="00E05A1B">
            <w:pPr>
              <w:pStyle w:val="ListBullet"/>
            </w:pPr>
            <w:r w:rsidRPr="00E05A1B">
              <w:t>Organisation policies and procedures</w:t>
            </w:r>
          </w:p>
          <w:p w:rsidR="00000000" w:rsidRPr="00E05A1B" w:rsidP="00E05A1B">
            <w:pPr>
              <w:pStyle w:val="ListBullet"/>
            </w:pPr>
            <w:r w:rsidRPr="00E05A1B">
              <w:t>Legislation and regulations of child protection work relevant to the investigation  and assessment of children at risk</w:t>
            </w:r>
          </w:p>
          <w:p w:rsidR="00000000" w:rsidP="00E05A1B">
            <w:pPr>
              <w:pStyle w:val="ListBullet"/>
              <w:rPr>
                <w:lang w:val="en-NZ"/>
              </w:rPr>
            </w:pPr>
            <w:r w:rsidRPr="00E05A1B">
              <w:t>Strategies for effective com</w:t>
            </w:r>
            <w:r w:rsidRPr="00E05A1B">
              <w:t>munication with a diverse range of people</w:t>
            </w:r>
          </w:p>
        </w:tc>
      </w:tr>
      <w:tr w:rsidTr="000253B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05A1B">
            <w:pPr>
              <w:pStyle w:val="BodyText"/>
              <w:rPr>
                <w:lang w:val="en-NZ"/>
              </w:rPr>
            </w:pPr>
          </w:p>
        </w:tc>
      </w:tr>
      <w:tr w:rsidTr="000253B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05A1B" w:rsidP="00E05A1B">
            <w:pPr>
              <w:pStyle w:val="BodyText"/>
            </w:pPr>
            <w:r w:rsidRPr="00E05A1B">
              <w:rPr>
                <w:rStyle w:val="Emphasis"/>
              </w:rPr>
              <w:t>Essential skills</w:t>
            </w:r>
            <w:r w:rsidRPr="00E05A1B">
              <w:t>:</w:t>
            </w:r>
          </w:p>
          <w:p w:rsidR="00000000" w:rsidRPr="00E05A1B" w:rsidP="00E05A1B">
            <w:pPr>
              <w:pStyle w:val="BodyText"/>
            </w:pPr>
            <w:r w:rsidRPr="00E05A1B">
              <w:t>It is critical that the candidate demonstrate the ability to:</w:t>
            </w:r>
          </w:p>
          <w:p w:rsidR="00000000" w:rsidRPr="00E05A1B" w:rsidP="00E05A1B">
            <w:pPr>
              <w:pStyle w:val="ListBullet"/>
            </w:pPr>
            <w:r w:rsidRPr="00E05A1B">
              <w:t>Work collaboratively with other key agencies to develop, implement and review an investigations and assessment strategy</w:t>
            </w:r>
          </w:p>
          <w:p w:rsidR="00000000" w:rsidRPr="00E05A1B" w:rsidP="00E05A1B">
            <w:pPr>
              <w:pStyle w:val="ListBullet"/>
            </w:pPr>
            <w:r w:rsidRPr="00E05A1B">
              <w:t>Identify key consideration when developing an investigation and assessment strategy</w:t>
            </w:r>
          </w:p>
          <w:p w:rsidR="00000000" w:rsidRPr="00E05A1B" w:rsidP="00E05A1B">
            <w:pPr>
              <w:pStyle w:val="BodyText"/>
            </w:pPr>
          </w:p>
          <w:p w:rsidR="00000000" w:rsidRPr="00E05A1B" w:rsidP="00E05A1B">
            <w:pPr>
              <w:pStyle w:val="BodyText"/>
            </w:pPr>
            <w:r w:rsidRPr="00E05A1B">
              <w:t>The candidate must be able to effectively do the task outlined in elements and performance criteria of this unit, manage the task and manage contingencies in the context o</w:t>
            </w:r>
            <w:r w:rsidRPr="00E05A1B">
              <w:t>f the identified work role</w:t>
            </w:r>
          </w:p>
          <w:p w:rsidR="00000000" w:rsidRPr="00E05A1B" w:rsidP="00E05A1B">
            <w:pPr>
              <w:pStyle w:val="BodyText"/>
            </w:pPr>
            <w:r w:rsidRPr="00E05A1B">
              <w:t>These include the ability to:</w:t>
            </w:r>
          </w:p>
          <w:p w:rsidR="00000000" w:rsidRPr="00E05A1B" w:rsidP="00E05A1B">
            <w:pPr>
              <w:pStyle w:val="ListBullet"/>
            </w:pPr>
            <w:r w:rsidRPr="00E05A1B">
              <w:t>Apply high level interpersonal and communication skills including questioning, active listening, verbal and non-verbal communication to gain information for purpose of risk assessment</w:t>
            </w:r>
          </w:p>
          <w:p w:rsidR="00000000" w:rsidRPr="00E05A1B" w:rsidP="00E05A1B">
            <w:pPr>
              <w:pStyle w:val="ListBullet"/>
            </w:pPr>
            <w:r w:rsidRPr="00E05A1B">
              <w:t>Identify and fa</w:t>
            </w:r>
            <w:r w:rsidRPr="00E05A1B">
              <w:t>cilitate appropriate referral actions</w:t>
            </w:r>
          </w:p>
          <w:p w:rsidR="00000000" w:rsidRPr="00E05A1B" w:rsidP="00E05A1B">
            <w:pPr>
              <w:pStyle w:val="ListBullet"/>
            </w:pPr>
            <w:r w:rsidRPr="00E05A1B">
              <w:t>Participate and conduct interagency meetings</w:t>
            </w:r>
          </w:p>
          <w:p w:rsidR="00000000" w:rsidRPr="00E05A1B" w:rsidP="00E05A1B">
            <w:pPr>
              <w:pStyle w:val="ListBullet"/>
            </w:pPr>
            <w:r w:rsidRPr="00E05A1B">
              <w:t>Undertake effective negotiation and conflict management</w:t>
            </w:r>
          </w:p>
          <w:p w:rsidR="00000000" w:rsidRPr="00E05A1B" w:rsidP="00E05A1B">
            <w:pPr>
              <w:pStyle w:val="ListBullet"/>
            </w:pPr>
            <w:r w:rsidRPr="00E05A1B">
              <w:t xml:space="preserve">Liaise and network with a range of key agencies and personnel </w:t>
            </w:r>
          </w:p>
          <w:p w:rsidR="00000000" w:rsidRPr="00E05A1B" w:rsidP="00E05A1B">
            <w:pPr>
              <w:pStyle w:val="ListBullet"/>
            </w:pPr>
            <w:r w:rsidRPr="00E05A1B">
              <w:t>Recognise and enforce own and agency limitations and b</w:t>
            </w:r>
            <w:r w:rsidRPr="00E05A1B">
              <w:t>oundaries</w:t>
            </w:r>
          </w:p>
          <w:p w:rsidR="00000000" w:rsidRPr="00E05A1B" w:rsidP="00E05A1B">
            <w:pPr>
              <w:pStyle w:val="ListBullet"/>
            </w:pPr>
            <w:r w:rsidRPr="00E05A1B">
              <w:t>Collect and share critical information for the purpose of collaborative actions across agencies and cases</w:t>
            </w:r>
          </w:p>
          <w:p w:rsidR="00000000" w:rsidRPr="00E05A1B" w:rsidP="00E05A1B">
            <w:pPr>
              <w:pStyle w:val="ListBullet"/>
            </w:pPr>
            <w:r w:rsidRPr="00E05A1B">
              <w:t>Analytically assess issues, options, needs and consider in relation to each individual child's circumstance</w:t>
            </w:r>
          </w:p>
          <w:p w:rsidR="00000000" w:rsidRPr="00E05A1B" w:rsidP="00E05A1B">
            <w:pPr>
              <w:pStyle w:val="ListBullet"/>
            </w:pPr>
            <w:r w:rsidRPr="00E05A1B">
              <w:t>Use effective consultation proce</w:t>
            </w:r>
            <w:r w:rsidRPr="00E05A1B">
              <w:t>sses when working with other agencies and personnel</w:t>
            </w:r>
          </w:p>
          <w:p w:rsidR="00000000" w:rsidRPr="00E05A1B" w:rsidP="00E05A1B">
            <w:pPr>
              <w:pStyle w:val="ListBullet"/>
            </w:pPr>
            <w:r w:rsidRPr="00E05A1B">
              <w:t>Participate in collaborative risk assessment processes</w:t>
            </w:r>
          </w:p>
          <w:p w:rsidR="00000000" w:rsidRPr="00E05A1B" w:rsidP="00E05A1B">
            <w:pPr>
              <w:pStyle w:val="ListBullet"/>
            </w:pPr>
            <w:r w:rsidRPr="00E05A1B">
              <w:t>Implement an agreed strategy</w:t>
            </w:r>
          </w:p>
          <w:p w:rsidR="00000000" w:rsidRPr="00E05A1B" w:rsidP="00E05A1B">
            <w:pPr>
              <w:pStyle w:val="ListBullet"/>
            </w:pPr>
            <w:r w:rsidRPr="00E05A1B">
              <w:t>Monitor and review an agreed strategy</w:t>
            </w:r>
          </w:p>
          <w:p w:rsidR="00000000" w:rsidP="00E05A1B">
            <w:pPr>
              <w:pStyle w:val="ListBullet"/>
              <w:rPr>
                <w:lang w:val="en-NZ"/>
              </w:rPr>
            </w:pPr>
            <w:r w:rsidRPr="00E05A1B">
              <w:t>Participate collaboratively in interagency meetings</w:t>
            </w:r>
          </w:p>
        </w:tc>
      </w:tr>
      <w:tr w:rsidTr="000253B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05A1B" w:rsidP="00E05A1B">
            <w:pPr>
              <w:pStyle w:val="BodyText"/>
            </w:pPr>
          </w:p>
        </w:tc>
      </w:tr>
    </w:tbl>
    <w:p w:rsidR="000253B2" w:rsidP="00E05A1B">
      <w:pPr>
        <w:pStyle w:val="BodyText"/>
      </w:pPr>
    </w:p>
    <w:p w:rsidR="000253B2" w:rsidP="00E05A1B">
      <w:pPr>
        <w:pStyle w:val="BodyText"/>
      </w:pPr>
    </w:p>
    <w:p w:rsidR="00000000" w:rsidRPr="00E05A1B" w:rsidP="00E05A1B">
      <w:pPr>
        <w:pStyle w:val="Heading1"/>
      </w:pPr>
      <w:bookmarkStart w:id="10" w:name="O_242036"/>
      <w:bookmarkEnd w:id="10"/>
      <w:r w:rsidRPr="00E05A1B">
        <w:t>Evidence Guide</w:t>
      </w:r>
    </w:p>
    <w:tbl>
      <w:tblPr>
        <w:tblW w:w="0" w:type="auto"/>
        <w:tblLayout w:type="fixed"/>
        <w:tblCellMar>
          <w:left w:w="62" w:type="dxa"/>
          <w:right w:w="62" w:type="dxa"/>
        </w:tblCellMar>
        <w:tblLook w:val="0000"/>
      </w:tblPr>
      <w:tblGrid>
        <w:gridCol w:w="3402"/>
        <w:gridCol w:w="5670"/>
      </w:tblGrid>
      <w:tr w:rsidTr="000253B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05A1B">
            <w:pPr>
              <w:pStyle w:val="BodyText"/>
              <w:rPr>
                <w:lang w:val="en-NZ"/>
              </w:rPr>
            </w:pPr>
            <w:r w:rsidRPr="00E05A1B">
              <w:rPr>
                <w:rStyle w:val="SpecialBold"/>
              </w:rPr>
              <w:t>EVIDENCE GUIDE</w:t>
            </w:r>
          </w:p>
        </w:tc>
      </w:tr>
      <w:tr w:rsidTr="000253B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05A1B">
            <w:pPr>
              <w:pStyle w:val="BodyText"/>
              <w:rPr>
                <w:lang w:val="en-NZ"/>
              </w:rPr>
            </w:pPr>
          </w:p>
        </w:tc>
      </w:tr>
      <w:tr w:rsidTr="000253B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05A1B">
            <w:pPr>
              <w:pStyle w:val="BodyText"/>
              <w:rPr>
                <w:lang w:val="en-NZ"/>
              </w:rPr>
            </w:pPr>
            <w:r w:rsidRPr="00E05A1B">
              <w:t>The evidence guide provides advice on assessment and must be read in conjunction with the Performance Criteria, Required Skills and Knowledge, the Range Statement and the Assessment Guidelines for this Training Package.</w:t>
            </w:r>
          </w:p>
        </w:tc>
      </w:tr>
      <w:tr w:rsidTr="000253B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05A1B">
            <w:pPr>
              <w:pStyle w:val="BodyText"/>
              <w:rPr>
                <w:lang w:val="en-NZ"/>
              </w:rPr>
            </w:pPr>
          </w:p>
        </w:tc>
      </w:tr>
      <w:tr w:rsidTr="000253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5A1B">
            <w:pPr>
              <w:pStyle w:val="BodyText"/>
              <w:rPr>
                <w:lang w:val="en-NZ"/>
              </w:rPr>
            </w:pPr>
            <w:r w:rsidRPr="00E05A1B">
              <w:rPr>
                <w:rStyle w:val="Emphasis"/>
              </w:rPr>
              <w:t>Critical aspects for assessment and evidence required to demonstrate this unit of competency</w:t>
            </w:r>
            <w:r w:rsidRPr="00E05A1B">
              <w:t xml:space="preserve">: </w:t>
            </w:r>
          </w:p>
        </w:tc>
        <w:tc>
          <w:tcPr>
            <w:tcW w:w="5670" w:type="dxa"/>
            <w:tcBorders>
              <w:top w:val="nil"/>
              <w:left w:val="nil"/>
              <w:bottom w:val="nil"/>
              <w:right w:val="nil"/>
            </w:tcBorders>
            <w:tcMar>
              <w:top w:w="0" w:type="dxa"/>
              <w:left w:w="62" w:type="dxa"/>
              <w:bottom w:w="0" w:type="dxa"/>
              <w:right w:w="62" w:type="dxa"/>
            </w:tcMar>
          </w:tcPr>
          <w:p w:rsidR="00000000" w:rsidRPr="00E05A1B" w:rsidP="00E05A1B">
            <w:pPr>
              <w:pStyle w:val="ListBullet"/>
            </w:pPr>
            <w:r w:rsidRPr="00E05A1B">
              <w:t>The individual being assessed must provide evidence of specified essential knowledge as well as skills</w:t>
            </w:r>
          </w:p>
          <w:p w:rsidR="00000000" w:rsidRPr="00E05A1B" w:rsidP="00E05A1B">
            <w:pPr>
              <w:pStyle w:val="ListBullet"/>
            </w:pPr>
            <w:r w:rsidRPr="00E05A1B">
              <w:t>This unit of competence must be assessed in the workpl</w:t>
            </w:r>
            <w:r w:rsidRPr="00E05A1B">
              <w:t>ace and under the normal range of workplace conditions</w:t>
            </w:r>
          </w:p>
          <w:p w:rsidR="00000000" w:rsidP="00E05A1B">
            <w:pPr>
              <w:pStyle w:val="ListBullet"/>
              <w:rPr>
                <w:lang w:val="en-NZ"/>
              </w:rPr>
            </w:pPr>
            <w:r w:rsidRPr="00E05A1B">
              <w:t>Consistency in performance should consider the complexity of the environment in which workers are expected to participate</w:t>
            </w:r>
          </w:p>
        </w:tc>
      </w:tr>
      <w:tr w:rsidTr="000253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5A1B">
            <w:pPr>
              <w:pStyle w:val="BodyText"/>
              <w:rPr>
                <w:lang w:val="en-NZ"/>
              </w:rPr>
            </w:pPr>
          </w:p>
        </w:tc>
      </w:tr>
      <w:tr w:rsidTr="000253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5A1B">
            <w:pPr>
              <w:pStyle w:val="BodyText"/>
              <w:rPr>
                <w:lang w:val="en-NZ"/>
              </w:rPr>
            </w:pPr>
            <w:r w:rsidRPr="00E05A1B">
              <w:rPr>
                <w:rStyle w:val="Emphasis"/>
              </w:rPr>
              <w:t>Access and equity considerations</w:t>
            </w:r>
            <w:r w:rsidRPr="00E05A1B">
              <w:t>:</w:t>
            </w:r>
          </w:p>
        </w:tc>
        <w:tc>
          <w:tcPr>
            <w:tcW w:w="5670" w:type="dxa"/>
            <w:tcBorders>
              <w:top w:val="nil"/>
              <w:left w:val="nil"/>
              <w:bottom w:val="nil"/>
              <w:right w:val="nil"/>
            </w:tcBorders>
            <w:tcMar>
              <w:top w:w="0" w:type="dxa"/>
              <w:left w:w="62" w:type="dxa"/>
              <w:bottom w:w="0" w:type="dxa"/>
              <w:right w:w="62" w:type="dxa"/>
            </w:tcMar>
          </w:tcPr>
          <w:p w:rsidR="00000000" w:rsidRPr="00E05A1B" w:rsidP="00E05A1B">
            <w:pPr>
              <w:pStyle w:val="ListBullet"/>
            </w:pPr>
            <w:r w:rsidRPr="00E05A1B">
              <w:t>All workers in community services should be aware of access, equity and human rights issues in relation to their own area of work</w:t>
            </w:r>
          </w:p>
          <w:p w:rsidR="00000000" w:rsidRPr="00E05A1B" w:rsidP="00E05A1B">
            <w:pPr>
              <w:pStyle w:val="ListBullet"/>
            </w:pPr>
            <w:r w:rsidRPr="00E05A1B">
              <w:t xml:space="preserve">All workers should develop their ability to work in a culturally diverse environment </w:t>
            </w:r>
          </w:p>
          <w:p w:rsidR="00000000" w:rsidRPr="00E05A1B" w:rsidP="00E05A1B">
            <w:pPr>
              <w:pStyle w:val="ListBullet"/>
            </w:pPr>
            <w:r w:rsidRPr="00E05A1B">
              <w:t>In recognition of particular issues faci</w:t>
            </w:r>
            <w:r w:rsidRPr="00E05A1B">
              <w:t>ng Aboriginal and Torres Strait Islander communities, workers should be aware of cultural, historical and current issues impacting on Aboriginal and Torres Strait Islander people</w:t>
            </w:r>
          </w:p>
          <w:p w:rsidR="00000000" w:rsidP="00E05A1B">
            <w:pPr>
              <w:pStyle w:val="ListBullet"/>
              <w:rPr>
                <w:lang w:val="en-NZ"/>
              </w:rPr>
            </w:pPr>
            <w:r w:rsidRPr="00E05A1B">
              <w:t>Assessors and trainers must take into account relevant access and equity issu</w:t>
            </w:r>
            <w:r w:rsidRPr="00E05A1B">
              <w:t>es, in particular relating to factors impacting on Aboriginal and/or Torres Strait Islander clients and communities</w:t>
            </w:r>
          </w:p>
        </w:tc>
      </w:tr>
      <w:tr w:rsidTr="000253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5A1B">
            <w:pPr>
              <w:pStyle w:val="BodyText"/>
              <w:rPr>
                <w:lang w:val="en-NZ"/>
              </w:rPr>
            </w:pPr>
          </w:p>
        </w:tc>
      </w:tr>
      <w:tr w:rsidTr="000253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5A1B">
            <w:pPr>
              <w:pStyle w:val="BodyText"/>
              <w:rPr>
                <w:lang w:val="en-NZ"/>
              </w:rPr>
            </w:pPr>
            <w:r w:rsidRPr="00E05A1B">
              <w:rPr>
                <w:rStyle w:val="Emphasis"/>
              </w:rPr>
              <w:t>Context of and specific resources for assessment</w:t>
            </w:r>
            <w:r w:rsidRPr="00E05A1B">
              <w:t xml:space="preserve">: </w:t>
            </w:r>
          </w:p>
        </w:tc>
        <w:tc>
          <w:tcPr>
            <w:tcW w:w="5670" w:type="dxa"/>
            <w:tcBorders>
              <w:top w:val="nil"/>
              <w:left w:val="nil"/>
              <w:bottom w:val="nil"/>
              <w:right w:val="nil"/>
            </w:tcBorders>
            <w:tcMar>
              <w:top w:w="0" w:type="dxa"/>
              <w:left w:w="62" w:type="dxa"/>
              <w:bottom w:w="0" w:type="dxa"/>
              <w:right w:w="62" w:type="dxa"/>
            </w:tcMar>
          </w:tcPr>
          <w:p w:rsidR="00000000" w:rsidRPr="00E05A1B" w:rsidP="00E05A1B">
            <w:pPr>
              <w:pStyle w:val="ListBullet"/>
            </w:pPr>
            <w:r w:rsidRPr="00E05A1B">
              <w:t>This unit can be assessed independently, however holistic assessment practice with ot</w:t>
            </w:r>
            <w:r w:rsidRPr="00E05A1B">
              <w:t>her community services units of competency is encouraged</w:t>
            </w:r>
          </w:p>
          <w:p w:rsidR="00000000" w:rsidP="00E05A1B">
            <w:pPr>
              <w:pStyle w:val="ListBullet"/>
              <w:rPr>
                <w:lang w:val="en-NZ"/>
              </w:rPr>
            </w:pPr>
            <w:r w:rsidRPr="00E05A1B">
              <w:t>Resources required for assessment include access to relevant workplace or simulated realistic workplace setting where assessment may take place</w:t>
            </w:r>
          </w:p>
        </w:tc>
      </w:tr>
      <w:tr w:rsidTr="000253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5A1B">
            <w:pPr>
              <w:pStyle w:val="BodyText"/>
              <w:rPr>
                <w:lang w:val="en-NZ"/>
              </w:rPr>
            </w:pPr>
          </w:p>
        </w:tc>
      </w:tr>
      <w:tr w:rsidTr="000253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5A1B">
            <w:pPr>
              <w:pStyle w:val="BodyText"/>
              <w:rPr>
                <w:lang w:val="en-NZ"/>
              </w:rPr>
            </w:pPr>
            <w:r w:rsidRPr="00E05A1B">
              <w:rPr>
                <w:rStyle w:val="Emphasis"/>
              </w:rPr>
              <w:t>Method of assessment</w:t>
            </w:r>
            <w:r w:rsidRPr="00E05A1B">
              <w:t>:</w:t>
            </w:r>
          </w:p>
        </w:tc>
        <w:tc>
          <w:tcPr>
            <w:tcW w:w="5670" w:type="dxa"/>
            <w:tcBorders>
              <w:top w:val="nil"/>
              <w:left w:val="nil"/>
              <w:bottom w:val="nil"/>
              <w:right w:val="nil"/>
            </w:tcBorders>
            <w:tcMar>
              <w:top w:w="0" w:type="dxa"/>
              <w:left w:w="62" w:type="dxa"/>
              <w:bottom w:w="0" w:type="dxa"/>
              <w:right w:w="62" w:type="dxa"/>
            </w:tcMar>
          </w:tcPr>
          <w:p w:rsidR="00000000" w:rsidP="00E05A1B">
            <w:pPr>
              <w:pStyle w:val="ListBullet"/>
              <w:rPr>
                <w:lang w:val="en-NZ"/>
              </w:rPr>
            </w:pPr>
            <w:r w:rsidRPr="00E05A1B">
              <w:t>Assessment may include observation, questioning and evidence gathered from a workplace environment</w:t>
            </w:r>
          </w:p>
        </w:tc>
      </w:tr>
      <w:tr w:rsidTr="000253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05A1B" w:rsidP="00E05A1B">
            <w:pPr>
              <w:pStyle w:val="BodyText"/>
            </w:pPr>
          </w:p>
        </w:tc>
      </w:tr>
    </w:tbl>
    <w:p w:rsidR="000253B2" w:rsidP="00E05A1B">
      <w:pPr>
        <w:pStyle w:val="BodyText"/>
      </w:pPr>
    </w:p>
    <w:p w:rsidR="000253B2" w:rsidP="00E05A1B">
      <w:pPr>
        <w:pStyle w:val="BodyText"/>
      </w:pPr>
    </w:p>
    <w:p w:rsidR="00000000" w:rsidRPr="00E05A1B" w:rsidP="00E05A1B">
      <w:pPr>
        <w:pStyle w:val="Heading1"/>
      </w:pPr>
      <w:bookmarkStart w:id="11" w:name="O_250019"/>
      <w:bookmarkEnd w:id="11"/>
      <w:r w:rsidRPr="00E05A1B">
        <w:t>Range Statement</w:t>
      </w:r>
    </w:p>
    <w:tbl>
      <w:tblPr>
        <w:tblW w:w="0" w:type="auto"/>
        <w:tblLayout w:type="fixed"/>
        <w:tblCellMar>
          <w:left w:w="62" w:type="dxa"/>
          <w:right w:w="62" w:type="dxa"/>
        </w:tblCellMar>
        <w:tblLook w:val="0000"/>
      </w:tblPr>
      <w:tblGrid>
        <w:gridCol w:w="3402"/>
        <w:gridCol w:w="5670"/>
      </w:tblGrid>
      <w:tr w:rsidTr="000253B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05A1B">
            <w:pPr>
              <w:pStyle w:val="BodyText"/>
              <w:rPr>
                <w:lang w:val="en-NZ"/>
              </w:rPr>
            </w:pPr>
            <w:r w:rsidRPr="00E05A1B">
              <w:rPr>
                <w:rStyle w:val="SpecialBold"/>
              </w:rPr>
              <w:t>RANGE STATEMENT</w:t>
            </w:r>
          </w:p>
        </w:tc>
      </w:tr>
      <w:tr w:rsidTr="000253B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05A1B">
            <w:pPr>
              <w:pStyle w:val="BodyText"/>
              <w:rPr>
                <w:lang w:val="en-NZ"/>
              </w:rPr>
            </w:pPr>
          </w:p>
        </w:tc>
      </w:tr>
      <w:tr w:rsidTr="000253B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05A1B">
            <w:pPr>
              <w:pStyle w:val="BodyText"/>
              <w:rPr>
                <w:lang w:val="en-NZ"/>
              </w:rPr>
            </w:pPr>
            <w:r w:rsidRPr="00E05A1B">
              <w:t>The Range Statement relates to the unit of competency as a whole. It allows for different work environments and situations that may affect performance. Add any essential operating conditions that may be present with training and assessment depending on the</w:t>
            </w:r>
            <w:r w:rsidRPr="00E05A1B">
              <w:t xml:space="preserve"> work situation, needs of the candidate, accessibility of the item, and local industry and regional contexts.</w:t>
            </w:r>
          </w:p>
        </w:tc>
      </w:tr>
      <w:tr w:rsidTr="000253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5A1B">
            <w:pPr>
              <w:pStyle w:val="BodyText"/>
              <w:rPr>
                <w:lang w:val="en-NZ"/>
              </w:rPr>
            </w:pPr>
          </w:p>
        </w:tc>
      </w:tr>
      <w:tr w:rsidTr="000253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5A1B">
            <w:pPr>
              <w:pStyle w:val="BodyText"/>
              <w:rPr>
                <w:lang w:val="en-NZ"/>
              </w:rPr>
            </w:pPr>
            <w:r w:rsidRPr="00E05A1B">
              <w:rPr>
                <w:rStyle w:val="Emphasis"/>
              </w:rPr>
              <w:t>Agencies and personnel may include</w:t>
            </w:r>
            <w:r w:rsidRPr="00E05A1B">
              <w:t>:</w:t>
            </w:r>
          </w:p>
        </w:tc>
        <w:tc>
          <w:tcPr>
            <w:tcW w:w="5670" w:type="dxa"/>
            <w:tcBorders>
              <w:top w:val="nil"/>
              <w:left w:val="nil"/>
              <w:bottom w:val="nil"/>
              <w:right w:val="nil"/>
            </w:tcBorders>
            <w:tcMar>
              <w:top w:w="0" w:type="dxa"/>
              <w:left w:w="62" w:type="dxa"/>
              <w:bottom w:w="0" w:type="dxa"/>
              <w:right w:w="62" w:type="dxa"/>
            </w:tcMar>
          </w:tcPr>
          <w:p w:rsidR="00000000" w:rsidRPr="00E05A1B" w:rsidP="00E05A1B">
            <w:pPr>
              <w:pStyle w:val="ListBullet"/>
            </w:pPr>
            <w:r w:rsidRPr="00E05A1B">
              <w:t>Children and families</w:t>
            </w:r>
          </w:p>
          <w:p w:rsidR="00000000" w:rsidRPr="00E05A1B" w:rsidP="00E05A1B">
            <w:pPr>
              <w:pStyle w:val="ListBullet"/>
            </w:pPr>
            <w:r w:rsidRPr="00E05A1B">
              <w:t>Child protection authorities</w:t>
            </w:r>
          </w:p>
          <w:p w:rsidR="00000000" w:rsidRPr="00E05A1B" w:rsidP="00E05A1B">
            <w:pPr>
              <w:pStyle w:val="ListBullet"/>
            </w:pPr>
            <w:r w:rsidRPr="00E05A1B">
              <w:t>Police</w:t>
            </w:r>
          </w:p>
          <w:p w:rsidR="00000000" w:rsidRPr="00E05A1B" w:rsidP="00E05A1B">
            <w:pPr>
              <w:pStyle w:val="ListBullet"/>
            </w:pPr>
            <w:r w:rsidRPr="00E05A1B">
              <w:t>Women's and Children's services</w:t>
            </w:r>
          </w:p>
          <w:p w:rsidR="00000000" w:rsidRPr="00E05A1B" w:rsidP="00E05A1B">
            <w:pPr>
              <w:pStyle w:val="ListBullet"/>
            </w:pPr>
            <w:r w:rsidRPr="00E05A1B">
              <w:t>Community and government health services providing a range of services</w:t>
            </w:r>
          </w:p>
          <w:p w:rsidR="00000000" w:rsidRPr="00E05A1B" w:rsidP="00E05A1B">
            <w:pPr>
              <w:pStyle w:val="ListBullet"/>
            </w:pPr>
            <w:r w:rsidRPr="00E05A1B">
              <w:t>Housing agencies</w:t>
            </w:r>
          </w:p>
          <w:p w:rsidR="00000000" w:rsidRPr="00E05A1B" w:rsidP="00E05A1B">
            <w:pPr>
              <w:pStyle w:val="ListBullet"/>
            </w:pPr>
            <w:r w:rsidRPr="00E05A1B">
              <w:t>Education authorities</w:t>
            </w:r>
          </w:p>
          <w:p w:rsidR="00000000" w:rsidRPr="00E05A1B" w:rsidP="00E05A1B">
            <w:pPr>
              <w:pStyle w:val="ListBullet"/>
            </w:pPr>
            <w:r w:rsidRPr="00E05A1B">
              <w:t>Mental Health Services</w:t>
            </w:r>
          </w:p>
          <w:p w:rsidR="00000000" w:rsidRPr="00E05A1B" w:rsidP="00E05A1B">
            <w:pPr>
              <w:pStyle w:val="ListBullet"/>
            </w:pPr>
            <w:r w:rsidRPr="00E05A1B">
              <w:t>Drug and Alcohol Services</w:t>
            </w:r>
          </w:p>
          <w:p w:rsidR="00000000" w:rsidP="00E05A1B">
            <w:pPr>
              <w:pStyle w:val="ListBullet"/>
              <w:rPr>
                <w:lang w:val="en-NZ"/>
              </w:rPr>
            </w:pPr>
            <w:r w:rsidRPr="00E05A1B">
              <w:t>Early Childhood and/or Youth Services</w:t>
            </w:r>
          </w:p>
        </w:tc>
      </w:tr>
      <w:tr w:rsidTr="000253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5A1B">
            <w:pPr>
              <w:pStyle w:val="BodyText"/>
              <w:rPr>
                <w:lang w:val="en-NZ"/>
              </w:rPr>
            </w:pPr>
          </w:p>
        </w:tc>
      </w:tr>
      <w:tr w:rsidTr="000253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5A1B">
            <w:pPr>
              <w:pStyle w:val="BodyText"/>
              <w:rPr>
                <w:lang w:val="en-NZ"/>
              </w:rPr>
            </w:pPr>
            <w:r w:rsidRPr="00E05A1B">
              <w:rPr>
                <w:rStyle w:val="Emphasis"/>
              </w:rPr>
              <w:t>Roles and responsibilities of key agencies and other pe</w:t>
            </w:r>
            <w:r w:rsidRPr="00E05A1B">
              <w:rPr>
                <w:rStyle w:val="Emphasis"/>
              </w:rPr>
              <w:t>rsonnel may include</w:t>
            </w:r>
            <w:r w:rsidRPr="00E05A1B">
              <w:t>:</w:t>
            </w:r>
          </w:p>
        </w:tc>
        <w:tc>
          <w:tcPr>
            <w:tcW w:w="5670" w:type="dxa"/>
            <w:tcBorders>
              <w:top w:val="nil"/>
              <w:left w:val="nil"/>
              <w:bottom w:val="nil"/>
              <w:right w:val="nil"/>
            </w:tcBorders>
            <w:tcMar>
              <w:top w:w="0" w:type="dxa"/>
              <w:left w:w="62" w:type="dxa"/>
              <w:bottom w:w="0" w:type="dxa"/>
              <w:right w:w="62" w:type="dxa"/>
            </w:tcMar>
          </w:tcPr>
          <w:p w:rsidR="00000000" w:rsidRPr="00E05A1B" w:rsidP="00E05A1B">
            <w:pPr>
              <w:pStyle w:val="ListBullet"/>
            </w:pPr>
            <w:r w:rsidRPr="00E05A1B">
              <w:t>Child protection assessment</w:t>
            </w:r>
          </w:p>
          <w:p w:rsidR="00000000" w:rsidRPr="00E05A1B" w:rsidP="00E05A1B">
            <w:pPr>
              <w:pStyle w:val="ListBullet"/>
            </w:pPr>
            <w:r w:rsidRPr="00E05A1B">
              <w:t>Criminal investigation</w:t>
            </w:r>
          </w:p>
          <w:p w:rsidR="00000000" w:rsidRPr="00E05A1B" w:rsidP="00E05A1B">
            <w:pPr>
              <w:pStyle w:val="ListBullet"/>
            </w:pPr>
            <w:r w:rsidRPr="00E05A1B">
              <w:t>Psychological and/or family assessments</w:t>
            </w:r>
          </w:p>
          <w:p w:rsidR="00000000" w:rsidRPr="00E05A1B" w:rsidP="00E05A1B">
            <w:pPr>
              <w:pStyle w:val="ListBullet"/>
            </w:pPr>
            <w:r w:rsidRPr="00E05A1B">
              <w:t>Medical/health assessments</w:t>
            </w:r>
          </w:p>
          <w:p w:rsidR="00000000" w:rsidRPr="00E05A1B" w:rsidP="00E05A1B">
            <w:pPr>
              <w:pStyle w:val="ListBullet"/>
            </w:pPr>
            <w:r w:rsidRPr="00E05A1B">
              <w:t>Issue of police warrants</w:t>
            </w:r>
          </w:p>
          <w:p w:rsidR="00000000" w:rsidRPr="00E05A1B" w:rsidP="00E05A1B">
            <w:pPr>
              <w:pStyle w:val="ListBullet"/>
            </w:pPr>
            <w:r w:rsidRPr="00E05A1B">
              <w:t>Speaking with the child and/or family</w:t>
            </w:r>
          </w:p>
          <w:p w:rsidR="00000000" w:rsidRPr="00E05A1B" w:rsidP="00E05A1B">
            <w:pPr>
              <w:pStyle w:val="ListBullet"/>
            </w:pPr>
            <w:r w:rsidRPr="00E05A1B">
              <w:t>Supporting the child and/or family</w:t>
            </w:r>
          </w:p>
          <w:p w:rsidR="00000000" w:rsidP="00E05A1B">
            <w:pPr>
              <w:pStyle w:val="ListBullet"/>
              <w:rPr>
                <w:lang w:val="en-NZ"/>
              </w:rPr>
            </w:pPr>
            <w:r w:rsidRPr="00E05A1B">
              <w:t>Liaison and referral with other appropriate agencies to support the child and family</w:t>
            </w:r>
          </w:p>
        </w:tc>
      </w:tr>
      <w:tr w:rsidTr="000253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5A1B">
            <w:pPr>
              <w:pStyle w:val="BodyText"/>
              <w:rPr>
                <w:lang w:val="en-NZ"/>
              </w:rPr>
            </w:pPr>
          </w:p>
        </w:tc>
      </w:tr>
      <w:tr w:rsidTr="000253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5A1B">
            <w:pPr>
              <w:pStyle w:val="BodyText"/>
              <w:rPr>
                <w:lang w:val="en-NZ"/>
              </w:rPr>
            </w:pPr>
            <w:r w:rsidRPr="00E05A1B">
              <w:rPr>
                <w:rStyle w:val="Emphasis"/>
              </w:rPr>
              <w:t>Relevant agency information may include</w:t>
            </w:r>
            <w:r w:rsidRPr="00E05A1B">
              <w:t>:</w:t>
            </w:r>
          </w:p>
        </w:tc>
        <w:tc>
          <w:tcPr>
            <w:tcW w:w="5670" w:type="dxa"/>
            <w:tcBorders>
              <w:top w:val="nil"/>
              <w:left w:val="nil"/>
              <w:bottom w:val="nil"/>
              <w:right w:val="nil"/>
            </w:tcBorders>
            <w:tcMar>
              <w:top w:w="0" w:type="dxa"/>
              <w:left w:w="62" w:type="dxa"/>
              <w:bottom w:w="0" w:type="dxa"/>
              <w:right w:w="62" w:type="dxa"/>
            </w:tcMar>
          </w:tcPr>
          <w:p w:rsidR="00000000" w:rsidRPr="00E05A1B" w:rsidP="00E05A1B">
            <w:pPr>
              <w:pStyle w:val="ListBullet"/>
            </w:pPr>
            <w:r w:rsidRPr="00E05A1B">
              <w:t>History of contact with the child and their family</w:t>
            </w:r>
          </w:p>
          <w:p w:rsidR="00000000" w:rsidRPr="00E05A1B" w:rsidP="00E05A1B">
            <w:pPr>
              <w:pStyle w:val="ListBullet"/>
            </w:pPr>
            <w:r w:rsidRPr="00E05A1B">
              <w:t>Criminal records/history</w:t>
            </w:r>
          </w:p>
          <w:p w:rsidR="00000000" w:rsidRPr="00E05A1B" w:rsidP="00E05A1B">
            <w:pPr>
              <w:pStyle w:val="ListBullet"/>
            </w:pPr>
            <w:r w:rsidRPr="00E05A1B">
              <w:t>Previous notifications</w:t>
            </w:r>
          </w:p>
          <w:p w:rsidR="00000000" w:rsidRPr="00E05A1B" w:rsidP="00E05A1B">
            <w:pPr>
              <w:pStyle w:val="ListBullet"/>
            </w:pPr>
            <w:r w:rsidRPr="00E05A1B">
              <w:t>Restraining orders, e.g fam</w:t>
            </w:r>
            <w:r w:rsidRPr="00E05A1B">
              <w:t>ily or domestic violence</w:t>
            </w:r>
          </w:p>
          <w:p w:rsidR="00000000" w:rsidRPr="00E05A1B" w:rsidP="00E05A1B">
            <w:pPr>
              <w:pStyle w:val="ListBullet"/>
            </w:pPr>
            <w:r w:rsidRPr="00E05A1B">
              <w:t>Child school records</w:t>
            </w:r>
          </w:p>
          <w:p w:rsidR="00000000" w:rsidRPr="00E05A1B" w:rsidP="00E05A1B">
            <w:pPr>
              <w:pStyle w:val="ListBullet"/>
            </w:pPr>
            <w:r w:rsidRPr="00E05A1B">
              <w:t>Medical records</w:t>
            </w:r>
          </w:p>
          <w:p w:rsidR="00000000" w:rsidRPr="00E05A1B" w:rsidP="00E05A1B">
            <w:pPr>
              <w:pStyle w:val="ListBullet"/>
            </w:pPr>
            <w:r w:rsidRPr="00E05A1B">
              <w:t>Past, current and pending court proceedings e.g. Family Court involvement</w:t>
            </w:r>
          </w:p>
          <w:p w:rsidR="00000000" w:rsidRPr="00E05A1B" w:rsidP="00E05A1B">
            <w:pPr>
              <w:pStyle w:val="ListBullet"/>
            </w:pPr>
            <w:r w:rsidRPr="00E05A1B">
              <w:t>Services previously involved with the family</w:t>
            </w:r>
          </w:p>
          <w:p w:rsidR="00000000" w:rsidP="00E05A1B">
            <w:pPr>
              <w:pStyle w:val="ListBullet"/>
              <w:rPr>
                <w:lang w:val="en-NZ"/>
              </w:rPr>
            </w:pPr>
            <w:r w:rsidRPr="00E05A1B">
              <w:t>Information held by each agency relevant to the needs of the child and thei</w:t>
            </w:r>
            <w:r w:rsidRPr="00E05A1B">
              <w:t>r family</w:t>
            </w:r>
          </w:p>
        </w:tc>
      </w:tr>
      <w:tr w:rsidTr="000253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5A1B">
            <w:pPr>
              <w:pStyle w:val="BodyText"/>
              <w:rPr>
                <w:lang w:val="en-NZ"/>
              </w:rPr>
            </w:pPr>
          </w:p>
        </w:tc>
      </w:tr>
      <w:tr w:rsidTr="000253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5A1B">
            <w:pPr>
              <w:pStyle w:val="BodyText"/>
              <w:rPr>
                <w:lang w:val="en-NZ"/>
              </w:rPr>
            </w:pPr>
            <w:r w:rsidRPr="00E05A1B">
              <w:rPr>
                <w:rStyle w:val="Emphasis"/>
              </w:rPr>
              <w:t>Range of issues to be addressed may include</w:t>
            </w:r>
            <w:r w:rsidRPr="00E05A1B">
              <w:t>:</w:t>
            </w:r>
          </w:p>
        </w:tc>
        <w:tc>
          <w:tcPr>
            <w:tcW w:w="5670" w:type="dxa"/>
            <w:tcBorders>
              <w:top w:val="nil"/>
              <w:left w:val="nil"/>
              <w:bottom w:val="nil"/>
              <w:right w:val="nil"/>
            </w:tcBorders>
            <w:tcMar>
              <w:top w:w="0" w:type="dxa"/>
              <w:left w:w="62" w:type="dxa"/>
              <w:bottom w:w="0" w:type="dxa"/>
              <w:right w:w="62" w:type="dxa"/>
            </w:tcMar>
          </w:tcPr>
          <w:p w:rsidR="00000000" w:rsidRPr="00E05A1B" w:rsidP="00E05A1B">
            <w:pPr>
              <w:pStyle w:val="ListBullet"/>
            </w:pPr>
            <w:r w:rsidRPr="00E05A1B">
              <w:t>Safety, well being and best interests of the child are paramount considerations</w:t>
            </w:r>
          </w:p>
          <w:p w:rsidR="00000000" w:rsidRPr="00E05A1B" w:rsidP="00E05A1B">
            <w:pPr>
              <w:pStyle w:val="ListBullet"/>
            </w:pPr>
            <w:r w:rsidRPr="00E05A1B">
              <w:t>Needs of individual children and the need to involve other individuals and agencies in the strategy discussion to assist in meeting those needs</w:t>
            </w:r>
          </w:p>
          <w:p w:rsidR="00000000" w:rsidRPr="00E05A1B" w:rsidP="00E05A1B">
            <w:pPr>
              <w:pStyle w:val="ListBullet"/>
            </w:pPr>
            <w:r w:rsidRPr="00E05A1B">
              <w:t>Identify suitability of agency to interview</w:t>
            </w:r>
          </w:p>
          <w:p w:rsidR="00000000" w:rsidRPr="00E05A1B" w:rsidP="00E05A1B">
            <w:pPr>
              <w:pStyle w:val="ListBullet"/>
            </w:pPr>
            <w:r w:rsidRPr="00E05A1B">
              <w:t>Preservation and gathering of evidence</w:t>
            </w:r>
          </w:p>
          <w:p w:rsidR="00000000" w:rsidRPr="00E05A1B" w:rsidP="00E05A1B">
            <w:pPr>
              <w:pStyle w:val="ListBullet"/>
            </w:pPr>
            <w:r w:rsidRPr="00E05A1B">
              <w:t>Engaging the caregivers</w:t>
            </w:r>
          </w:p>
          <w:p w:rsidR="00000000" w:rsidRPr="00E05A1B" w:rsidP="00E05A1B">
            <w:pPr>
              <w:pStyle w:val="ListBullet"/>
            </w:pPr>
            <w:r w:rsidRPr="00E05A1B">
              <w:t>Manag</w:t>
            </w:r>
            <w:r w:rsidRPr="00E05A1B">
              <w:t>ing and defusing dangerous or potentially dangerous situations</w:t>
            </w:r>
          </w:p>
          <w:p w:rsidR="00000000" w:rsidRPr="00E05A1B" w:rsidP="00E05A1B">
            <w:pPr>
              <w:pStyle w:val="ListBullet"/>
            </w:pPr>
            <w:r w:rsidRPr="00E05A1B">
              <w:t>Managing potential disclosures</w:t>
            </w:r>
          </w:p>
          <w:p w:rsidR="00000000" w:rsidRPr="00E05A1B" w:rsidP="00E05A1B">
            <w:pPr>
              <w:pStyle w:val="ListBullet"/>
            </w:pPr>
            <w:r w:rsidRPr="00E05A1B">
              <w:t xml:space="preserve">Managing the range of responses and the practical implications for each response, e.g. considering the issues which arise in the process of removing a child from </w:t>
            </w:r>
            <w:r w:rsidRPr="00E05A1B">
              <w:t>the family</w:t>
            </w:r>
          </w:p>
          <w:p w:rsidR="00000000" w:rsidRPr="00E05A1B" w:rsidP="00E05A1B">
            <w:pPr>
              <w:pStyle w:val="ListBullet"/>
            </w:pPr>
            <w:r w:rsidRPr="00E05A1B">
              <w:t>Referral for medical assessment</w:t>
            </w:r>
          </w:p>
          <w:p w:rsidR="00000000" w:rsidRPr="00E05A1B" w:rsidP="00E05A1B">
            <w:pPr>
              <w:pStyle w:val="ListBullet"/>
            </w:pPr>
            <w:r w:rsidRPr="00E05A1B">
              <w:t>Proceedings under the Family Law Act</w:t>
            </w:r>
          </w:p>
          <w:p w:rsidR="00000000" w:rsidP="00E05A1B">
            <w:pPr>
              <w:pStyle w:val="ListBullet"/>
              <w:rPr>
                <w:lang w:val="en-NZ"/>
              </w:rPr>
            </w:pPr>
            <w:r w:rsidRPr="00E05A1B">
              <w:t>Individual worker safety</w:t>
            </w:r>
          </w:p>
        </w:tc>
      </w:tr>
      <w:tr w:rsidTr="000253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5A1B">
            <w:pPr>
              <w:pStyle w:val="BodyText"/>
              <w:rPr>
                <w:lang w:val="en-NZ"/>
              </w:rPr>
            </w:pPr>
          </w:p>
        </w:tc>
      </w:tr>
      <w:tr w:rsidTr="000253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5A1B">
            <w:pPr>
              <w:pStyle w:val="BodyText"/>
              <w:rPr>
                <w:lang w:val="en-NZ"/>
              </w:rPr>
            </w:pPr>
            <w:r w:rsidRPr="00E05A1B">
              <w:rPr>
                <w:rStyle w:val="Emphasis"/>
              </w:rPr>
              <w:t>Cultural</w:t>
            </w:r>
            <w:r w:rsidRPr="00E05A1B">
              <w:t xml:space="preserve">, </w:t>
            </w:r>
            <w:r w:rsidRPr="00E05A1B">
              <w:rPr>
                <w:rStyle w:val="Emphasis"/>
              </w:rPr>
              <w:t>family and community issues may include</w:t>
            </w:r>
            <w:r w:rsidRPr="00E05A1B">
              <w:t>:</w:t>
            </w:r>
          </w:p>
        </w:tc>
        <w:tc>
          <w:tcPr>
            <w:tcW w:w="5670" w:type="dxa"/>
            <w:tcBorders>
              <w:top w:val="nil"/>
              <w:left w:val="nil"/>
              <w:bottom w:val="nil"/>
              <w:right w:val="nil"/>
            </w:tcBorders>
            <w:tcMar>
              <w:top w:w="0" w:type="dxa"/>
              <w:left w:w="62" w:type="dxa"/>
              <w:bottom w:w="0" w:type="dxa"/>
              <w:right w:w="62" w:type="dxa"/>
            </w:tcMar>
          </w:tcPr>
          <w:p w:rsidR="00000000" w:rsidRPr="00E05A1B" w:rsidP="00E05A1B">
            <w:pPr>
              <w:pStyle w:val="ListBullet"/>
            </w:pPr>
            <w:r w:rsidRPr="00E05A1B">
              <w:t>Ethnicity</w:t>
            </w:r>
          </w:p>
          <w:p w:rsidR="00000000" w:rsidRPr="00E05A1B" w:rsidP="00E05A1B">
            <w:pPr>
              <w:pStyle w:val="ListBullet"/>
            </w:pPr>
            <w:r w:rsidRPr="00E05A1B">
              <w:t>Race</w:t>
            </w:r>
          </w:p>
          <w:p w:rsidR="00000000" w:rsidRPr="00E05A1B" w:rsidP="00E05A1B">
            <w:pPr>
              <w:pStyle w:val="ListBullet"/>
            </w:pPr>
            <w:r w:rsidRPr="00E05A1B">
              <w:t>Language</w:t>
            </w:r>
          </w:p>
          <w:p w:rsidR="00000000" w:rsidRPr="00E05A1B" w:rsidP="00E05A1B">
            <w:pPr>
              <w:pStyle w:val="ListBullet"/>
            </w:pPr>
            <w:r w:rsidRPr="00E05A1B">
              <w:t>Traditions</w:t>
            </w:r>
          </w:p>
          <w:p w:rsidR="00000000" w:rsidRPr="00E05A1B" w:rsidP="00E05A1B">
            <w:pPr>
              <w:pStyle w:val="ListBullet"/>
            </w:pPr>
            <w:r w:rsidRPr="00E05A1B">
              <w:t>Values</w:t>
            </w:r>
          </w:p>
          <w:p w:rsidR="00000000" w:rsidRPr="00E05A1B" w:rsidP="00E05A1B">
            <w:pPr>
              <w:pStyle w:val="ListBullet"/>
            </w:pPr>
            <w:r w:rsidRPr="00E05A1B">
              <w:t>Beliefs</w:t>
            </w:r>
          </w:p>
          <w:p w:rsidR="00000000" w:rsidRPr="00E05A1B" w:rsidP="00E05A1B">
            <w:pPr>
              <w:pStyle w:val="ListBullet"/>
            </w:pPr>
            <w:r w:rsidRPr="00E05A1B">
              <w:t>Religion</w:t>
            </w:r>
          </w:p>
          <w:p w:rsidR="00000000" w:rsidRPr="00E05A1B" w:rsidP="00E05A1B">
            <w:pPr>
              <w:pStyle w:val="ListBullet"/>
            </w:pPr>
            <w:r w:rsidRPr="00E05A1B">
              <w:t>Spirituality</w:t>
            </w:r>
          </w:p>
          <w:p w:rsidR="00000000" w:rsidRPr="00E05A1B" w:rsidP="00E05A1B">
            <w:pPr>
              <w:pStyle w:val="ListBullet"/>
            </w:pPr>
            <w:r w:rsidRPr="00E05A1B">
              <w:t>Customs</w:t>
            </w:r>
          </w:p>
          <w:p w:rsidR="00000000" w:rsidRPr="00E05A1B" w:rsidP="00E05A1B">
            <w:pPr>
              <w:pStyle w:val="ListBullet"/>
            </w:pPr>
            <w:r w:rsidRPr="00E05A1B">
              <w:t>Family structures and relationship networks</w:t>
            </w:r>
          </w:p>
          <w:p w:rsidR="00000000" w:rsidRPr="00E05A1B" w:rsidP="00E05A1B">
            <w:pPr>
              <w:pStyle w:val="ListBullet"/>
            </w:pPr>
            <w:r w:rsidRPr="00E05A1B">
              <w:t>Family and domestic violence</w:t>
            </w:r>
          </w:p>
          <w:p w:rsidR="00000000" w:rsidRPr="00E05A1B" w:rsidP="00E05A1B">
            <w:pPr>
              <w:pStyle w:val="ListBullet"/>
            </w:pPr>
            <w:r w:rsidRPr="00E05A1B">
              <w:t>Age</w:t>
            </w:r>
          </w:p>
          <w:p w:rsidR="00000000" w:rsidRPr="00E05A1B" w:rsidP="00E05A1B">
            <w:pPr>
              <w:pStyle w:val="ListBullet"/>
            </w:pPr>
            <w:r w:rsidRPr="00E05A1B">
              <w:t>Ability</w:t>
            </w:r>
          </w:p>
          <w:p w:rsidR="00000000" w:rsidP="00E05A1B">
            <w:pPr>
              <w:pStyle w:val="ListBullet"/>
              <w:rPr>
                <w:lang w:val="en-NZ"/>
              </w:rPr>
            </w:pPr>
            <w:r w:rsidRPr="00E05A1B">
              <w:t>Mental health</w:t>
            </w:r>
          </w:p>
        </w:tc>
      </w:tr>
      <w:tr w:rsidTr="000253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5A1B">
            <w:pPr>
              <w:pStyle w:val="BodyText"/>
              <w:rPr>
                <w:lang w:val="en-NZ"/>
              </w:rPr>
            </w:pPr>
          </w:p>
        </w:tc>
      </w:tr>
      <w:tr w:rsidTr="000253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5A1B">
            <w:pPr>
              <w:pStyle w:val="BodyText"/>
              <w:rPr>
                <w:lang w:val="en-NZ"/>
              </w:rPr>
            </w:pPr>
            <w:r w:rsidRPr="00E05A1B">
              <w:rPr>
                <w:rStyle w:val="Emphasis"/>
              </w:rPr>
              <w:t>Organisation and interagency frameworks may include</w:t>
            </w:r>
            <w:r w:rsidRPr="00E05A1B">
              <w:t>:</w:t>
            </w:r>
          </w:p>
        </w:tc>
        <w:tc>
          <w:tcPr>
            <w:tcW w:w="5670" w:type="dxa"/>
            <w:tcBorders>
              <w:top w:val="nil"/>
              <w:left w:val="nil"/>
              <w:bottom w:val="nil"/>
              <w:right w:val="nil"/>
            </w:tcBorders>
            <w:tcMar>
              <w:top w:w="0" w:type="dxa"/>
              <w:left w:w="62" w:type="dxa"/>
              <w:bottom w:w="0" w:type="dxa"/>
              <w:right w:w="62" w:type="dxa"/>
            </w:tcMar>
          </w:tcPr>
          <w:p w:rsidR="00000000" w:rsidRPr="00E05A1B" w:rsidP="00E05A1B">
            <w:pPr>
              <w:pStyle w:val="ListBullet"/>
            </w:pPr>
            <w:r w:rsidRPr="00E05A1B">
              <w:t xml:space="preserve">Interagency codes of practice, </w:t>
            </w:r>
          </w:p>
          <w:p w:rsidR="00000000" w:rsidRPr="00E05A1B" w:rsidP="00E05A1B">
            <w:pPr>
              <w:pStyle w:val="ListBullet"/>
            </w:pPr>
            <w:r w:rsidRPr="00E05A1B">
              <w:t>Interagency protocols and guidelines</w:t>
            </w:r>
          </w:p>
          <w:p w:rsidR="00000000" w:rsidRPr="00E05A1B" w:rsidP="00E05A1B">
            <w:pPr>
              <w:pStyle w:val="ListBullet"/>
            </w:pPr>
            <w:r w:rsidRPr="00E05A1B">
              <w:t>Memorandums of understandings</w:t>
            </w:r>
          </w:p>
          <w:p w:rsidR="00000000" w:rsidRPr="00E05A1B" w:rsidP="00E05A1B">
            <w:pPr>
              <w:pStyle w:val="ListBullet"/>
            </w:pPr>
            <w:r w:rsidRPr="00E05A1B">
              <w:t>Documented expectations and agreements</w:t>
            </w:r>
          </w:p>
          <w:p w:rsidR="00000000" w:rsidP="00E05A1B">
            <w:pPr>
              <w:pStyle w:val="ListBullet"/>
              <w:rPr>
                <w:lang w:val="en-NZ"/>
              </w:rPr>
            </w:pPr>
            <w:r w:rsidRPr="00E05A1B">
              <w:t>Organisation policies and procedures</w:t>
            </w:r>
          </w:p>
        </w:tc>
      </w:tr>
      <w:tr w:rsidTr="000253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5A1B">
            <w:pPr>
              <w:pStyle w:val="BodyText"/>
              <w:rPr>
                <w:lang w:val="en-NZ"/>
              </w:rPr>
            </w:pPr>
          </w:p>
        </w:tc>
      </w:tr>
      <w:tr w:rsidTr="000253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5A1B">
            <w:pPr>
              <w:pStyle w:val="BodyText"/>
              <w:rPr>
                <w:lang w:val="en-NZ"/>
              </w:rPr>
            </w:pPr>
            <w:r w:rsidRPr="00E05A1B">
              <w:rPr>
                <w:rStyle w:val="Emphasis"/>
              </w:rPr>
              <w:t>Potential risks may include</w:t>
            </w:r>
            <w:r w:rsidRPr="00E05A1B">
              <w:t>:</w:t>
            </w:r>
          </w:p>
        </w:tc>
        <w:tc>
          <w:tcPr>
            <w:tcW w:w="5670" w:type="dxa"/>
            <w:tcBorders>
              <w:top w:val="nil"/>
              <w:left w:val="nil"/>
              <w:bottom w:val="nil"/>
              <w:right w:val="nil"/>
            </w:tcBorders>
            <w:tcMar>
              <w:top w:w="0" w:type="dxa"/>
              <w:left w:w="62" w:type="dxa"/>
              <w:bottom w:w="0" w:type="dxa"/>
              <w:right w:w="62" w:type="dxa"/>
            </w:tcMar>
          </w:tcPr>
          <w:p w:rsidR="00000000" w:rsidRPr="00E05A1B" w:rsidP="00E05A1B">
            <w:pPr>
              <w:pStyle w:val="ListBullet"/>
            </w:pPr>
            <w:r w:rsidRPr="00E05A1B">
              <w:t>Risk of further harm to the child</w:t>
            </w:r>
          </w:p>
          <w:p w:rsidR="00000000" w:rsidRPr="00E05A1B" w:rsidP="00E05A1B">
            <w:pPr>
              <w:pStyle w:val="ListBullet"/>
            </w:pPr>
            <w:r w:rsidRPr="00E05A1B">
              <w:t>Risk of systems abuse</w:t>
            </w:r>
          </w:p>
          <w:p w:rsidR="00000000" w:rsidRPr="00E05A1B" w:rsidP="00E05A1B">
            <w:pPr>
              <w:pStyle w:val="ListBullet"/>
            </w:pPr>
            <w:r w:rsidRPr="00E05A1B">
              <w:t>Violence and aggression</w:t>
            </w:r>
          </w:p>
          <w:p w:rsidR="00000000" w:rsidRPr="00E05A1B" w:rsidP="00E05A1B">
            <w:pPr>
              <w:pStyle w:val="ListBullet"/>
            </w:pPr>
            <w:r w:rsidRPr="00E05A1B">
              <w:t>Escalation of violence, e.g. siege situation</w:t>
            </w:r>
          </w:p>
          <w:p w:rsidR="00000000" w:rsidRPr="00E05A1B" w:rsidP="00E05A1B">
            <w:pPr>
              <w:pStyle w:val="ListBullet"/>
            </w:pPr>
            <w:r w:rsidRPr="00E05A1B">
              <w:t>Substance abuse</w:t>
            </w:r>
          </w:p>
          <w:p w:rsidR="00000000" w:rsidRPr="00E05A1B" w:rsidP="00E05A1B">
            <w:pPr>
              <w:pStyle w:val="ListBullet"/>
            </w:pPr>
            <w:r w:rsidRPr="00E05A1B">
              <w:t>Mental</w:t>
            </w:r>
            <w:r w:rsidRPr="00E05A1B">
              <w:t xml:space="preserve"> illness</w:t>
            </w:r>
          </w:p>
          <w:p w:rsidR="00000000" w:rsidRPr="00E05A1B" w:rsidP="00E05A1B">
            <w:pPr>
              <w:pStyle w:val="ListBullet"/>
            </w:pPr>
            <w:r w:rsidRPr="00E05A1B">
              <w:t>Disguised compliance</w:t>
            </w:r>
          </w:p>
          <w:p w:rsidR="00000000" w:rsidRPr="00E05A1B" w:rsidP="00E05A1B">
            <w:pPr>
              <w:pStyle w:val="ListBullet"/>
            </w:pPr>
            <w:r w:rsidRPr="00E05A1B">
              <w:t>Families agency dependency</w:t>
            </w:r>
          </w:p>
          <w:p w:rsidR="00000000" w:rsidP="00E05A1B">
            <w:pPr>
              <w:pStyle w:val="ListBullet"/>
              <w:rPr>
                <w:lang w:val="en-NZ"/>
              </w:rPr>
            </w:pPr>
            <w:r w:rsidRPr="00E05A1B">
              <w:t xml:space="preserve">Closure of families </w:t>
            </w:r>
          </w:p>
        </w:tc>
      </w:tr>
      <w:tr w:rsidTr="000253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5A1B">
            <w:pPr>
              <w:pStyle w:val="BodyText"/>
              <w:rPr>
                <w:lang w:val="en-NZ"/>
              </w:rPr>
            </w:pPr>
          </w:p>
        </w:tc>
      </w:tr>
      <w:tr w:rsidTr="000253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5A1B">
            <w:pPr>
              <w:pStyle w:val="BodyText"/>
              <w:rPr>
                <w:lang w:val="en-NZ"/>
              </w:rPr>
            </w:pPr>
            <w:r w:rsidRPr="00E05A1B">
              <w:rPr>
                <w:rStyle w:val="Emphasis"/>
              </w:rPr>
              <w:t>Range of intervention options may include</w:t>
            </w:r>
            <w:r w:rsidRPr="00E05A1B">
              <w:t>:</w:t>
            </w:r>
          </w:p>
        </w:tc>
        <w:tc>
          <w:tcPr>
            <w:tcW w:w="5670" w:type="dxa"/>
            <w:tcBorders>
              <w:top w:val="nil"/>
              <w:left w:val="nil"/>
              <w:bottom w:val="nil"/>
              <w:right w:val="nil"/>
            </w:tcBorders>
            <w:tcMar>
              <w:top w:w="0" w:type="dxa"/>
              <w:left w:w="62" w:type="dxa"/>
              <w:bottom w:w="0" w:type="dxa"/>
              <w:right w:w="62" w:type="dxa"/>
            </w:tcMar>
          </w:tcPr>
          <w:p w:rsidR="00000000" w:rsidRPr="00E05A1B" w:rsidP="00E05A1B">
            <w:pPr>
              <w:pStyle w:val="ListBullet"/>
            </w:pPr>
            <w:r w:rsidRPr="00E05A1B">
              <w:t>Criminal investigation processes - reports, arrest, bail conditions</w:t>
            </w:r>
          </w:p>
          <w:p w:rsidR="00000000" w:rsidRPr="00E05A1B" w:rsidP="00E05A1B">
            <w:pPr>
              <w:pStyle w:val="ListBullet"/>
            </w:pPr>
            <w:r w:rsidRPr="00E05A1B">
              <w:t>Court orders related to domestic and family violence</w:t>
            </w:r>
          </w:p>
          <w:p w:rsidR="00000000" w:rsidRPr="00E05A1B" w:rsidP="00E05A1B">
            <w:pPr>
              <w:pStyle w:val="ListBullet"/>
            </w:pPr>
            <w:r w:rsidRPr="00E05A1B">
              <w:t>Opti</w:t>
            </w:r>
            <w:r w:rsidRPr="00E05A1B">
              <w:t>ons and orders specified under the relevant child protection legislation in States/Territories</w:t>
            </w:r>
          </w:p>
          <w:p w:rsidR="00000000" w:rsidP="00E05A1B">
            <w:pPr>
              <w:pStyle w:val="ListBullet"/>
              <w:rPr>
                <w:lang w:val="en-NZ"/>
              </w:rPr>
            </w:pPr>
            <w:r w:rsidRPr="00E05A1B">
              <w:t>Family Court interventions under the Family Law act</w:t>
            </w:r>
          </w:p>
        </w:tc>
      </w:tr>
      <w:tr w:rsidTr="000253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5A1B">
            <w:pPr>
              <w:pStyle w:val="BodyText"/>
              <w:rPr>
                <w:lang w:val="en-NZ"/>
              </w:rPr>
            </w:pPr>
          </w:p>
        </w:tc>
      </w:tr>
      <w:tr w:rsidTr="000253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5A1B">
            <w:pPr>
              <w:pStyle w:val="BodyText"/>
              <w:rPr>
                <w:lang w:val="en-NZ"/>
              </w:rPr>
            </w:pPr>
            <w:r w:rsidRPr="00E05A1B">
              <w:rPr>
                <w:rStyle w:val="Emphasis"/>
              </w:rPr>
              <w:t>Strategy may include but is not limited to</w:t>
            </w:r>
            <w:r w:rsidRPr="00E05A1B">
              <w:t>:</w:t>
            </w:r>
          </w:p>
        </w:tc>
        <w:tc>
          <w:tcPr>
            <w:tcW w:w="5670" w:type="dxa"/>
            <w:tcBorders>
              <w:top w:val="nil"/>
              <w:left w:val="nil"/>
              <w:bottom w:val="nil"/>
              <w:right w:val="nil"/>
            </w:tcBorders>
            <w:tcMar>
              <w:top w:w="0" w:type="dxa"/>
              <w:left w:w="62" w:type="dxa"/>
              <w:bottom w:w="0" w:type="dxa"/>
              <w:right w:w="62" w:type="dxa"/>
            </w:tcMar>
          </w:tcPr>
          <w:p w:rsidR="00000000" w:rsidRPr="00E05A1B" w:rsidP="00E05A1B">
            <w:pPr>
              <w:pStyle w:val="ListBullet"/>
            </w:pPr>
            <w:r w:rsidRPr="00E05A1B">
              <w:t>Joint investigation</w:t>
            </w:r>
          </w:p>
          <w:p w:rsidR="00000000" w:rsidRPr="00E05A1B" w:rsidP="00E05A1B">
            <w:pPr>
              <w:pStyle w:val="ListBullet"/>
            </w:pPr>
            <w:r w:rsidRPr="00E05A1B">
              <w:t>Visits by agencies conducted jointly or s</w:t>
            </w:r>
            <w:r w:rsidRPr="00E05A1B">
              <w:t>eparately</w:t>
            </w:r>
          </w:p>
          <w:p w:rsidR="00000000" w:rsidRPr="00E05A1B" w:rsidP="00E05A1B">
            <w:pPr>
              <w:pStyle w:val="ListBullet"/>
            </w:pPr>
            <w:r w:rsidRPr="00E05A1B">
              <w:t>Home visits</w:t>
            </w:r>
          </w:p>
          <w:p w:rsidR="00000000" w:rsidRPr="00E05A1B" w:rsidP="00E05A1B">
            <w:pPr>
              <w:pStyle w:val="ListBullet"/>
            </w:pPr>
            <w:r w:rsidRPr="00E05A1B">
              <w:t>School visits</w:t>
            </w:r>
          </w:p>
          <w:p w:rsidR="00000000" w:rsidRPr="00E05A1B" w:rsidP="00E05A1B">
            <w:pPr>
              <w:pStyle w:val="ListBullet"/>
            </w:pPr>
            <w:r w:rsidRPr="00E05A1B">
              <w:t>Visits to other venue appropriate to the needs of the child</w:t>
            </w:r>
          </w:p>
          <w:p w:rsidR="00000000" w:rsidP="00E05A1B">
            <w:pPr>
              <w:pStyle w:val="ListBullet"/>
              <w:rPr>
                <w:lang w:val="en-NZ"/>
              </w:rPr>
            </w:pPr>
            <w:r w:rsidRPr="00E05A1B">
              <w:t>Negotiating role of the Child Protection Agency in the investigation and assessment</w:t>
            </w:r>
          </w:p>
        </w:tc>
      </w:tr>
      <w:tr w:rsidTr="000253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5A1B">
            <w:pPr>
              <w:pStyle w:val="BodyText"/>
              <w:rPr>
                <w:lang w:val="en-NZ"/>
              </w:rPr>
            </w:pPr>
          </w:p>
        </w:tc>
      </w:tr>
      <w:tr w:rsidTr="000253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5A1B">
            <w:pPr>
              <w:pStyle w:val="BodyText"/>
              <w:rPr>
                <w:lang w:val="en-NZ"/>
              </w:rPr>
            </w:pPr>
            <w:r w:rsidRPr="00E05A1B">
              <w:rPr>
                <w:rStyle w:val="Emphasis"/>
              </w:rPr>
              <w:t>Key principles of child protection work</w:t>
            </w:r>
            <w:r w:rsidRPr="00E05A1B">
              <w:t>:</w:t>
            </w:r>
          </w:p>
        </w:tc>
        <w:tc>
          <w:tcPr>
            <w:tcW w:w="5670" w:type="dxa"/>
            <w:tcBorders>
              <w:top w:val="nil"/>
              <w:left w:val="nil"/>
              <w:bottom w:val="nil"/>
              <w:right w:val="nil"/>
            </w:tcBorders>
            <w:tcMar>
              <w:top w:w="0" w:type="dxa"/>
              <w:left w:w="62" w:type="dxa"/>
              <w:bottom w:w="0" w:type="dxa"/>
              <w:right w:w="62" w:type="dxa"/>
            </w:tcMar>
          </w:tcPr>
          <w:p w:rsidR="00000000" w:rsidP="00E05A1B">
            <w:pPr>
              <w:pStyle w:val="ListBullet"/>
              <w:rPr>
                <w:lang w:val="en-NZ"/>
              </w:rPr>
            </w:pPr>
            <w:r w:rsidRPr="00E05A1B">
              <w:t>Is defined by each State and Territory within the provision of the relevant Child Protection Legislation</w:t>
            </w:r>
          </w:p>
        </w:tc>
      </w:tr>
      <w:tr w:rsidTr="000253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5A1B">
            <w:pPr>
              <w:pStyle w:val="BodyText"/>
              <w:rPr>
                <w:lang w:val="en-NZ"/>
              </w:rPr>
            </w:pPr>
          </w:p>
        </w:tc>
      </w:tr>
      <w:tr w:rsidTr="000253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5A1B">
            <w:pPr>
              <w:pStyle w:val="BodyText"/>
              <w:rPr>
                <w:lang w:val="en-NZ"/>
              </w:rPr>
            </w:pPr>
            <w:r w:rsidRPr="00E05A1B">
              <w:rPr>
                <w:rStyle w:val="Emphasis"/>
              </w:rPr>
              <w:t>Practical arrangements may include</w:t>
            </w:r>
            <w:r w:rsidRPr="00E05A1B">
              <w:t>:</w:t>
            </w:r>
          </w:p>
        </w:tc>
        <w:tc>
          <w:tcPr>
            <w:tcW w:w="5670" w:type="dxa"/>
            <w:tcBorders>
              <w:top w:val="nil"/>
              <w:left w:val="nil"/>
              <w:bottom w:val="nil"/>
              <w:right w:val="nil"/>
            </w:tcBorders>
            <w:tcMar>
              <w:top w:w="0" w:type="dxa"/>
              <w:left w:w="62" w:type="dxa"/>
              <w:bottom w:w="0" w:type="dxa"/>
              <w:right w:w="62" w:type="dxa"/>
            </w:tcMar>
          </w:tcPr>
          <w:p w:rsidR="00000000" w:rsidRPr="00E05A1B" w:rsidP="00E05A1B">
            <w:pPr>
              <w:pStyle w:val="ListBullet"/>
            </w:pPr>
            <w:r w:rsidRPr="00E05A1B">
              <w:t>Coordinating resources for investigation</w:t>
            </w:r>
          </w:p>
          <w:p w:rsidR="00000000" w:rsidRPr="00E05A1B" w:rsidP="00E05A1B">
            <w:pPr>
              <w:pStyle w:val="ListBullet"/>
            </w:pPr>
            <w:r w:rsidRPr="00E05A1B">
              <w:t xml:space="preserve">Coordinating transport and accommodation for the child and protective </w:t>
            </w:r>
            <w:r w:rsidRPr="00E05A1B">
              <w:t>care givers for the investigations and assessment process</w:t>
            </w:r>
          </w:p>
          <w:p w:rsidR="00000000" w:rsidRPr="00E05A1B" w:rsidP="00E05A1B">
            <w:pPr>
              <w:pStyle w:val="ListBullet"/>
            </w:pPr>
            <w:r w:rsidRPr="00E05A1B">
              <w:t>Developing and coordinating a safety plan</w:t>
            </w:r>
          </w:p>
          <w:p w:rsidR="00000000" w:rsidRPr="00E05A1B" w:rsidP="00E05A1B">
            <w:pPr>
              <w:pStyle w:val="ListBullet"/>
            </w:pPr>
            <w:r w:rsidRPr="00E05A1B">
              <w:t>Coordinating arrangements for the placement or potential placement of a child in alternative care</w:t>
            </w:r>
          </w:p>
          <w:p w:rsidR="00000000" w:rsidP="00E05A1B">
            <w:pPr>
              <w:pStyle w:val="ListBullet"/>
              <w:rPr>
                <w:lang w:val="en-NZ"/>
              </w:rPr>
            </w:pPr>
            <w:r w:rsidRPr="00E05A1B">
              <w:t>Practical arrangements may be informed by the principles o</w:t>
            </w:r>
            <w:r w:rsidRPr="00E05A1B">
              <w:t>f the Interagency framework, guidelines, policies and procedures of the organisation</w:t>
            </w:r>
          </w:p>
        </w:tc>
      </w:tr>
      <w:tr w:rsidTr="000253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5A1B">
            <w:pPr>
              <w:pStyle w:val="BodyText"/>
              <w:rPr>
                <w:lang w:val="en-NZ"/>
              </w:rPr>
            </w:pPr>
          </w:p>
        </w:tc>
      </w:tr>
      <w:tr w:rsidTr="000253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5A1B">
            <w:pPr>
              <w:pStyle w:val="BodyText"/>
              <w:rPr>
                <w:lang w:val="en-NZ"/>
              </w:rPr>
            </w:pPr>
            <w:r w:rsidRPr="00E05A1B">
              <w:rPr>
                <w:rStyle w:val="Emphasis"/>
              </w:rPr>
              <w:t>Appropriate referrals may include</w:t>
            </w:r>
            <w:r w:rsidRPr="00E05A1B">
              <w:t>:</w:t>
            </w:r>
          </w:p>
        </w:tc>
        <w:tc>
          <w:tcPr>
            <w:tcW w:w="5670" w:type="dxa"/>
            <w:tcBorders>
              <w:top w:val="nil"/>
              <w:left w:val="nil"/>
              <w:bottom w:val="nil"/>
              <w:right w:val="nil"/>
            </w:tcBorders>
            <w:tcMar>
              <w:top w:w="0" w:type="dxa"/>
              <w:left w:w="62" w:type="dxa"/>
              <w:bottom w:w="0" w:type="dxa"/>
              <w:right w:w="62" w:type="dxa"/>
            </w:tcMar>
          </w:tcPr>
          <w:p w:rsidR="00000000" w:rsidRPr="00E05A1B" w:rsidP="00E05A1B">
            <w:pPr>
              <w:pStyle w:val="ListBullet"/>
            </w:pPr>
            <w:r w:rsidRPr="00E05A1B">
              <w:t>Referral to child protection services</w:t>
            </w:r>
          </w:p>
          <w:p w:rsidR="00000000" w:rsidRPr="00E05A1B" w:rsidP="00E05A1B">
            <w:pPr>
              <w:pStyle w:val="ListBullet"/>
            </w:pPr>
            <w:r w:rsidRPr="00E05A1B">
              <w:t>Health and community support agencies</w:t>
            </w:r>
          </w:p>
          <w:p w:rsidR="00000000" w:rsidRPr="00E05A1B" w:rsidP="00E05A1B">
            <w:pPr>
              <w:pStyle w:val="ListBullet"/>
            </w:pPr>
            <w:r w:rsidRPr="00E05A1B">
              <w:t>Psychological and counselling services</w:t>
            </w:r>
          </w:p>
          <w:p w:rsidR="00000000" w:rsidRPr="00E05A1B" w:rsidP="00E05A1B">
            <w:pPr>
              <w:pStyle w:val="ListBullet"/>
            </w:pPr>
            <w:r w:rsidRPr="00E05A1B">
              <w:t>Medical assessment service</w:t>
            </w:r>
          </w:p>
          <w:p w:rsidR="00000000" w:rsidP="00E05A1B">
            <w:pPr>
              <w:pStyle w:val="ListBullet"/>
              <w:rPr>
                <w:lang w:val="en-NZ"/>
              </w:rPr>
            </w:pPr>
            <w:r w:rsidRPr="00E05A1B">
              <w:t>Parenting assessment services</w:t>
            </w:r>
          </w:p>
        </w:tc>
      </w:tr>
      <w:tr w:rsidTr="000253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05A1B" w:rsidP="00E05A1B">
            <w:pPr>
              <w:pStyle w:val="BodyText"/>
            </w:pPr>
          </w:p>
        </w:tc>
      </w:tr>
    </w:tbl>
    <w:p w:rsidR="000253B2" w:rsidP="00E05A1B">
      <w:pPr>
        <w:pStyle w:val="BodyText"/>
      </w:pPr>
    </w:p>
    <w:p w:rsidR="000253B2" w:rsidP="00E05A1B">
      <w:pPr>
        <w:pStyle w:val="BodyText"/>
      </w:pPr>
    </w:p>
    <w:p w:rsidR="00000000" w:rsidRPr="00E05A1B" w:rsidP="00E05A1B">
      <w:pPr>
        <w:pStyle w:val="Heading1"/>
      </w:pPr>
      <w:bookmarkStart w:id="12" w:name="O_294324"/>
      <w:bookmarkEnd w:id="12"/>
      <w:r w:rsidRPr="00E05A1B">
        <w:t>Unit Sector(s)</w:t>
      </w:r>
    </w:p>
    <w:p w:rsidR="00000000" w:rsidRPr="00E05A1B" w:rsidP="00E05A1B">
      <w:pPr>
        <w:pStyle w:val="BodyText"/>
      </w:pPr>
      <w:r w:rsidRPr="00E05A1B">
        <w:t>Not Applicable</w:t>
      </w:r>
    </w:p>
    <w:p w:rsidR="00000000" w:rsidRPr="00E05A1B" w:rsidP="00E05A1B"/>
    <w:sectPr w:rsidSect="00E05A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A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53B2" w:rsidP="000253B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A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3B2" w:rsidP="00E05A1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253B2" w:rsidP="00E05A1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253B2" w:rsidP="00E05A1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A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A1B" w:rsidRPr="000253B2" w:rsidP="000253B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A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3B2" w:rsidRPr="002D2AF8" w:rsidP="00E05A1B">
    <w:pPr>
      <w:pStyle w:val="Header"/>
      <w:framePr w:wrap="around"/>
    </w:pPr>
    <w:r>
      <w:fldChar w:fldCharType="begin"/>
    </w:r>
    <w:r>
      <w:instrText xml:space="preserve"> TITLE   \* MERGEFORMAT </w:instrText>
    </w:r>
    <w:r>
      <w:fldChar w:fldCharType="separate"/>
    </w:r>
    <w:r>
      <w:t>CHCPROT430A Develop and implement a multi agency investigation and child risk assessment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0253B2" w:rsidP="00E05A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8D06A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5A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5A1B"/>
    <w:pPr>
      <w:spacing w:before="360" w:after="60"/>
      <w:outlineLvl w:val="0"/>
    </w:pPr>
    <w:rPr>
      <w:sz w:val="32"/>
    </w:rPr>
  </w:style>
  <w:style w:type="paragraph" w:styleId="Heading2">
    <w:name w:val="heading 2"/>
    <w:basedOn w:val="HeadingBase"/>
    <w:next w:val="BodyText"/>
    <w:link w:val="Heading2Char"/>
    <w:qFormat/>
    <w:rsid w:val="00E05A1B"/>
    <w:pPr>
      <w:keepLines/>
      <w:spacing w:before="240" w:after="120"/>
      <w:outlineLvl w:val="1"/>
    </w:pPr>
    <w:rPr>
      <w:sz w:val="28"/>
      <w:szCs w:val="40"/>
    </w:rPr>
  </w:style>
  <w:style w:type="paragraph" w:styleId="Heading3">
    <w:name w:val="heading 3"/>
    <w:basedOn w:val="HeadingBase"/>
    <w:next w:val="BodyText"/>
    <w:link w:val="Heading3Char"/>
    <w:qFormat/>
    <w:rsid w:val="00E05A1B"/>
    <w:pPr>
      <w:spacing w:before="180" w:after="120"/>
      <w:outlineLvl w:val="2"/>
    </w:pPr>
    <w:rPr>
      <w:spacing w:val="-10"/>
      <w:kern w:val="32"/>
    </w:rPr>
  </w:style>
  <w:style w:type="paragraph" w:styleId="Heading4">
    <w:name w:val="heading 4"/>
    <w:basedOn w:val="HeadingBase"/>
    <w:next w:val="BodyText"/>
    <w:link w:val="Heading4Char"/>
    <w:qFormat/>
    <w:rsid w:val="00E05A1B"/>
    <w:pPr>
      <w:spacing w:before="160" w:after="120"/>
      <w:outlineLvl w:val="3"/>
    </w:pPr>
    <w:rPr>
      <w:sz w:val="22"/>
    </w:rPr>
  </w:style>
  <w:style w:type="paragraph" w:styleId="Heading5">
    <w:name w:val="heading 5"/>
    <w:basedOn w:val="HeadingBase"/>
    <w:next w:val="Normal"/>
    <w:link w:val="Heading5Char"/>
    <w:qFormat/>
    <w:rsid w:val="00E05A1B"/>
    <w:pPr>
      <w:spacing w:before="80"/>
      <w:outlineLvl w:val="4"/>
    </w:pPr>
    <w:rPr>
      <w:color w:val="918585"/>
      <w:sz w:val="20"/>
    </w:rPr>
  </w:style>
  <w:style w:type="paragraph" w:styleId="Heading6">
    <w:name w:val="heading 6"/>
    <w:basedOn w:val="HeadingBase"/>
    <w:next w:val="Normal"/>
    <w:link w:val="Heading6Char"/>
    <w:qFormat/>
    <w:rsid w:val="00E05A1B"/>
    <w:pPr>
      <w:spacing w:before="60"/>
      <w:outlineLvl w:val="5"/>
    </w:pPr>
    <w:rPr>
      <w:color w:val="918585"/>
      <w:sz w:val="20"/>
    </w:rPr>
  </w:style>
  <w:style w:type="paragraph" w:styleId="Heading7">
    <w:name w:val="heading 7"/>
    <w:basedOn w:val="Normal"/>
    <w:next w:val="Normal"/>
    <w:link w:val="Heading7Char"/>
    <w:qFormat/>
    <w:rsid w:val="00E05A1B"/>
    <w:pPr>
      <w:ind w:left="720"/>
      <w:outlineLvl w:val="6"/>
    </w:pPr>
    <w:rPr>
      <w:i/>
    </w:rPr>
  </w:style>
  <w:style w:type="paragraph" w:styleId="Heading8">
    <w:name w:val="heading 8"/>
    <w:basedOn w:val="Normal"/>
    <w:next w:val="Normal"/>
    <w:link w:val="Heading8Char"/>
    <w:qFormat/>
    <w:rsid w:val="00E05A1B"/>
    <w:pPr>
      <w:ind w:left="720"/>
      <w:outlineLvl w:val="7"/>
    </w:pPr>
    <w:rPr>
      <w:i/>
    </w:rPr>
  </w:style>
  <w:style w:type="paragraph" w:styleId="Heading9">
    <w:name w:val="heading 9"/>
    <w:basedOn w:val="Normal"/>
    <w:next w:val="Normal"/>
    <w:link w:val="Heading9Char"/>
    <w:qFormat/>
    <w:rsid w:val="00E05A1B"/>
    <w:pPr>
      <w:ind w:left="720"/>
      <w:outlineLvl w:val="8"/>
    </w:pPr>
    <w:rPr>
      <w:i/>
    </w:rPr>
  </w:style>
  <w:style w:type="character" w:default="1" w:styleId="DefaultParagraphFont">
    <w:name w:val="Default Paragraph Font"/>
    <w:uiPriority w:val="1"/>
    <w:unhideWhenUsed/>
    <w:rsid w:val="00E05A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5A1B"/>
  </w:style>
  <w:style w:type="character" w:customStyle="1" w:styleId="Heading1Char">
    <w:name w:val="Heading 1 Char"/>
    <w:basedOn w:val="DefaultParagraphFont"/>
    <w:link w:val="Heading1"/>
    <w:rsid w:val="00E05A1B"/>
    <w:rPr>
      <w:rFonts w:ascii="Times New Roman" w:eastAsia="Times New Roman" w:hAnsi="Times New Roman" w:cs="Times New Roman"/>
      <w:b/>
      <w:sz w:val="32"/>
      <w:szCs w:val="20"/>
      <w:lang w:eastAsia="en-US"/>
    </w:rPr>
  </w:style>
  <w:style w:type="paragraph" w:styleId="BodyText">
    <w:name w:val="Body Text"/>
    <w:basedOn w:val="Normal"/>
    <w:link w:val="BodyTextChar"/>
    <w:rsid w:val="00E05A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05A1B"/>
    <w:rPr>
      <w:rFonts w:ascii="Times New Roman" w:eastAsia="Times New Roman" w:hAnsi="Times New Roman" w:cs="Times New Roman"/>
      <w:sz w:val="24"/>
      <w:lang w:eastAsia="en-US"/>
    </w:rPr>
  </w:style>
  <w:style w:type="paragraph" w:styleId="Footer">
    <w:name w:val="footer"/>
    <w:basedOn w:val="Normal"/>
    <w:link w:val="FooterChar"/>
    <w:rsid w:val="00E05A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5A1B"/>
    <w:rPr>
      <w:rFonts w:ascii="Times New Roman" w:eastAsia="Times New Roman" w:hAnsi="Times New Roman" w:cs="Times New Roman"/>
      <w:sz w:val="16"/>
      <w:lang w:eastAsia="en-US"/>
    </w:rPr>
  </w:style>
  <w:style w:type="paragraph" w:styleId="List">
    <w:name w:val="List"/>
    <w:basedOn w:val="BodyText"/>
    <w:next w:val="BodyText"/>
    <w:rsid w:val="00E05A1B"/>
    <w:pPr>
      <w:tabs>
        <w:tab w:val="left" w:pos="340"/>
      </w:tabs>
      <w:spacing w:before="60" w:after="60"/>
      <w:ind w:left="340" w:hanging="340"/>
    </w:pPr>
  </w:style>
  <w:style w:type="paragraph" w:styleId="ListBullet">
    <w:name w:val="List Bullet"/>
    <w:basedOn w:val="List"/>
    <w:rsid w:val="00E05A1B"/>
    <w:pPr>
      <w:numPr>
        <w:numId w:val="12"/>
      </w:numPr>
      <w:tabs>
        <w:tab w:val="clear" w:pos="340"/>
      </w:tabs>
      <w:spacing w:before="40" w:after="40"/>
    </w:pPr>
  </w:style>
  <w:style w:type="character" w:customStyle="1" w:styleId="SpecialBold">
    <w:name w:val="Special Bold"/>
    <w:basedOn w:val="DefaultParagraphFont"/>
    <w:rsid w:val="00E05A1B"/>
    <w:rPr>
      <w:b/>
      <w:spacing w:val="0"/>
    </w:rPr>
  </w:style>
  <w:style w:type="character" w:styleId="Emphasis">
    <w:name w:val="Emphasis"/>
    <w:basedOn w:val="DefaultParagraphFont"/>
    <w:qFormat/>
    <w:rsid w:val="00E05A1B"/>
    <w:rPr>
      <w:i/>
    </w:rPr>
  </w:style>
  <w:style w:type="paragraph" w:customStyle="1" w:styleId="SuperHeading">
    <w:name w:val="SuperHeading"/>
    <w:basedOn w:val="Normal"/>
    <w:rsid w:val="00E05A1B"/>
    <w:pPr>
      <w:spacing w:before="240" w:after="120"/>
      <w:outlineLvl w:val="0"/>
    </w:pPr>
    <w:rPr>
      <w:rFonts w:ascii="Times New Roman" w:hAnsi="Times New Roman"/>
      <w:b/>
      <w:sz w:val="28"/>
    </w:rPr>
  </w:style>
  <w:style w:type="paragraph" w:customStyle="1" w:styleId="AllowPageBreak">
    <w:name w:val="AllowPageBreak"/>
    <w:rsid w:val="00E05A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5A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5A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5A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5A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5A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5A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5A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5A1B"/>
    <w:rPr>
      <w:rFonts w:ascii="Courier New" w:eastAsia="Times New Roman" w:hAnsi="Courier New" w:cs="Times New Roman"/>
      <w:i/>
      <w:szCs w:val="20"/>
      <w:lang w:eastAsia="en-US"/>
    </w:rPr>
  </w:style>
  <w:style w:type="paragraph" w:customStyle="1" w:styleId="HeadingBase">
    <w:name w:val="Heading Base"/>
    <w:rsid w:val="00E05A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5A1B"/>
    <w:pPr>
      <w:tabs>
        <w:tab w:val="right" w:leader="dot" w:pos="9072"/>
      </w:tabs>
      <w:ind w:left="567"/>
    </w:pPr>
    <w:rPr>
      <w:szCs w:val="22"/>
    </w:rPr>
  </w:style>
  <w:style w:type="paragraph" w:customStyle="1" w:styleId="TOCBase">
    <w:name w:val="TOC Base"/>
    <w:rsid w:val="00E05A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5A1B"/>
    <w:pPr>
      <w:tabs>
        <w:tab w:val="right" w:leader="dot" w:pos="9072"/>
      </w:tabs>
      <w:spacing w:before="40" w:after="40"/>
      <w:ind w:left="284"/>
    </w:pPr>
    <w:rPr>
      <w:rFonts w:ascii="Times New Roman" w:hAnsi="Times New Roman"/>
    </w:rPr>
  </w:style>
  <w:style w:type="paragraph" w:styleId="TOC1">
    <w:name w:val="toc 1"/>
    <w:basedOn w:val="TOCBase"/>
    <w:next w:val="Normal"/>
    <w:rsid w:val="00E05A1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05A1B"/>
    <w:pPr>
      <w:spacing w:before="5040"/>
      <w:jc w:val="center"/>
    </w:pPr>
    <w:rPr>
      <w:sz w:val="48"/>
      <w:szCs w:val="72"/>
      <w:lang w:val="en-US"/>
    </w:rPr>
  </w:style>
  <w:style w:type="character" w:customStyle="1" w:styleId="TitleChar">
    <w:name w:val="Title Char"/>
    <w:basedOn w:val="DefaultParagraphFont"/>
    <w:link w:val="Title"/>
    <w:rsid w:val="00E05A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5A1B"/>
    <w:pPr>
      <w:tabs>
        <w:tab w:val="left" w:pos="3600"/>
        <w:tab w:val="left" w:pos="3958"/>
      </w:tabs>
    </w:pPr>
  </w:style>
  <w:style w:type="paragraph" w:customStyle="1" w:styleId="Note">
    <w:name w:val="Note"/>
    <w:basedOn w:val="BodyText"/>
    <w:rsid w:val="00E05A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5A1B"/>
    <w:pPr>
      <w:framePr w:wrap="auto" w:hAnchor="text" w:y="6049"/>
    </w:pPr>
    <w:rPr>
      <w:color w:val="000000"/>
      <w:sz w:val="40"/>
    </w:rPr>
  </w:style>
  <w:style w:type="paragraph" w:customStyle="1" w:styleId="TOCTitle">
    <w:name w:val="TOCTitle"/>
    <w:basedOn w:val="Heading1"/>
    <w:rsid w:val="00E05A1B"/>
    <w:pPr>
      <w:spacing w:after="240"/>
      <w:jc w:val="center"/>
      <w:outlineLvl w:val="9"/>
    </w:pPr>
    <w:rPr>
      <w:caps/>
    </w:rPr>
  </w:style>
  <w:style w:type="paragraph" w:customStyle="1" w:styleId="Version">
    <w:name w:val="Version"/>
    <w:rsid w:val="00E05A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05A1B"/>
    <w:pPr>
      <w:numPr>
        <w:numId w:val="13"/>
      </w:numPr>
      <w:tabs>
        <w:tab w:val="clear" w:pos="680"/>
      </w:tabs>
    </w:pPr>
  </w:style>
  <w:style w:type="paragraph" w:styleId="Index1">
    <w:name w:val="index 1"/>
    <w:basedOn w:val="Normal"/>
    <w:next w:val="Normal"/>
    <w:semiHidden/>
    <w:rsid w:val="00E05A1B"/>
    <w:pPr>
      <w:keepNext w:val="0"/>
      <w:tabs>
        <w:tab w:val="right" w:pos="4176"/>
      </w:tabs>
      <w:ind w:left="198" w:hanging="198"/>
    </w:pPr>
    <w:rPr>
      <w:rFonts w:ascii="Garamond" w:hAnsi="Garamond"/>
    </w:rPr>
  </w:style>
  <w:style w:type="paragraph" w:styleId="IndexHeading">
    <w:name w:val="index heading"/>
    <w:basedOn w:val="Normal"/>
    <w:next w:val="Index1"/>
    <w:semiHidden/>
    <w:rsid w:val="00E05A1B"/>
    <w:pPr>
      <w:spacing w:before="120" w:after="120"/>
    </w:pPr>
    <w:rPr>
      <w:rFonts w:ascii="Arial" w:hAnsi="Arial"/>
      <w:b/>
      <w:color w:val="918585"/>
      <w:sz w:val="24"/>
    </w:rPr>
  </w:style>
  <w:style w:type="paragraph" w:styleId="Header">
    <w:name w:val="header"/>
    <w:basedOn w:val="Normal"/>
    <w:link w:val="HeaderChar"/>
    <w:rsid w:val="00E05A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5A1B"/>
    <w:rPr>
      <w:rFonts w:ascii="Times New Roman" w:eastAsia="Times New Roman" w:hAnsi="Times New Roman" w:cs="Times New Roman"/>
      <w:sz w:val="16"/>
      <w:szCs w:val="20"/>
      <w:lang w:val="en-GB" w:eastAsia="en-US"/>
    </w:rPr>
  </w:style>
  <w:style w:type="paragraph" w:customStyle="1" w:styleId="Chapter">
    <w:name w:val="Chapter"/>
    <w:basedOn w:val="Normal"/>
    <w:rsid w:val="00E05A1B"/>
    <w:pPr>
      <w:spacing w:before="240"/>
    </w:pPr>
    <w:rPr>
      <w:rFonts w:ascii="Times New Roman" w:hAnsi="Times New Roman"/>
      <w:smallCaps/>
      <w:spacing w:val="80"/>
      <w:sz w:val="28"/>
    </w:rPr>
  </w:style>
  <w:style w:type="paragraph" w:customStyle="1" w:styleId="InChapter">
    <w:name w:val="InChapter"/>
    <w:basedOn w:val="Heading3"/>
    <w:rsid w:val="00E05A1B"/>
    <w:pPr>
      <w:spacing w:after="240"/>
      <w:outlineLvl w:val="9"/>
    </w:pPr>
    <w:rPr>
      <w:noProof/>
    </w:rPr>
  </w:style>
  <w:style w:type="paragraph" w:styleId="Index2">
    <w:name w:val="index 2"/>
    <w:basedOn w:val="Normal"/>
    <w:next w:val="Normal"/>
    <w:semiHidden/>
    <w:rsid w:val="00E05A1B"/>
    <w:pPr>
      <w:tabs>
        <w:tab w:val="right" w:pos="4176"/>
      </w:tabs>
      <w:ind w:left="568" w:hanging="284"/>
    </w:pPr>
    <w:rPr>
      <w:rFonts w:ascii="Garamond" w:hAnsi="Garamond"/>
    </w:rPr>
  </w:style>
  <w:style w:type="paragraph" w:customStyle="1" w:styleId="Byline">
    <w:name w:val="Byline"/>
    <w:rsid w:val="00E05A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5A1B"/>
    <w:pPr>
      <w:tabs>
        <w:tab w:val="clear" w:pos="3600"/>
        <w:tab w:val="clear" w:pos="3958"/>
      </w:tabs>
      <w:jc w:val="right"/>
    </w:pPr>
  </w:style>
  <w:style w:type="paragraph" w:styleId="Caption">
    <w:name w:val="caption"/>
    <w:basedOn w:val="BodyText"/>
    <w:next w:val="Normal"/>
    <w:qFormat/>
    <w:rsid w:val="00E05A1B"/>
    <w:pPr>
      <w:framePr w:w="2268" w:hSpace="181" w:vSpace="181" w:wrap="around" w:vAnchor="text" w:hAnchor="page" w:x="1135" w:y="285" w:anchorLock="1"/>
    </w:pPr>
    <w:rPr>
      <w:i/>
    </w:rPr>
  </w:style>
  <w:style w:type="paragraph" w:customStyle="1" w:styleId="MiniTOCTitle">
    <w:name w:val="MiniTOCTitle"/>
    <w:basedOn w:val="Heading4"/>
    <w:rsid w:val="00E05A1B"/>
    <w:pPr>
      <w:spacing w:before="240"/>
      <w:outlineLvl w:val="9"/>
    </w:pPr>
    <w:rPr>
      <w:noProof/>
      <w:sz w:val="24"/>
    </w:rPr>
  </w:style>
  <w:style w:type="paragraph" w:customStyle="1" w:styleId="MiniTOCItem">
    <w:name w:val="MiniTOCItem"/>
    <w:basedOn w:val="ListBullet"/>
    <w:rsid w:val="00E05A1B"/>
    <w:pPr>
      <w:numPr>
        <w:numId w:val="0"/>
      </w:numPr>
      <w:tabs>
        <w:tab w:val="right" w:leader="dot" w:pos="6521"/>
      </w:tabs>
      <w:spacing w:before="0" w:after="0"/>
    </w:pPr>
  </w:style>
  <w:style w:type="paragraph" w:customStyle="1" w:styleId="TOFTitle">
    <w:name w:val="TOFTitle"/>
    <w:basedOn w:val="TOCTitle"/>
    <w:rsid w:val="00E05A1B"/>
  </w:style>
  <w:style w:type="paragraph" w:styleId="TableofFigures">
    <w:name w:val="table of figures"/>
    <w:basedOn w:val="Normal"/>
    <w:next w:val="Normal"/>
    <w:semiHidden/>
    <w:rsid w:val="00E05A1B"/>
    <w:pPr>
      <w:tabs>
        <w:tab w:val="right" w:leader="dot" w:pos="9072"/>
      </w:tabs>
      <w:ind w:left="970" w:hanging="403"/>
    </w:pPr>
    <w:rPr>
      <w:rFonts w:ascii="Times New Roman" w:hAnsi="Times New Roman"/>
      <w:b/>
    </w:rPr>
  </w:style>
  <w:style w:type="paragraph" w:styleId="ListNumber">
    <w:name w:val="List Number"/>
    <w:basedOn w:val="List"/>
    <w:rsid w:val="00E05A1B"/>
    <w:pPr>
      <w:numPr>
        <w:numId w:val="10"/>
      </w:numPr>
    </w:pPr>
  </w:style>
  <w:style w:type="character" w:customStyle="1" w:styleId="WingdingSymbols">
    <w:name w:val="Wingding Symbols"/>
    <w:rsid w:val="00E05A1B"/>
    <w:rPr>
      <w:rFonts w:ascii="Wingdings" w:hAnsi="Wingdings"/>
    </w:rPr>
  </w:style>
  <w:style w:type="paragraph" w:customStyle="1" w:styleId="TableHeading">
    <w:name w:val="Table Heading"/>
    <w:basedOn w:val="HeadingBase"/>
    <w:rsid w:val="00E05A1B"/>
    <w:pPr>
      <w:keepLines/>
      <w:pBdr>
        <w:bottom w:val="single" w:sz="6" w:space="1" w:color="918585"/>
      </w:pBdr>
      <w:spacing w:before="240"/>
    </w:pPr>
  </w:style>
  <w:style w:type="character" w:customStyle="1" w:styleId="HotSpot">
    <w:name w:val="HotSpot"/>
    <w:rsid w:val="00E05A1B"/>
    <w:rPr>
      <w:color w:val="0033CC"/>
      <w:u w:val="none"/>
    </w:rPr>
  </w:style>
  <w:style w:type="paragraph" w:customStyle="1" w:styleId="BodyTextRight">
    <w:name w:val="Body Text Right"/>
    <w:basedOn w:val="BodyText"/>
    <w:rsid w:val="00E05A1B"/>
    <w:pPr>
      <w:spacing w:before="0" w:after="0"/>
      <w:jc w:val="right"/>
    </w:pPr>
  </w:style>
  <w:style w:type="paragraph" w:styleId="Index3">
    <w:name w:val="index 3"/>
    <w:basedOn w:val="ListNumber2"/>
    <w:next w:val="Normal"/>
    <w:semiHidden/>
    <w:rsid w:val="00E05A1B"/>
    <w:pPr>
      <w:numPr>
        <w:numId w:val="0"/>
      </w:numPr>
      <w:tabs>
        <w:tab w:val="right" w:leader="dot" w:pos="4176"/>
      </w:tabs>
    </w:pPr>
  </w:style>
  <w:style w:type="paragraph" w:styleId="ListNumber2">
    <w:name w:val="List Number 2"/>
    <w:basedOn w:val="List2"/>
    <w:rsid w:val="00E05A1B"/>
    <w:pPr>
      <w:numPr>
        <w:numId w:val="9"/>
      </w:numPr>
      <w:tabs>
        <w:tab w:val="clear" w:pos="1060"/>
      </w:tabs>
    </w:pPr>
  </w:style>
  <w:style w:type="paragraph" w:customStyle="1" w:styleId="MarginNote">
    <w:name w:val="Margin Note"/>
    <w:basedOn w:val="BodyText"/>
    <w:rsid w:val="00E05A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5A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5A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5A1B"/>
    <w:rPr>
      <w:sz w:val="32"/>
    </w:rPr>
  </w:style>
  <w:style w:type="paragraph" w:customStyle="1" w:styleId="HeadingProcedure">
    <w:name w:val="Heading Procedure"/>
    <w:basedOn w:val="HeadingBase"/>
    <w:next w:val="Normal"/>
    <w:rsid w:val="00E05A1B"/>
    <w:pPr>
      <w:tabs>
        <w:tab w:val="left" w:pos="0"/>
      </w:tabs>
      <w:spacing w:before="120" w:after="60"/>
    </w:pPr>
    <w:rPr>
      <w:i/>
      <w:color w:val="918585"/>
      <w:sz w:val="22"/>
    </w:rPr>
  </w:style>
  <w:style w:type="paragraph" w:customStyle="1" w:styleId="TableBodyText">
    <w:name w:val="Table Body Text"/>
    <w:basedOn w:val="BodyText"/>
    <w:rsid w:val="00E05A1B"/>
    <w:pPr>
      <w:spacing w:before="60" w:after="60"/>
    </w:pPr>
  </w:style>
  <w:style w:type="paragraph" w:styleId="ListContinue">
    <w:name w:val="List Continue"/>
    <w:basedOn w:val="List"/>
    <w:rsid w:val="00E05A1B"/>
    <w:pPr>
      <w:ind w:firstLine="0"/>
    </w:pPr>
  </w:style>
  <w:style w:type="paragraph" w:customStyle="1" w:styleId="ListNote">
    <w:name w:val="List Note"/>
    <w:basedOn w:val="List"/>
    <w:rsid w:val="00E05A1B"/>
    <w:pPr>
      <w:pBdr>
        <w:top w:val="single" w:sz="6" w:space="2" w:color="918585"/>
        <w:bottom w:val="single" w:sz="6" w:space="2" w:color="918585"/>
      </w:pBdr>
      <w:tabs>
        <w:tab w:val="left" w:pos="1021"/>
      </w:tabs>
      <w:ind w:firstLine="0"/>
    </w:pPr>
  </w:style>
  <w:style w:type="paragraph" w:customStyle="1" w:styleId="Warning">
    <w:name w:val="Warning"/>
    <w:basedOn w:val="BodyText"/>
    <w:rsid w:val="00E05A1B"/>
    <w:pPr>
      <w:shd w:val="clear" w:color="auto" w:fill="D9D9D9"/>
      <w:tabs>
        <w:tab w:val="left" w:pos="992"/>
      </w:tabs>
      <w:ind w:left="119" w:right="119"/>
    </w:pPr>
    <w:rPr>
      <w:sz w:val="20"/>
    </w:rPr>
  </w:style>
  <w:style w:type="paragraph" w:customStyle="1" w:styleId="MarginIcons">
    <w:name w:val="Margin Icons"/>
    <w:basedOn w:val="BodyText"/>
    <w:rsid w:val="00E05A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5A1B"/>
    <w:rPr>
      <w:rFonts w:ascii="Courier New" w:hAnsi="Courier New"/>
    </w:rPr>
  </w:style>
  <w:style w:type="paragraph" w:customStyle="1" w:styleId="NoteBullet">
    <w:name w:val="Note Bullet"/>
    <w:basedOn w:val="Note"/>
    <w:rsid w:val="00E05A1B"/>
    <w:pPr>
      <w:tabs>
        <w:tab w:val="clear" w:pos="680"/>
      </w:tabs>
      <w:spacing w:before="60" w:after="60"/>
    </w:pPr>
  </w:style>
  <w:style w:type="paragraph" w:customStyle="1" w:styleId="SubHeading2">
    <w:name w:val="SubHeading2"/>
    <w:basedOn w:val="HeadingBase"/>
    <w:rsid w:val="00E05A1B"/>
    <w:pPr>
      <w:spacing w:before="240" w:after="60"/>
    </w:pPr>
    <w:rPr>
      <w:sz w:val="20"/>
    </w:rPr>
  </w:style>
  <w:style w:type="paragraph" w:customStyle="1" w:styleId="SubHeading1">
    <w:name w:val="SubHeading1"/>
    <w:basedOn w:val="HeadingBase"/>
    <w:rsid w:val="00E05A1B"/>
    <w:pPr>
      <w:spacing w:before="240" w:after="60"/>
    </w:pPr>
    <w:rPr>
      <w:color w:val="918585"/>
      <w:sz w:val="22"/>
    </w:rPr>
  </w:style>
  <w:style w:type="paragraph" w:customStyle="1" w:styleId="SideHeading">
    <w:name w:val="Side Heading"/>
    <w:basedOn w:val="HeadingBase"/>
    <w:rsid w:val="00E05A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5A1B"/>
    <w:pPr>
      <w:tabs>
        <w:tab w:val="num" w:pos="360"/>
      </w:tabs>
    </w:pPr>
  </w:style>
  <w:style w:type="paragraph" w:styleId="PlainText">
    <w:name w:val="Plain Text"/>
    <w:basedOn w:val="Normal"/>
    <w:link w:val="PlainTextChar"/>
    <w:rsid w:val="00E05A1B"/>
    <w:rPr>
      <w:sz w:val="20"/>
    </w:rPr>
  </w:style>
  <w:style w:type="character" w:customStyle="1" w:styleId="PlainTextChar">
    <w:name w:val="Plain Text Char"/>
    <w:basedOn w:val="DefaultParagraphFont"/>
    <w:link w:val="PlainText"/>
    <w:rsid w:val="00E05A1B"/>
    <w:rPr>
      <w:rFonts w:ascii="Courier New" w:eastAsia="Times New Roman" w:hAnsi="Courier New" w:cs="Times New Roman"/>
      <w:sz w:val="20"/>
      <w:szCs w:val="20"/>
      <w:lang w:eastAsia="en-US"/>
    </w:rPr>
  </w:style>
  <w:style w:type="character" w:customStyle="1" w:styleId="MenuOption">
    <w:name w:val="Menu Option"/>
    <w:basedOn w:val="DefaultParagraphFont"/>
    <w:rsid w:val="00E05A1B"/>
    <w:rPr>
      <w:b/>
      <w:smallCaps/>
    </w:rPr>
  </w:style>
  <w:style w:type="paragraph" w:customStyle="1" w:styleId="TableListNumber">
    <w:name w:val="Table List Number"/>
    <w:basedOn w:val="ListNumber"/>
    <w:rsid w:val="00E05A1B"/>
    <w:pPr>
      <w:numPr>
        <w:numId w:val="0"/>
      </w:numPr>
    </w:pPr>
  </w:style>
  <w:style w:type="paragraph" w:styleId="TOC4">
    <w:name w:val="toc 4"/>
    <w:basedOn w:val="TOCBase"/>
    <w:next w:val="Normal"/>
    <w:semiHidden/>
    <w:rsid w:val="00E05A1B"/>
    <w:pPr>
      <w:tabs>
        <w:tab w:val="right" w:leader="dot" w:pos="9071"/>
      </w:tabs>
      <w:ind w:left="1701"/>
    </w:pPr>
  </w:style>
  <w:style w:type="paragraph" w:customStyle="1" w:styleId="ListAlpha">
    <w:name w:val="List Alpha"/>
    <w:basedOn w:val="List"/>
    <w:rsid w:val="00E05A1B"/>
    <w:pPr>
      <w:numPr>
        <w:numId w:val="8"/>
      </w:numPr>
    </w:pPr>
  </w:style>
  <w:style w:type="paragraph" w:customStyle="1" w:styleId="ListAlpha2">
    <w:name w:val="List Alpha 2"/>
    <w:basedOn w:val="List2"/>
    <w:rsid w:val="00E05A1B"/>
    <w:pPr>
      <w:numPr>
        <w:numId w:val="7"/>
      </w:numPr>
    </w:pPr>
  </w:style>
  <w:style w:type="paragraph" w:styleId="List2">
    <w:name w:val="List 2"/>
    <w:basedOn w:val="BodyText"/>
    <w:rsid w:val="00E05A1B"/>
    <w:pPr>
      <w:tabs>
        <w:tab w:val="left" w:pos="680"/>
      </w:tabs>
      <w:spacing w:before="60" w:after="60"/>
      <w:ind w:left="680" w:hanging="340"/>
    </w:pPr>
  </w:style>
  <w:style w:type="paragraph" w:styleId="List3">
    <w:name w:val="List 3"/>
    <w:basedOn w:val="BodyText"/>
    <w:rsid w:val="00E05A1B"/>
    <w:pPr>
      <w:tabs>
        <w:tab w:val="left" w:pos="1021"/>
      </w:tabs>
      <w:spacing w:before="60" w:after="60"/>
      <w:ind w:left="1020" w:hanging="340"/>
    </w:pPr>
  </w:style>
  <w:style w:type="paragraph" w:styleId="List4">
    <w:name w:val="List 4"/>
    <w:basedOn w:val="BodyText"/>
    <w:rsid w:val="00E05A1B"/>
    <w:pPr>
      <w:tabs>
        <w:tab w:val="left" w:pos="1361"/>
      </w:tabs>
      <w:spacing w:before="60" w:after="60"/>
      <w:ind w:left="1361" w:hanging="340"/>
    </w:pPr>
  </w:style>
  <w:style w:type="paragraph" w:styleId="List5">
    <w:name w:val="List 5"/>
    <w:basedOn w:val="BodyText"/>
    <w:rsid w:val="00E05A1B"/>
    <w:pPr>
      <w:tabs>
        <w:tab w:val="left" w:pos="1701"/>
      </w:tabs>
      <w:spacing w:before="60" w:after="60"/>
      <w:ind w:left="1701" w:hanging="340"/>
    </w:pPr>
  </w:style>
  <w:style w:type="paragraph" w:styleId="ListBullet3">
    <w:name w:val="List Bullet 3"/>
    <w:basedOn w:val="List3"/>
    <w:rsid w:val="00E05A1B"/>
    <w:pPr>
      <w:numPr>
        <w:numId w:val="14"/>
      </w:numPr>
      <w:tabs>
        <w:tab w:val="clear" w:pos="1021"/>
      </w:tabs>
      <w:ind w:left="1037" w:hanging="357"/>
    </w:pPr>
  </w:style>
  <w:style w:type="paragraph" w:styleId="ListBullet4">
    <w:name w:val="List Bullet 4"/>
    <w:basedOn w:val="List4"/>
    <w:rsid w:val="00E05A1B"/>
    <w:pPr>
      <w:numPr>
        <w:numId w:val="2"/>
      </w:numPr>
    </w:pPr>
  </w:style>
  <w:style w:type="paragraph" w:styleId="ListBullet5">
    <w:name w:val="List Bullet 5"/>
    <w:basedOn w:val="List5"/>
    <w:rsid w:val="00E05A1B"/>
    <w:pPr>
      <w:numPr>
        <w:numId w:val="3"/>
      </w:numPr>
    </w:pPr>
  </w:style>
  <w:style w:type="paragraph" w:styleId="ListContinue2">
    <w:name w:val="List Continue 2"/>
    <w:basedOn w:val="List2"/>
    <w:rsid w:val="00E05A1B"/>
    <w:pPr>
      <w:ind w:firstLine="0"/>
    </w:pPr>
  </w:style>
  <w:style w:type="paragraph" w:styleId="ListContinue3">
    <w:name w:val="List Continue 3"/>
    <w:basedOn w:val="List3"/>
    <w:rsid w:val="00E05A1B"/>
    <w:pPr>
      <w:ind w:left="1021" w:firstLine="0"/>
    </w:pPr>
  </w:style>
  <w:style w:type="paragraph" w:styleId="ListContinue4">
    <w:name w:val="List Continue 4"/>
    <w:basedOn w:val="List4"/>
    <w:rsid w:val="00E05A1B"/>
    <w:pPr>
      <w:ind w:firstLine="0"/>
    </w:pPr>
  </w:style>
  <w:style w:type="paragraph" w:styleId="ListContinue5">
    <w:name w:val="List Continue 5"/>
    <w:basedOn w:val="List5"/>
    <w:rsid w:val="00E05A1B"/>
    <w:pPr>
      <w:ind w:firstLine="0"/>
    </w:pPr>
  </w:style>
  <w:style w:type="paragraph" w:styleId="ListNumber3">
    <w:name w:val="List Number 3"/>
    <w:basedOn w:val="List3"/>
    <w:rsid w:val="00E05A1B"/>
    <w:pPr>
      <w:numPr>
        <w:numId w:val="4"/>
      </w:numPr>
    </w:pPr>
  </w:style>
  <w:style w:type="paragraph" w:styleId="ListNumber4">
    <w:name w:val="List Number 4"/>
    <w:basedOn w:val="List4"/>
    <w:rsid w:val="00E05A1B"/>
    <w:pPr>
      <w:numPr>
        <w:numId w:val="5"/>
      </w:numPr>
    </w:pPr>
  </w:style>
  <w:style w:type="paragraph" w:styleId="ListNumber5">
    <w:name w:val="List Number 5"/>
    <w:basedOn w:val="List5"/>
    <w:rsid w:val="00E05A1B"/>
    <w:pPr>
      <w:numPr>
        <w:numId w:val="6"/>
      </w:numPr>
    </w:pPr>
  </w:style>
  <w:style w:type="paragraph" w:styleId="BlockText">
    <w:name w:val="Block Text"/>
    <w:basedOn w:val="Normal"/>
    <w:rsid w:val="00E05A1B"/>
    <w:pPr>
      <w:spacing w:after="120"/>
      <w:ind w:left="1440" w:right="1440"/>
    </w:pPr>
  </w:style>
  <w:style w:type="character" w:customStyle="1" w:styleId="Subscript">
    <w:name w:val="Subscript"/>
    <w:basedOn w:val="DefaultParagraphFont"/>
    <w:rsid w:val="00E05A1B"/>
    <w:rPr>
      <w:sz w:val="16"/>
      <w:vertAlign w:val="subscript"/>
    </w:rPr>
  </w:style>
  <w:style w:type="character" w:customStyle="1" w:styleId="Superscript">
    <w:name w:val="Superscript"/>
    <w:basedOn w:val="DefaultParagraphFont"/>
    <w:rsid w:val="00E05A1B"/>
    <w:rPr>
      <w:sz w:val="16"/>
      <w:vertAlign w:val="superscript"/>
    </w:rPr>
  </w:style>
  <w:style w:type="character" w:customStyle="1" w:styleId="Symbols">
    <w:name w:val="Symbols"/>
    <w:basedOn w:val="DefaultParagraphFont"/>
    <w:rsid w:val="00E05A1B"/>
    <w:rPr>
      <w:rFonts w:ascii="Symbol" w:hAnsi="Symbol"/>
    </w:rPr>
  </w:style>
  <w:style w:type="character" w:customStyle="1" w:styleId="MenuOptions">
    <w:name w:val="Menu Options"/>
    <w:basedOn w:val="DefaultParagraphFont"/>
    <w:rsid w:val="00E05A1B"/>
    <w:rPr>
      <w:rFonts w:ascii="Arial Narrow" w:hAnsi="Arial Narrow"/>
      <w:smallCaps/>
    </w:rPr>
  </w:style>
  <w:style w:type="character" w:customStyle="1" w:styleId="Buttons">
    <w:name w:val="Buttons"/>
    <w:basedOn w:val="DefaultParagraphFont"/>
    <w:rsid w:val="00E05A1B"/>
    <w:rPr>
      <w:b/>
    </w:rPr>
  </w:style>
  <w:style w:type="character" w:customStyle="1" w:styleId="Underlined">
    <w:name w:val="Underlined"/>
    <w:basedOn w:val="DefaultParagraphFont"/>
    <w:rsid w:val="00E05A1B"/>
    <w:rPr>
      <w:u w:val="single"/>
    </w:rPr>
  </w:style>
  <w:style w:type="paragraph" w:customStyle="1" w:styleId="TableBodyTextRight">
    <w:name w:val="Table Body Text Right"/>
    <w:basedOn w:val="TableBodyText"/>
    <w:rsid w:val="00E05A1B"/>
    <w:pPr>
      <w:widowControl w:val="0"/>
      <w:autoSpaceDE w:val="0"/>
      <w:autoSpaceDN w:val="0"/>
      <w:adjustRightInd w:val="0"/>
      <w:jc w:val="right"/>
    </w:pPr>
    <w:rPr>
      <w:rFonts w:cs="Arial"/>
      <w:szCs w:val="18"/>
    </w:rPr>
  </w:style>
  <w:style w:type="paragraph" w:customStyle="1" w:styleId="CopyrightText">
    <w:name w:val="Copyright Text"/>
    <w:basedOn w:val="BodyText"/>
    <w:rsid w:val="00E05A1B"/>
    <w:rPr>
      <w:sz w:val="18"/>
    </w:rPr>
  </w:style>
  <w:style w:type="paragraph" w:customStyle="1" w:styleId="BodySmallRight">
    <w:name w:val="Body Small Right"/>
    <w:basedOn w:val="BodyTextRight"/>
    <w:rsid w:val="00E05A1B"/>
    <w:rPr>
      <w:sz w:val="18"/>
      <w:szCs w:val="18"/>
    </w:rPr>
  </w:style>
  <w:style w:type="paragraph" w:customStyle="1" w:styleId="MarginEdition">
    <w:name w:val="Margin Edition"/>
    <w:basedOn w:val="MarginNote"/>
    <w:rsid w:val="00E05A1B"/>
    <w:pPr>
      <w:spacing w:before="0" w:after="0"/>
    </w:pPr>
    <w:rPr>
      <w:rFonts w:ascii="Times New Roman" w:hAnsi="Times New Roman"/>
      <w:color w:val="999999"/>
    </w:rPr>
  </w:style>
  <w:style w:type="paragraph" w:customStyle="1" w:styleId="Spacer">
    <w:name w:val="Spacer"/>
    <w:basedOn w:val="Normal"/>
    <w:rsid w:val="00E05A1B"/>
    <w:rPr>
      <w:sz w:val="2"/>
      <w:szCs w:val="2"/>
    </w:rPr>
  </w:style>
  <w:style w:type="character" w:customStyle="1" w:styleId="Small">
    <w:name w:val="Small"/>
    <w:basedOn w:val="DefaultParagraphFont"/>
    <w:rsid w:val="00E05A1B"/>
    <w:rPr>
      <w:sz w:val="16"/>
    </w:rPr>
  </w:style>
  <w:style w:type="paragraph" w:customStyle="1" w:styleId="WideTable">
    <w:name w:val="Wide Table"/>
    <w:basedOn w:val="Normal"/>
    <w:rsid w:val="00E05A1B"/>
    <w:pPr>
      <w:ind w:left="-1418"/>
    </w:pPr>
    <w:rPr>
      <w:sz w:val="2"/>
      <w:szCs w:val="2"/>
    </w:rPr>
  </w:style>
  <w:style w:type="character" w:styleId="PageNumber">
    <w:name w:val="page number"/>
    <w:basedOn w:val="DefaultParagraphFont"/>
    <w:rsid w:val="00E05A1B"/>
  </w:style>
  <w:style w:type="paragraph" w:styleId="Quote">
    <w:name w:val="Quote"/>
    <w:basedOn w:val="Heading1"/>
    <w:link w:val="QuoteChar"/>
    <w:qFormat/>
    <w:rsid w:val="00E05A1B"/>
    <w:rPr>
      <w:b w:val="0"/>
      <w:sz w:val="72"/>
      <w:szCs w:val="72"/>
      <w:lang w:val="en-NZ"/>
    </w:rPr>
  </w:style>
  <w:style w:type="character" w:customStyle="1" w:styleId="QuoteChar">
    <w:name w:val="Quote Char"/>
    <w:basedOn w:val="DefaultParagraphFont"/>
    <w:link w:val="Quote"/>
    <w:rsid w:val="00E05A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5A1B"/>
    <w:pPr>
      <w:pageBreakBefore/>
    </w:pPr>
  </w:style>
  <w:style w:type="paragraph" w:customStyle="1" w:styleId="Border">
    <w:name w:val="Border"/>
    <w:basedOn w:val="Normal"/>
    <w:qFormat/>
    <w:rsid w:val="00E05A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5A1B"/>
    <w:rPr>
      <w:b/>
      <w:bCs/>
      <w:i/>
      <w:iCs/>
      <w:color w:val="auto"/>
    </w:rPr>
  </w:style>
  <w:style w:type="paragraph" w:styleId="IntenseQuote">
    <w:name w:val="Intense Quote"/>
    <w:basedOn w:val="Normal"/>
    <w:next w:val="Normal"/>
    <w:link w:val="IntenseQuoteChar"/>
    <w:uiPriority w:val="30"/>
    <w:qFormat/>
    <w:rsid w:val="00E05A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5A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5A1B"/>
    <w:rPr>
      <w:smallCaps/>
      <w:color w:val="auto"/>
      <w:u w:val="single"/>
    </w:rPr>
  </w:style>
  <w:style w:type="character" w:styleId="IntenseReference">
    <w:name w:val="Intense Reference"/>
    <w:basedOn w:val="DefaultParagraphFont"/>
    <w:uiPriority w:val="32"/>
    <w:qFormat/>
    <w:rsid w:val="00E05A1B"/>
    <w:rPr>
      <w:b/>
      <w:bCs/>
      <w:smallCaps/>
      <w:color w:val="auto"/>
      <w:spacing w:val="5"/>
      <w:u w:val="single"/>
    </w:rPr>
  </w:style>
  <w:style w:type="paragraph" w:customStyle="1" w:styleId="2ColumnHeading">
    <w:name w:val="2Column Heading"/>
    <w:basedOn w:val="BodyText"/>
    <w:qFormat/>
    <w:rsid w:val="00E05A1B"/>
    <w:pPr>
      <w:spacing w:after="60"/>
      <w:ind w:left="-2268"/>
    </w:pPr>
    <w:rPr>
      <w:b/>
    </w:rPr>
  </w:style>
  <w:style w:type="paragraph" w:customStyle="1" w:styleId="Heading1TOC">
    <w:name w:val="Heading1 TOC"/>
    <w:basedOn w:val="Normal"/>
    <w:qFormat/>
    <w:rsid w:val="00E05A1B"/>
    <w:pPr>
      <w:spacing w:before="240" w:after="120"/>
    </w:pPr>
    <w:rPr>
      <w:rFonts w:ascii="Times New Roman" w:hAnsi="Times New Roman"/>
      <w:b/>
      <w:sz w:val="32"/>
    </w:rPr>
  </w:style>
  <w:style w:type="paragraph" w:customStyle="1" w:styleId="Heading2TOC">
    <w:name w:val="Heading2 TOC"/>
    <w:basedOn w:val="Normal"/>
    <w:qFormat/>
    <w:rsid w:val="00E05A1B"/>
    <w:pPr>
      <w:spacing w:before="240" w:after="60"/>
    </w:pPr>
    <w:rPr>
      <w:rFonts w:ascii="Times New Roman" w:hAnsi="Times New Roman"/>
      <w:b/>
      <w:sz w:val="28"/>
    </w:rPr>
  </w:style>
  <w:style w:type="character" w:customStyle="1" w:styleId="Underline">
    <w:name w:val="Underline"/>
    <w:basedOn w:val="DefaultParagraphFont"/>
    <w:qFormat/>
    <w:rsid w:val="00E05A1B"/>
    <w:rPr>
      <w:u w:val="single"/>
    </w:rPr>
  </w:style>
  <w:style w:type="character" w:customStyle="1" w:styleId="BoldandItalics">
    <w:name w:val="Bold and Italics"/>
    <w:qFormat/>
    <w:rsid w:val="00E05A1B"/>
    <w:rPr>
      <w:b/>
      <w:i/>
      <w:u w:val="none"/>
    </w:rPr>
  </w:style>
  <w:style w:type="paragraph" w:styleId="BalloonText">
    <w:name w:val="Balloon Text"/>
    <w:basedOn w:val="Normal"/>
    <w:link w:val="BalloonTextChar"/>
    <w:rsid w:val="00E05A1B"/>
    <w:rPr>
      <w:rFonts w:ascii="Tahoma" w:hAnsi="Tahoma" w:cs="Tahoma"/>
      <w:sz w:val="16"/>
      <w:szCs w:val="16"/>
    </w:rPr>
  </w:style>
  <w:style w:type="character" w:customStyle="1" w:styleId="BalloonTextChar">
    <w:name w:val="Balloon Text Char"/>
    <w:basedOn w:val="DefaultParagraphFont"/>
    <w:link w:val="BalloonText"/>
    <w:rsid w:val="00E05A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5A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05A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5A1B"/>
    <w:rPr>
      <w:b/>
      <w:color w:val="660033"/>
      <w:spacing w:val="0"/>
    </w:rPr>
  </w:style>
  <w:style w:type="paragraph" w:customStyle="1" w:styleId="Nameditemlist">
    <w:name w:val="Named item list"/>
    <w:basedOn w:val="BodyText"/>
    <w:qFormat/>
    <w:rsid w:val="00E05A1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1633</Words>
  <Characters>10195</Characters>
  <Application>Microsoft Office Word</Application>
  <DocSecurity>0</DocSecurity>
  <Lines>380</Lines>
  <Paragraphs>199</Paragraphs>
  <ScaleCrop>false</ScaleCrop>
  <Company>Author-it Software Corporation Ltd.</Company>
  <LinksUpToDate>false</LinksUpToDate>
  <CharactersWithSpaces>11759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CHCPROT430A Develop and implement a multi agency investigation and child risk assessment strategy</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2012-10-05T12:06:00Z</dcterms:created>
  <dcterms:modified xsi:type="dcterms:W3CDTF">2012-10-05T12:06:00Z</dcterms:modified>
</cp:coreProperties>
</file>