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0A2" w:rsidP="009140A2">
      <w:pPr>
        <w:pStyle w:val="Title"/>
      </w:pPr>
      <w:r>
        <w:fldChar w:fldCharType="begin"/>
      </w:r>
      <w:r>
        <w:instrText xml:space="preserve"> TITLE   \* MERGEFORMAT </w:instrText>
      </w:r>
      <w:r>
        <w:fldChar w:fldCharType="separate"/>
      </w:r>
      <w:r>
        <w:t>CHCPROT404D Prepare information for justice processes</w:t>
      </w:r>
      <w:r>
        <w:fldChar w:fldCharType="end"/>
      </w:r>
    </w:p>
    <w:p w:rsidR="009140A2" w:rsidP="009140A2">
      <w:pPr>
        <w:pStyle w:val="Version"/>
        <w:sectPr w:rsidSect="00696C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6C46" w:rsidP="00696C46">
      <w:pPr>
        <w:pStyle w:val="SuperHeading"/>
      </w:pPr>
      <w:r w:rsidRPr="00696C46">
        <w:t>CHCPROT404D Prepare information for justice processes</w:t>
      </w:r>
    </w:p>
    <w:p w:rsidR="00000000" w:rsidRPr="00696C46" w:rsidP="00696C46">
      <w:pPr>
        <w:pStyle w:val="Heading1"/>
      </w:pPr>
      <w:bookmarkStart w:id="1" w:name="O_269329"/>
      <w:bookmarkEnd w:id="1"/>
      <w:r w:rsidRPr="00696C46">
        <w:t>Modification History</w:t>
      </w:r>
    </w:p>
    <w:p w:rsidR="00000000" w:rsidRPr="00696C46" w:rsidP="00696C46">
      <w:pPr>
        <w:pStyle w:val="BodyText"/>
      </w:pPr>
      <w:r w:rsidRPr="00696C46">
        <w:t>Not Applicable</w:t>
      </w:r>
    </w:p>
    <w:p w:rsidR="00000000" w:rsidRPr="00696C46" w:rsidP="00696C46">
      <w:pPr>
        <w:pStyle w:val="AllowPageBreak"/>
      </w:pPr>
    </w:p>
    <w:p w:rsidR="00000000" w:rsidRPr="00696C46" w:rsidP="00696C46">
      <w:pPr>
        <w:pStyle w:val="Heading1"/>
      </w:pPr>
      <w:bookmarkStart w:id="2" w:name="O_196436"/>
      <w:bookmarkEnd w:id="2"/>
      <w:r w:rsidRPr="00696C46">
        <w:t>Unit Descriptor</w:t>
      </w:r>
    </w:p>
    <w:tbl>
      <w:tblPr>
        <w:tblW w:w="0" w:type="auto"/>
        <w:tblLayout w:type="fixed"/>
        <w:tblCellMar>
          <w:left w:w="62" w:type="dxa"/>
          <w:right w:w="62" w:type="dxa"/>
        </w:tblCellMar>
        <w:tblLook w:val="0000"/>
      </w:tblPr>
      <w:tblGrid>
        <w:gridCol w:w="3339"/>
        <w:gridCol w:w="5217"/>
      </w:tblGrid>
      <w:tr w:rsidTr="009140A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96C46" w:rsidP="00696C46">
            <w:pPr>
              <w:pStyle w:val="BodyText"/>
            </w:pPr>
            <w:r w:rsidRPr="00696C46">
              <w:t>This unit describes the knowledge and skills required by workers who contribute to justice processes b</w:t>
            </w:r>
            <w:r w:rsidRPr="00696C46">
              <w:t>y preparing information on child protection cases</w:t>
            </w:r>
          </w:p>
          <w:p w:rsidR="00000000" w:rsidRPr="00696C46" w:rsidP="00696C46">
            <w:pPr>
              <w:pStyle w:val="BodyText"/>
            </w:pPr>
            <w:r w:rsidRPr="00696C46">
              <w:t>It does not involve providing evidence</w:t>
            </w:r>
          </w:p>
        </w:tc>
      </w:tr>
    </w:tbl>
    <w:p w:rsidR="009140A2" w:rsidP="00696C46">
      <w:pPr>
        <w:pStyle w:val="BodyText"/>
      </w:pPr>
    </w:p>
    <w:p w:rsidR="009140A2" w:rsidP="00696C46">
      <w:pPr>
        <w:pStyle w:val="BodyText"/>
      </w:pPr>
    </w:p>
    <w:p w:rsidR="00000000" w:rsidRPr="00696C46" w:rsidP="00696C46">
      <w:pPr>
        <w:pStyle w:val="Heading1"/>
      </w:pPr>
      <w:bookmarkStart w:id="3" w:name="O_196438"/>
      <w:bookmarkEnd w:id="3"/>
      <w:r w:rsidRPr="00696C46">
        <w:t>Application of the Unit</w:t>
      </w:r>
    </w:p>
    <w:tbl>
      <w:tblPr>
        <w:tblW w:w="0" w:type="auto"/>
        <w:tblLayout w:type="fixed"/>
        <w:tblCellMar>
          <w:left w:w="62" w:type="dxa"/>
          <w:right w:w="62" w:type="dxa"/>
        </w:tblCellMar>
        <w:tblLook w:val="0000"/>
      </w:tblPr>
      <w:tblGrid>
        <w:gridCol w:w="3349"/>
        <w:gridCol w:w="5207"/>
      </w:tblGrid>
      <w:tr w:rsidTr="009140A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96C46" w:rsidP="00696C46">
            <w:pPr>
              <w:pStyle w:val="BodyText"/>
            </w:pPr>
            <w:r w:rsidRPr="00696C46">
              <w:t>This unit may apply to community service work in security contexts</w:t>
            </w:r>
          </w:p>
        </w:tc>
      </w:tr>
    </w:tbl>
    <w:p w:rsidR="009140A2" w:rsidP="00696C46">
      <w:pPr>
        <w:pStyle w:val="BodyText"/>
      </w:pPr>
    </w:p>
    <w:p w:rsidR="009140A2" w:rsidP="00696C46">
      <w:pPr>
        <w:pStyle w:val="BodyText"/>
      </w:pPr>
    </w:p>
    <w:p w:rsidR="00000000" w:rsidRPr="00696C46" w:rsidP="00696C46">
      <w:pPr>
        <w:pStyle w:val="Heading1"/>
      </w:pPr>
      <w:bookmarkStart w:id="4" w:name="O_277589"/>
      <w:bookmarkEnd w:id="4"/>
      <w:r w:rsidRPr="00696C46">
        <w:t>Licensing/Regulatory Information</w:t>
      </w:r>
    </w:p>
    <w:p w:rsidR="00000000" w:rsidRPr="00696C46" w:rsidP="00696C46">
      <w:pPr>
        <w:pStyle w:val="BodyText"/>
      </w:pPr>
      <w:r w:rsidRPr="00696C46">
        <w:t>Not Applicable</w:t>
      </w:r>
    </w:p>
    <w:p w:rsidR="00000000" w:rsidRPr="00696C46" w:rsidP="00696C46">
      <w:pPr>
        <w:pStyle w:val="AllowPageBreak"/>
      </w:pPr>
    </w:p>
    <w:p w:rsidR="00000000" w:rsidRPr="00696C46" w:rsidP="00696C46">
      <w:pPr>
        <w:pStyle w:val="Heading1"/>
      </w:pPr>
      <w:bookmarkStart w:id="5" w:name="O_283425"/>
      <w:bookmarkEnd w:id="5"/>
      <w:r w:rsidRPr="00696C46">
        <w:t>Pre-Requisites</w:t>
      </w:r>
    </w:p>
    <w:p w:rsidR="00000000" w:rsidRPr="00696C46" w:rsidP="00696C46">
      <w:pPr>
        <w:pStyle w:val="BodyText"/>
      </w:pPr>
      <w:r w:rsidRPr="00696C46">
        <w:t>Not Applicable</w:t>
      </w:r>
    </w:p>
    <w:p w:rsidR="00000000" w:rsidRPr="00696C46" w:rsidP="00696C46">
      <w:pPr>
        <w:pStyle w:val="AllowPageBreak"/>
      </w:pPr>
    </w:p>
    <w:p w:rsidR="00000000" w:rsidRPr="00696C46" w:rsidP="00696C46">
      <w:pPr>
        <w:pStyle w:val="Heading1"/>
      </w:pPr>
      <w:bookmarkStart w:id="6" w:name="O_196437"/>
      <w:bookmarkEnd w:id="6"/>
      <w:r w:rsidRPr="00696C46">
        <w:t>Employability Skills Information</w:t>
      </w:r>
    </w:p>
    <w:tbl>
      <w:tblPr>
        <w:tblW w:w="0" w:type="auto"/>
        <w:tblLayout w:type="fixed"/>
        <w:tblCellMar>
          <w:left w:w="62" w:type="dxa"/>
          <w:right w:w="62" w:type="dxa"/>
        </w:tblCellMar>
        <w:tblLook w:val="0000"/>
      </w:tblPr>
      <w:tblGrid>
        <w:gridCol w:w="3320"/>
        <w:gridCol w:w="5236"/>
      </w:tblGrid>
      <w:tr w:rsidTr="009140A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96C46" w:rsidP="00696C46">
            <w:pPr>
              <w:pStyle w:val="BodyText"/>
            </w:pPr>
            <w:r w:rsidRPr="00696C46">
              <w:t>This unit contains Employability Skills</w:t>
            </w:r>
          </w:p>
        </w:tc>
      </w:tr>
    </w:tbl>
    <w:p w:rsidR="009140A2" w:rsidP="00696C46">
      <w:pPr>
        <w:pStyle w:val="BodyText"/>
      </w:pPr>
    </w:p>
    <w:p w:rsidR="009140A2" w:rsidP="00696C46">
      <w:pPr>
        <w:pStyle w:val="BodyText"/>
      </w:pPr>
    </w:p>
    <w:p w:rsidR="00000000" w:rsidRPr="00696C46" w:rsidP="00696C46">
      <w:pPr>
        <w:pStyle w:val="Heading1"/>
      </w:pPr>
      <w:bookmarkStart w:id="7" w:name="O_287375"/>
      <w:bookmarkEnd w:id="7"/>
      <w:r w:rsidRPr="00696C46">
        <w:t>Elements and Performance Criteria Pre-Content</w:t>
      </w:r>
    </w:p>
    <w:tbl>
      <w:tblPr>
        <w:tblW w:w="0" w:type="auto"/>
        <w:tblLayout w:type="fixed"/>
        <w:tblCellMar>
          <w:left w:w="62" w:type="dxa"/>
          <w:right w:w="62" w:type="dxa"/>
        </w:tblCellMar>
        <w:tblLook w:val="0000"/>
      </w:tblPr>
      <w:tblGrid>
        <w:gridCol w:w="3369"/>
        <w:gridCol w:w="5702"/>
      </w:tblGrid>
      <w:tr w:rsidTr="00914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96C46" w:rsidP="00696C46">
            <w:pPr>
              <w:pStyle w:val="BodyText"/>
            </w:pPr>
            <w:r w:rsidRPr="00696C46">
              <w:t>The Performance Criteria specify the level of performance required to demonstrate achievement of the Element. Terms in italics are elaborated in t</w:t>
            </w:r>
            <w:r w:rsidRPr="00696C46">
              <w:t xml:space="preserve">he Range Statement. </w:t>
            </w:r>
          </w:p>
        </w:tc>
      </w:tr>
    </w:tbl>
    <w:p w:rsidR="00000000" w:rsidRPr="00696C46" w:rsidP="00696C46">
      <w:pPr>
        <w:pStyle w:val="BodyText"/>
      </w:pPr>
    </w:p>
    <w:p w:rsidR="00000000" w:rsidRPr="00696C46" w:rsidP="00696C46">
      <w:pPr>
        <w:pStyle w:val="AllowPageBreak"/>
      </w:pPr>
    </w:p>
    <w:p w:rsidR="00000000" w:rsidRPr="00696C46" w:rsidP="00696C46">
      <w:pPr>
        <w:pStyle w:val="Heading1"/>
      </w:pPr>
      <w:bookmarkStart w:id="8" w:name="O_234042"/>
      <w:bookmarkEnd w:id="8"/>
      <w:r w:rsidRPr="00696C46">
        <w:t>Elements and Performance Criteria</w:t>
      </w:r>
    </w:p>
    <w:tbl>
      <w:tblPr>
        <w:tblW w:w="0" w:type="auto"/>
        <w:tblLayout w:type="fixed"/>
        <w:tblCellMar>
          <w:left w:w="62" w:type="dxa"/>
          <w:right w:w="62" w:type="dxa"/>
        </w:tblCellMar>
        <w:tblLook w:val="0000"/>
      </w:tblPr>
      <w:tblGrid>
        <w:gridCol w:w="3369"/>
        <w:gridCol w:w="5702"/>
      </w:tblGrid>
      <w:tr w:rsidTr="009140A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96C46" w:rsidP="00696C46">
            <w:pPr>
              <w:pStyle w:val="BodyText"/>
            </w:pPr>
            <w:r w:rsidRPr="00696C4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SpecialBold"/>
              </w:rPr>
              <w:t>PERFORMANCE CRITERIA</w:t>
            </w:r>
          </w:p>
        </w:tc>
      </w:tr>
      <w:tr w:rsidTr="00914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6C46">
            <w:pPr>
              <w:pStyle w:val="List"/>
              <w:rPr>
                <w:lang w:val="en-NZ"/>
              </w:rPr>
            </w:pPr>
            <w:r w:rsidRPr="00696C46">
              <w:t>1.</w:t>
            </w:r>
            <w:r w:rsidRPr="00696C46">
              <w:tab/>
              <w:t xml:space="preserve">Collect and </w:t>
            </w:r>
            <w:r w:rsidRPr="00696C46">
              <w:rPr>
                <w:rStyle w:val="Emphasis"/>
              </w:rPr>
              <w:t>prepare</w:t>
            </w:r>
            <w:r w:rsidRPr="00696C46">
              <w:t xml:space="preserve"> material</w:t>
            </w:r>
          </w:p>
        </w:tc>
        <w:tc>
          <w:tcPr>
            <w:tcW w:w="5702" w:type="dxa"/>
            <w:tcBorders>
              <w:top w:val="nil"/>
              <w:left w:val="nil"/>
              <w:bottom w:val="nil"/>
              <w:right w:val="nil"/>
            </w:tcBorders>
            <w:tcMar>
              <w:top w:w="0" w:type="dxa"/>
              <w:left w:w="62" w:type="dxa"/>
              <w:bottom w:w="0" w:type="dxa"/>
              <w:right w:w="62" w:type="dxa"/>
            </w:tcMar>
          </w:tcPr>
          <w:p w:rsidR="00000000" w:rsidRPr="00696C46" w:rsidP="00696C46">
            <w:pPr>
              <w:pStyle w:val="BodyText"/>
            </w:pPr>
            <w:r w:rsidRPr="00696C46">
              <w:t>1.1</w:t>
            </w:r>
            <w:r w:rsidRPr="00696C46">
              <w:tab/>
              <w:t xml:space="preserve">Conduct interviews to </w:t>
            </w:r>
            <w:r w:rsidRPr="00696C46">
              <w:rPr>
                <w:rStyle w:val="Emphasis"/>
              </w:rPr>
              <w:t>gather evidence</w:t>
            </w:r>
            <w:r w:rsidRPr="00696C46">
              <w:t xml:space="preserve"> from witnesses to obtain a </w:t>
            </w:r>
            <w:r w:rsidRPr="00696C46">
              <w:rPr>
                <w:rStyle w:val="Emphasis"/>
              </w:rPr>
              <w:t>factual record</w:t>
            </w:r>
            <w:r w:rsidRPr="00696C46">
              <w:t xml:space="preserve"> of events</w:t>
            </w:r>
          </w:p>
          <w:p w:rsidR="00000000" w:rsidRPr="00696C46" w:rsidP="00696C46">
            <w:pPr>
              <w:pStyle w:val="BodyText"/>
            </w:pPr>
            <w:r w:rsidRPr="00696C46">
              <w:t>1.2</w:t>
            </w:r>
            <w:r w:rsidRPr="00696C46">
              <w:tab/>
            </w:r>
            <w:r w:rsidRPr="00696C46">
              <w:t>Crosscheck relevant information gathered from interviews and confirm with a number of sources</w:t>
            </w:r>
          </w:p>
          <w:p w:rsidR="00000000" w:rsidRPr="00696C46" w:rsidP="00696C46">
            <w:pPr>
              <w:pStyle w:val="BodyText"/>
            </w:pPr>
            <w:r w:rsidRPr="00696C46">
              <w:t>1.3</w:t>
            </w:r>
            <w:r w:rsidRPr="00696C46">
              <w:tab/>
              <w:t xml:space="preserve">Use </w:t>
            </w:r>
            <w:r w:rsidRPr="00696C46">
              <w:rPr>
                <w:rStyle w:val="Emphasis"/>
              </w:rPr>
              <w:t>established procedures</w:t>
            </w:r>
            <w:r w:rsidRPr="00696C46">
              <w:t xml:space="preserve"> to prepare evidence and information for court consideration</w:t>
            </w:r>
          </w:p>
          <w:p w:rsidR="00000000" w:rsidRPr="00696C46" w:rsidP="00696C46">
            <w:pPr>
              <w:pStyle w:val="BodyText"/>
            </w:pPr>
            <w:r w:rsidRPr="00696C46">
              <w:t>1.4</w:t>
            </w:r>
            <w:r w:rsidRPr="00696C46">
              <w:tab/>
              <w:t>Liaise with relevant parties and keep informed of status of evidenc</w:t>
            </w:r>
            <w:r w:rsidRPr="00696C46">
              <w:t>e and court process</w:t>
            </w:r>
          </w:p>
          <w:p w:rsidR="00000000" w:rsidRPr="00696C46" w:rsidP="00696C46">
            <w:pPr>
              <w:pStyle w:val="BodyText"/>
            </w:pPr>
            <w:r w:rsidRPr="00696C46">
              <w:t>1.5</w:t>
            </w:r>
            <w:r w:rsidRPr="00696C46">
              <w:tab/>
              <w:t>Collect and document evidence so as to ensure statutory requirements and procedures are satisfied</w:t>
            </w:r>
          </w:p>
          <w:p w:rsidR="00000000" w:rsidRPr="00696C46" w:rsidP="00696C46">
            <w:pPr>
              <w:pStyle w:val="BodyText"/>
            </w:pPr>
            <w:r w:rsidRPr="00696C46">
              <w:t>1.6</w:t>
            </w:r>
            <w:r w:rsidRPr="00696C46">
              <w:tab/>
              <w:t xml:space="preserve">Use established procedures to make </w:t>
            </w:r>
            <w:r w:rsidRPr="00696C46">
              <w:rPr>
                <w:rStyle w:val="Emphasis"/>
              </w:rPr>
              <w:t>arrangements to</w:t>
            </w:r>
            <w:r w:rsidRPr="00696C46">
              <w:t xml:space="preserve"> </w:t>
            </w:r>
            <w:r w:rsidRPr="00696C46">
              <w:rPr>
                <w:rStyle w:val="Emphasis"/>
              </w:rPr>
              <w:t>support attendance of witnesses</w:t>
            </w:r>
            <w:r w:rsidRPr="00696C46">
              <w:t xml:space="preserve"> </w:t>
            </w:r>
            <w:r w:rsidRPr="00696C46">
              <w:rPr>
                <w:rStyle w:val="Emphasis"/>
              </w:rPr>
              <w:t>in court</w:t>
            </w:r>
            <w:r w:rsidRPr="00696C46">
              <w:t xml:space="preserve"> </w:t>
            </w:r>
          </w:p>
          <w:p w:rsidR="00000000" w:rsidP="00696C46">
            <w:pPr>
              <w:pStyle w:val="BodyText"/>
              <w:rPr>
                <w:lang w:val="en-NZ"/>
              </w:rPr>
            </w:pPr>
            <w:r w:rsidRPr="00696C46">
              <w:t>1.7</w:t>
            </w:r>
            <w:r w:rsidRPr="00696C46">
              <w:tab/>
              <w:t>Undertake all requirements for re</w:t>
            </w:r>
            <w:r w:rsidRPr="00696C46">
              <w:t>porting and storage of written materials in accordance with organisation procedures</w:t>
            </w:r>
          </w:p>
        </w:tc>
      </w:tr>
      <w:tr w:rsidTr="00914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p>
        </w:tc>
      </w:tr>
      <w:tr w:rsidTr="00914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6C46">
            <w:pPr>
              <w:pStyle w:val="List"/>
              <w:rPr>
                <w:lang w:val="en-NZ"/>
              </w:rPr>
            </w:pPr>
            <w:r w:rsidRPr="00696C46">
              <w:t>2.</w:t>
            </w:r>
            <w:r w:rsidRPr="00696C46">
              <w:tab/>
            </w:r>
            <w:r w:rsidRPr="00696C46">
              <w:rPr>
                <w:rStyle w:val="Emphasis"/>
              </w:rPr>
              <w:t>Provide information</w:t>
            </w:r>
            <w:r w:rsidRPr="00696C46">
              <w:t xml:space="preserve"> to the justice process</w:t>
            </w:r>
          </w:p>
        </w:tc>
        <w:tc>
          <w:tcPr>
            <w:tcW w:w="5702" w:type="dxa"/>
            <w:tcBorders>
              <w:top w:val="nil"/>
              <w:left w:val="nil"/>
              <w:bottom w:val="nil"/>
              <w:right w:val="nil"/>
            </w:tcBorders>
            <w:tcMar>
              <w:top w:w="0" w:type="dxa"/>
              <w:left w:w="62" w:type="dxa"/>
              <w:bottom w:w="0" w:type="dxa"/>
              <w:right w:w="62" w:type="dxa"/>
            </w:tcMar>
          </w:tcPr>
          <w:p w:rsidR="00000000" w:rsidRPr="00696C46" w:rsidP="00696C46">
            <w:pPr>
              <w:pStyle w:val="BodyText"/>
            </w:pPr>
            <w:r w:rsidRPr="00696C46">
              <w:t>2.1</w:t>
            </w:r>
            <w:r w:rsidRPr="00696C46">
              <w:tab/>
              <w:t>Provide information about status of case and court processes to relevant parties on an ongoing basis</w:t>
            </w:r>
          </w:p>
          <w:p w:rsidR="00000000" w:rsidRPr="00696C46" w:rsidP="00696C46">
            <w:pPr>
              <w:pStyle w:val="BodyText"/>
            </w:pPr>
            <w:r w:rsidRPr="00696C46">
              <w:t>2.2</w:t>
            </w:r>
            <w:r w:rsidRPr="00696C46">
              <w:tab/>
            </w:r>
            <w:r w:rsidRPr="00696C46">
              <w:t>Check understanding of outcomes of court action with all relevant parties</w:t>
            </w:r>
          </w:p>
          <w:p w:rsidR="00000000" w:rsidP="00696C46">
            <w:pPr>
              <w:pStyle w:val="BodyText"/>
              <w:rPr>
                <w:lang w:val="en-NZ"/>
              </w:rPr>
            </w:pPr>
            <w:r w:rsidRPr="00696C46">
              <w:t>2.3</w:t>
            </w:r>
            <w:r w:rsidRPr="00696C46">
              <w:tab/>
              <w:t>Facilitate exploration of options arising from court action with all relevant parties</w:t>
            </w:r>
          </w:p>
        </w:tc>
      </w:tr>
      <w:tr w:rsidTr="00914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p>
        </w:tc>
      </w:tr>
      <w:tr w:rsidTr="00914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6C46">
            <w:pPr>
              <w:pStyle w:val="List"/>
              <w:rPr>
                <w:lang w:val="en-NZ"/>
              </w:rPr>
            </w:pPr>
            <w:r w:rsidRPr="00696C46">
              <w:t>3.</w:t>
            </w:r>
            <w:r w:rsidRPr="00696C46">
              <w:tab/>
              <w:t>Prepare reports</w:t>
            </w:r>
          </w:p>
        </w:tc>
        <w:tc>
          <w:tcPr>
            <w:tcW w:w="5702" w:type="dxa"/>
            <w:tcBorders>
              <w:top w:val="nil"/>
              <w:left w:val="nil"/>
              <w:bottom w:val="nil"/>
              <w:right w:val="nil"/>
            </w:tcBorders>
            <w:tcMar>
              <w:top w:w="0" w:type="dxa"/>
              <w:left w:w="62" w:type="dxa"/>
              <w:bottom w:w="0" w:type="dxa"/>
              <w:right w:w="62" w:type="dxa"/>
            </w:tcMar>
          </w:tcPr>
          <w:p w:rsidR="00000000" w:rsidRPr="00696C46" w:rsidP="00696C46">
            <w:pPr>
              <w:pStyle w:val="BodyText"/>
            </w:pPr>
            <w:r w:rsidRPr="00696C46">
              <w:t>3.1</w:t>
            </w:r>
            <w:r w:rsidRPr="00696C46">
              <w:tab/>
              <w:t xml:space="preserve">Record and report on investigation in line with organisation and </w:t>
            </w:r>
            <w:r w:rsidRPr="00696C46">
              <w:t>legal requirements</w:t>
            </w:r>
          </w:p>
          <w:p w:rsidR="00000000" w:rsidP="00696C46">
            <w:pPr>
              <w:pStyle w:val="BodyText"/>
              <w:rPr>
                <w:lang w:val="en-NZ"/>
              </w:rPr>
            </w:pPr>
            <w:r w:rsidRPr="00696C46">
              <w:t>3.2</w:t>
            </w:r>
            <w:r w:rsidRPr="00696C46">
              <w:tab/>
              <w:t>Maintain information systems, including computer records, case notes, files and reports</w:t>
            </w:r>
          </w:p>
        </w:tc>
      </w:tr>
      <w:tr w:rsidTr="00914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96C46" w:rsidP="00696C46">
            <w:pPr>
              <w:pStyle w:val="BodyText"/>
            </w:pPr>
          </w:p>
        </w:tc>
      </w:tr>
    </w:tbl>
    <w:p w:rsidR="009140A2" w:rsidP="00696C46">
      <w:pPr>
        <w:pStyle w:val="BodyText"/>
      </w:pPr>
    </w:p>
    <w:p w:rsidR="009140A2" w:rsidP="00696C46">
      <w:pPr>
        <w:pStyle w:val="BodyText"/>
      </w:pPr>
    </w:p>
    <w:p w:rsidR="00000000" w:rsidRPr="00696C46" w:rsidP="00696C46">
      <w:pPr>
        <w:pStyle w:val="Heading1"/>
      </w:pPr>
      <w:bookmarkStart w:id="9" w:name="O_257992"/>
      <w:bookmarkEnd w:id="9"/>
      <w:r w:rsidRPr="00696C46">
        <w:t>Required Skills and Knowledge</w:t>
      </w:r>
    </w:p>
    <w:tbl>
      <w:tblPr>
        <w:tblW w:w="0" w:type="auto"/>
        <w:tblLayout w:type="fixed"/>
        <w:tblCellMar>
          <w:left w:w="62" w:type="dxa"/>
          <w:right w:w="62" w:type="dxa"/>
        </w:tblCellMar>
        <w:tblLook w:val="0000"/>
      </w:tblPr>
      <w:tblGrid>
        <w:gridCol w:w="9072"/>
      </w:tblGrid>
      <w:tr w:rsidTr="009140A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SpecialBold"/>
              </w:rPr>
              <w:t>REQUIRED SKILLS AND KNOWLEDGE</w:t>
            </w:r>
          </w:p>
        </w:tc>
      </w:tr>
      <w:tr w:rsidTr="009140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p>
        </w:tc>
      </w:tr>
      <w:tr w:rsidTr="009140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t>This describes the essential skills and knowledge and their level required for this unit.</w:t>
            </w:r>
          </w:p>
        </w:tc>
      </w:tr>
      <w:tr w:rsidTr="009140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p>
        </w:tc>
      </w:tr>
      <w:tr w:rsidTr="009140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96C46" w:rsidP="00696C46">
            <w:pPr>
              <w:pStyle w:val="BodyText"/>
            </w:pPr>
            <w:r w:rsidRPr="00696C46">
              <w:rPr>
                <w:rStyle w:val="Emphasis"/>
              </w:rPr>
              <w:t>Essential knowledge</w:t>
            </w:r>
            <w:r w:rsidRPr="00696C46">
              <w:t>:</w:t>
            </w:r>
          </w:p>
          <w:p w:rsidR="00000000" w:rsidRPr="00696C46" w:rsidP="00696C46">
            <w:pPr>
              <w:pStyle w:val="BodyText"/>
            </w:pPr>
            <w:r w:rsidRPr="00696C46">
              <w:t>The candidate must be able to demonstrate essential knowledge required to effectively do the task outlined in elements and performance criteri</w:t>
            </w:r>
            <w:r w:rsidRPr="00696C46">
              <w:t>a of this unit, manage the task and manage contingencies in the context of the identified work role</w:t>
            </w:r>
          </w:p>
          <w:p w:rsidR="00000000" w:rsidRPr="00696C46" w:rsidP="00696C46">
            <w:pPr>
              <w:pStyle w:val="BodyText"/>
            </w:pPr>
            <w:r w:rsidRPr="00696C46">
              <w:t>These include knowledge of:</w:t>
            </w:r>
          </w:p>
          <w:p w:rsidR="00000000" w:rsidRPr="00696C46" w:rsidP="00696C46">
            <w:pPr>
              <w:pStyle w:val="ListBullet"/>
            </w:pPr>
            <w:r w:rsidRPr="00696C46">
              <w:t>Legal implications and responsibilities of statutory work</w:t>
            </w:r>
          </w:p>
          <w:p w:rsidR="00000000" w:rsidRPr="00696C46" w:rsidP="00696C46">
            <w:pPr>
              <w:pStyle w:val="ListBullet"/>
            </w:pPr>
            <w:r w:rsidRPr="00696C46">
              <w:t>Relevant policy and procedures</w:t>
            </w:r>
          </w:p>
          <w:p w:rsidR="00000000" w:rsidRPr="00696C46" w:rsidP="00696C46">
            <w:pPr>
              <w:pStyle w:val="ListBullet"/>
            </w:pPr>
            <w:r w:rsidRPr="00696C46">
              <w:t>Relevant legislation</w:t>
            </w:r>
          </w:p>
          <w:p w:rsidR="00000000" w:rsidRPr="00696C46" w:rsidP="00696C46">
            <w:pPr>
              <w:pStyle w:val="ListBullet"/>
            </w:pPr>
            <w:r w:rsidRPr="00696C46">
              <w:t>Stages of child development</w:t>
            </w:r>
          </w:p>
          <w:p w:rsidR="00000000" w:rsidRPr="00696C46" w:rsidP="00696C46">
            <w:pPr>
              <w:pStyle w:val="ListBullet"/>
            </w:pPr>
            <w:r w:rsidRPr="00696C46">
              <w:t>Workings of court and legal processes</w:t>
            </w:r>
          </w:p>
          <w:p w:rsidR="00000000" w:rsidRPr="00696C46" w:rsidP="00696C46">
            <w:pPr>
              <w:pStyle w:val="ListBullet"/>
            </w:pPr>
            <w:r w:rsidRPr="00696C46">
              <w:t>Legal implications of material collected through interviews</w:t>
            </w:r>
          </w:p>
          <w:p w:rsidR="00000000" w:rsidP="00696C46">
            <w:pPr>
              <w:pStyle w:val="ListBullet"/>
              <w:rPr>
                <w:lang w:val="en-NZ"/>
              </w:rPr>
            </w:pPr>
            <w:r w:rsidRPr="00696C46">
              <w:t>Family dynamics in different cultures</w:t>
            </w:r>
          </w:p>
        </w:tc>
      </w:tr>
      <w:tr w:rsidTr="009140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p>
        </w:tc>
      </w:tr>
      <w:tr w:rsidTr="009140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96C46" w:rsidP="00696C46">
            <w:pPr>
              <w:pStyle w:val="BodyText"/>
            </w:pPr>
            <w:r w:rsidRPr="00696C46">
              <w:rPr>
                <w:rStyle w:val="Emphasis"/>
              </w:rPr>
              <w:t>Essential skills</w:t>
            </w:r>
            <w:r w:rsidRPr="00696C46">
              <w:t>:</w:t>
            </w:r>
          </w:p>
          <w:p w:rsidR="00000000" w:rsidRPr="00696C46" w:rsidP="00696C46">
            <w:pPr>
              <w:pStyle w:val="BodyText"/>
            </w:pPr>
            <w:r w:rsidRPr="00696C46">
              <w:t>It is critical that the candidate demonstrate the ability to:</w:t>
            </w:r>
          </w:p>
          <w:p w:rsidR="00000000" w:rsidRPr="00696C46" w:rsidP="00696C46">
            <w:pPr>
              <w:pStyle w:val="ListBullet"/>
            </w:pPr>
            <w:r w:rsidRPr="00696C46">
              <w:t>Demonstr</w:t>
            </w:r>
            <w:r w:rsidRPr="00696C46">
              <w:t>ate evidence collection and witness preparation processes</w:t>
            </w:r>
          </w:p>
          <w:p w:rsidR="00000000" w:rsidRPr="00696C46" w:rsidP="00696C46">
            <w:pPr>
              <w:pStyle w:val="ListBullet"/>
            </w:pPr>
            <w:r w:rsidRPr="00696C46">
              <w:t>Balance statutory power, rights of clients and significant others</w:t>
            </w:r>
          </w:p>
          <w:p w:rsidR="00000000" w:rsidRPr="00696C46" w:rsidP="00696C46">
            <w:pPr>
              <w:pStyle w:val="ListBullet"/>
            </w:pPr>
            <w:r w:rsidRPr="00696C46">
              <w:t>Interpret legal requirements</w:t>
            </w:r>
          </w:p>
          <w:p w:rsidR="00000000" w:rsidRPr="00696C46" w:rsidP="00696C46">
            <w:pPr>
              <w:pStyle w:val="ListBullet"/>
            </w:pPr>
            <w:r w:rsidRPr="00696C46">
              <w:t>Demonstrate knowledge related to applicable agency and legislative requirements</w:t>
            </w:r>
          </w:p>
          <w:p w:rsidR="00000000" w:rsidRPr="00696C46" w:rsidP="00696C46">
            <w:pPr>
              <w:pStyle w:val="ListBullet"/>
            </w:pPr>
            <w:r w:rsidRPr="00696C46">
              <w:t>Use typical processes listed in the Range Statement</w:t>
            </w:r>
          </w:p>
          <w:p w:rsidR="00000000" w:rsidRPr="00696C46" w:rsidP="00696C46">
            <w:pPr>
              <w:pStyle w:val="BodyText"/>
            </w:pPr>
          </w:p>
          <w:p w:rsidR="00000000" w:rsidRPr="00696C46" w:rsidP="00696C46">
            <w:pPr>
              <w:pStyle w:val="BodyText"/>
            </w:pPr>
            <w:r w:rsidRPr="00696C46">
              <w:t>In addition, the candidate must be able to effectively do the task outlined in elements and performance criteria of this unit, manage the task and manage contingencies in the context of the identified wo</w:t>
            </w:r>
            <w:r w:rsidRPr="00696C46">
              <w:t>rk role</w:t>
            </w:r>
          </w:p>
          <w:p w:rsidR="00000000" w:rsidRPr="00696C46" w:rsidP="00696C46">
            <w:pPr>
              <w:pStyle w:val="BodyText"/>
            </w:pPr>
            <w:r w:rsidRPr="00696C46">
              <w:t>These include the ability to:</w:t>
            </w:r>
          </w:p>
          <w:p w:rsidR="00000000" w:rsidRPr="00696C46" w:rsidP="00696C46">
            <w:pPr>
              <w:pStyle w:val="ListBullet"/>
            </w:pPr>
            <w:r w:rsidRPr="00696C46">
              <w:t>Interpret policies, procedures, standards and statutory obligations</w:t>
            </w:r>
          </w:p>
          <w:p w:rsidR="00000000" w:rsidRPr="00696C46" w:rsidP="00696C46">
            <w:pPr>
              <w:pStyle w:val="ListBullet"/>
            </w:pPr>
            <w:r w:rsidRPr="00696C46">
              <w:t>Use communication techniques;  active listening, reflection, summarising, questions and statements, gaining agreement on actions and explaining outco</w:t>
            </w:r>
            <w:r w:rsidRPr="00696C46">
              <w:t>mes</w:t>
            </w:r>
          </w:p>
          <w:p w:rsidR="00000000" w:rsidRPr="00696C46" w:rsidP="00696C46">
            <w:pPr>
              <w:pStyle w:val="ListBullet"/>
            </w:pPr>
            <w:r w:rsidRPr="00696C46">
              <w:t>Interpret legalese into language understood by client and significant others</w:t>
            </w:r>
          </w:p>
          <w:p w:rsidR="00000000" w:rsidRPr="00696C46" w:rsidP="00696C46">
            <w:pPr>
              <w:pStyle w:val="ListBullet"/>
            </w:pPr>
            <w:r w:rsidRPr="00696C46">
              <w:t>Set boundaries for roles and actions</w:t>
            </w:r>
          </w:p>
          <w:p w:rsidR="00000000" w:rsidRPr="00696C46" w:rsidP="00696C46">
            <w:pPr>
              <w:pStyle w:val="ListBullet"/>
            </w:pPr>
            <w:r w:rsidRPr="00696C46">
              <w:t>Demonstrate empathy and rapport building</w:t>
            </w:r>
          </w:p>
          <w:p w:rsidR="00000000" w:rsidRPr="00696C46" w:rsidP="00696C46">
            <w:pPr>
              <w:pStyle w:val="ListBullet"/>
            </w:pPr>
            <w:r w:rsidRPr="00696C46">
              <w:t>Demonstrate application of skills in:</w:t>
            </w:r>
          </w:p>
          <w:p w:rsidR="00000000" w:rsidRPr="00696C46" w:rsidP="00696C46">
            <w:pPr>
              <w:pStyle w:val="ListBullet2"/>
            </w:pPr>
            <w:r w:rsidRPr="00696C46">
              <w:t>action planning</w:t>
            </w:r>
          </w:p>
          <w:p w:rsidR="00000000" w:rsidRPr="00696C46" w:rsidP="00696C46">
            <w:pPr>
              <w:pStyle w:val="ListBullet2"/>
            </w:pPr>
            <w:r w:rsidRPr="00696C46">
              <w:t>age appropriate language and questioning t</w:t>
            </w:r>
            <w:r w:rsidRPr="00696C46">
              <w:t>echniques</w:t>
            </w:r>
          </w:p>
          <w:p w:rsidR="00000000" w:rsidRPr="00696C46" w:rsidP="00696C46">
            <w:pPr>
              <w:pStyle w:val="ListBullet2"/>
            </w:pPr>
            <w:r w:rsidRPr="00696C46">
              <w:t>conflict resolution</w:t>
            </w:r>
          </w:p>
          <w:p w:rsidR="00000000" w:rsidRPr="00696C46" w:rsidP="00696C46">
            <w:pPr>
              <w:pStyle w:val="ListBullet2"/>
            </w:pPr>
            <w:r w:rsidRPr="00696C46">
              <w:t>managing grief and change processes</w:t>
            </w:r>
          </w:p>
          <w:p w:rsidR="00000000" w:rsidRPr="00696C46" w:rsidP="00696C46">
            <w:pPr>
              <w:pStyle w:val="ListBullet2"/>
            </w:pPr>
            <w:r w:rsidRPr="00696C46">
              <w:t>working with adolescents</w:t>
            </w:r>
          </w:p>
          <w:p w:rsidR="00000000" w:rsidRPr="00696C46" w:rsidP="00696C46">
            <w:pPr>
              <w:pStyle w:val="ListBullet2"/>
            </w:pPr>
            <w:r w:rsidRPr="00696C46">
              <w:t>stress management</w:t>
            </w:r>
          </w:p>
          <w:p w:rsidR="00000000" w:rsidP="00696C46">
            <w:pPr>
              <w:pStyle w:val="ListBullet2"/>
              <w:rPr>
                <w:lang w:val="en-NZ"/>
              </w:rPr>
            </w:pPr>
            <w:r w:rsidRPr="00696C46">
              <w:t>dealing with cross cultural issues</w:t>
            </w:r>
          </w:p>
        </w:tc>
      </w:tr>
      <w:tr w:rsidTr="009140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96C46" w:rsidP="00696C46">
            <w:pPr>
              <w:pStyle w:val="BodyText"/>
            </w:pPr>
          </w:p>
        </w:tc>
      </w:tr>
    </w:tbl>
    <w:p w:rsidR="009140A2" w:rsidP="00696C46">
      <w:pPr>
        <w:pStyle w:val="BodyText"/>
      </w:pPr>
    </w:p>
    <w:p w:rsidR="009140A2" w:rsidP="00696C46">
      <w:pPr>
        <w:pStyle w:val="BodyText"/>
      </w:pPr>
    </w:p>
    <w:p w:rsidR="00000000" w:rsidRPr="00696C46" w:rsidP="00696C46">
      <w:pPr>
        <w:pStyle w:val="Heading1"/>
      </w:pPr>
      <w:bookmarkStart w:id="10" w:name="O_242026"/>
      <w:bookmarkEnd w:id="10"/>
      <w:r w:rsidRPr="00696C46">
        <w:t>Evidence Guide</w:t>
      </w:r>
    </w:p>
    <w:tbl>
      <w:tblPr>
        <w:tblW w:w="0" w:type="auto"/>
        <w:tblLayout w:type="fixed"/>
        <w:tblCellMar>
          <w:left w:w="62" w:type="dxa"/>
          <w:right w:w="62" w:type="dxa"/>
        </w:tblCellMar>
        <w:tblLook w:val="0000"/>
      </w:tblPr>
      <w:tblGrid>
        <w:gridCol w:w="3402"/>
        <w:gridCol w:w="5670"/>
      </w:tblGrid>
      <w:tr w:rsidTr="009140A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SpecialBold"/>
              </w:rPr>
              <w:t>EVIDENCE GUIDE</w:t>
            </w:r>
          </w:p>
        </w:tc>
      </w:tr>
      <w:tr w:rsidTr="009140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40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t>The eviden</w:t>
            </w:r>
            <w:r w:rsidRPr="00696C46">
              <w:t>ce guide provides advice on assessment and must be read in conjunction with the Performance Criteria, Required Skills and Knowledge, the Range Statement and the Assessment Guidelines for this Training Package.</w:t>
            </w:r>
          </w:p>
        </w:tc>
      </w:tr>
      <w:tr w:rsidTr="009140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Emphasis"/>
              </w:rPr>
              <w:t>Critical aspects for assessment and evide</w:t>
            </w:r>
            <w:r w:rsidRPr="00696C46">
              <w:rPr>
                <w:rStyle w:val="Emphasis"/>
              </w:rPr>
              <w:t>nce required to demonstrate this unit of competency</w:t>
            </w:r>
            <w:r w:rsidRPr="00696C46">
              <w:t xml:space="preserve">: </w:t>
            </w:r>
          </w:p>
        </w:tc>
        <w:tc>
          <w:tcPr>
            <w:tcW w:w="5670" w:type="dxa"/>
            <w:tcBorders>
              <w:top w:val="nil"/>
              <w:left w:val="nil"/>
              <w:bottom w:val="nil"/>
              <w:right w:val="nil"/>
            </w:tcBorders>
            <w:tcMar>
              <w:top w:w="0" w:type="dxa"/>
              <w:left w:w="62" w:type="dxa"/>
              <w:bottom w:w="0" w:type="dxa"/>
              <w:right w:w="62" w:type="dxa"/>
            </w:tcMar>
          </w:tcPr>
          <w:p w:rsidR="00000000" w:rsidRPr="00696C46" w:rsidP="00696C46">
            <w:pPr>
              <w:pStyle w:val="ListBullet"/>
            </w:pPr>
            <w:r w:rsidRPr="00696C46">
              <w:t>The individual being assessed must provide evidence of specified essential knowledge as well as skills</w:t>
            </w:r>
          </w:p>
          <w:p w:rsidR="00000000" w:rsidRPr="00696C46" w:rsidP="00696C46">
            <w:pPr>
              <w:pStyle w:val="ListBullet"/>
            </w:pPr>
            <w:r w:rsidRPr="00696C46">
              <w:t>This unit of competence must be assessed in the workplace and under the normal range of workplace conditions</w:t>
            </w:r>
          </w:p>
          <w:p w:rsidR="00000000" w:rsidP="00696C46">
            <w:pPr>
              <w:pStyle w:val="ListBullet"/>
              <w:rPr>
                <w:lang w:val="en-NZ"/>
              </w:rPr>
            </w:pPr>
            <w:r w:rsidRPr="00696C46">
              <w:t>Consistency in performance should consider the complexity of court processes in which workers are expected to participate</w:t>
            </w: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Emphasis"/>
              </w:rPr>
              <w:t>Access and equity con</w:t>
            </w:r>
            <w:r w:rsidRPr="00696C46">
              <w:rPr>
                <w:rStyle w:val="Emphasis"/>
              </w:rPr>
              <w:t>siderations</w:t>
            </w:r>
            <w:r w:rsidRPr="00696C46">
              <w:t>:</w:t>
            </w:r>
          </w:p>
        </w:tc>
        <w:tc>
          <w:tcPr>
            <w:tcW w:w="5670" w:type="dxa"/>
            <w:tcBorders>
              <w:top w:val="nil"/>
              <w:left w:val="nil"/>
              <w:bottom w:val="nil"/>
              <w:right w:val="nil"/>
            </w:tcBorders>
            <w:tcMar>
              <w:top w:w="0" w:type="dxa"/>
              <w:left w:w="62" w:type="dxa"/>
              <w:bottom w:w="0" w:type="dxa"/>
              <w:right w:w="62" w:type="dxa"/>
            </w:tcMar>
          </w:tcPr>
          <w:p w:rsidR="00000000" w:rsidRPr="00696C46" w:rsidP="00696C46">
            <w:pPr>
              <w:pStyle w:val="ListBullet"/>
            </w:pPr>
            <w:r w:rsidRPr="00696C46">
              <w:t>All workers in community services should be aware of access, equity and human rights issues in relation to their own area of work</w:t>
            </w:r>
          </w:p>
          <w:p w:rsidR="00000000" w:rsidRPr="00696C46" w:rsidP="00696C46">
            <w:pPr>
              <w:pStyle w:val="ListBullet"/>
            </w:pPr>
            <w:r w:rsidRPr="00696C46">
              <w:t xml:space="preserve">All workers should develop their ability to work in a culturally diverse environment </w:t>
            </w:r>
          </w:p>
          <w:p w:rsidR="00000000" w:rsidRPr="00696C46" w:rsidP="00696C46">
            <w:pPr>
              <w:pStyle w:val="ListBullet"/>
            </w:pPr>
            <w:r w:rsidRPr="00696C46">
              <w:t>In recognition of particul</w:t>
            </w:r>
            <w:r w:rsidRPr="00696C46">
              <w:t>ar issues facing Aboriginal and Torres Strait Islander communities, workers should be aware of cultural, historical and current issues impacting on Aboriginal and Torres Strait Islander people</w:t>
            </w:r>
          </w:p>
          <w:p w:rsidR="00000000" w:rsidP="00696C46">
            <w:pPr>
              <w:pStyle w:val="ListBullet"/>
              <w:rPr>
                <w:lang w:val="en-NZ"/>
              </w:rPr>
            </w:pPr>
            <w:r w:rsidRPr="00696C46">
              <w:t>Assessors and trainers must take into account relevant access a</w:t>
            </w:r>
            <w:r w:rsidRPr="00696C46">
              <w:t>nd equity issues, in particular relating to factors impacting on Aboriginal and/or Torres Strait Islander clients and communities</w:t>
            </w: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Emphasis"/>
              </w:rPr>
              <w:t>Context of and specific resources for assessment</w:t>
            </w:r>
            <w:r w:rsidRPr="00696C46">
              <w:t xml:space="preserve">: </w:t>
            </w:r>
          </w:p>
        </w:tc>
        <w:tc>
          <w:tcPr>
            <w:tcW w:w="5670" w:type="dxa"/>
            <w:tcBorders>
              <w:top w:val="nil"/>
              <w:left w:val="nil"/>
              <w:bottom w:val="nil"/>
              <w:right w:val="nil"/>
            </w:tcBorders>
            <w:tcMar>
              <w:top w:w="0" w:type="dxa"/>
              <w:left w:w="62" w:type="dxa"/>
              <w:bottom w:w="0" w:type="dxa"/>
              <w:right w:w="62" w:type="dxa"/>
            </w:tcMar>
          </w:tcPr>
          <w:p w:rsidR="00000000" w:rsidRPr="00696C46" w:rsidP="00696C46">
            <w:pPr>
              <w:pStyle w:val="ListBullet"/>
            </w:pPr>
            <w:r w:rsidRPr="00696C46">
              <w:t>This unit can be assessed independently, however holistic assessment practice with other community services units of competency is encouraged</w:t>
            </w:r>
          </w:p>
          <w:p w:rsidR="00000000" w:rsidRPr="00696C46" w:rsidP="00696C46">
            <w:pPr>
              <w:pStyle w:val="ListBullet"/>
            </w:pPr>
            <w:r w:rsidRPr="00696C46">
              <w:t>Resource requirements for assessment include access to:</w:t>
            </w:r>
          </w:p>
          <w:p w:rsidR="00000000" w:rsidP="00696C46">
            <w:pPr>
              <w:pStyle w:val="ListBullet2"/>
              <w:rPr>
                <w:lang w:val="en-NZ"/>
              </w:rPr>
            </w:pPr>
            <w:r w:rsidRPr="00696C46">
              <w:t>an appropriate workplace or an environment capable of acc</w:t>
            </w:r>
            <w:r w:rsidRPr="00696C46">
              <w:t>urately simulating the workplace for assessment purposes</w:t>
            </w: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Emphasis"/>
              </w:rPr>
              <w:t>Method of assessment</w:t>
            </w:r>
            <w:r w:rsidRPr="00696C46">
              <w:t>:</w:t>
            </w:r>
          </w:p>
        </w:tc>
        <w:tc>
          <w:tcPr>
            <w:tcW w:w="5670" w:type="dxa"/>
            <w:tcBorders>
              <w:top w:val="nil"/>
              <w:left w:val="nil"/>
              <w:bottom w:val="nil"/>
              <w:right w:val="nil"/>
            </w:tcBorders>
            <w:tcMar>
              <w:top w:w="0" w:type="dxa"/>
              <w:left w:w="62" w:type="dxa"/>
              <w:bottom w:w="0" w:type="dxa"/>
              <w:right w:w="62" w:type="dxa"/>
            </w:tcMar>
          </w:tcPr>
          <w:p w:rsidR="00000000" w:rsidRPr="00696C46" w:rsidP="00696C46">
            <w:pPr>
              <w:pStyle w:val="ListBullet"/>
            </w:pPr>
            <w:r w:rsidRPr="00696C46">
              <w:t xml:space="preserve">In cases where the learner does not have the opportunity to cover all relevant aspects </w:t>
            </w:r>
            <w:r w:rsidRPr="00696C46">
              <w:t>in the work environment, the remainder should be assessed through realistic simulations, projects, previous relevant experience or oral questioning on 'What if?' scenarios</w:t>
            </w:r>
          </w:p>
          <w:p w:rsidR="00000000" w:rsidRPr="00696C46" w:rsidP="00696C46">
            <w:pPr>
              <w:pStyle w:val="ListBullet"/>
            </w:pPr>
            <w:r w:rsidRPr="00696C46">
              <w:t xml:space="preserve">Assessment of this unit of competence will usually include observation of processes </w:t>
            </w:r>
            <w:r w:rsidRPr="00696C46">
              <w:t>and procedures, oral and/or written questioning on Essential knowledge and skills and consideration of required attitudes</w:t>
            </w:r>
          </w:p>
          <w:p w:rsidR="00000000" w:rsidP="00696C46">
            <w:pPr>
              <w:pStyle w:val="ListBullet"/>
              <w:rPr>
                <w:lang w:val="en-NZ"/>
              </w:rPr>
            </w:pPr>
            <w:r w:rsidRPr="00696C46">
              <w:t>Where performance is not directly observed and/or is required to be demonstrated over a 'period of time' and/or in a 'number of locati</w:t>
            </w:r>
            <w:r w:rsidRPr="00696C46">
              <w:t>ons', any evidence should be authenticated by colleagues, supervisors, clients or other appropriate persons</w:t>
            </w: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Emphasis"/>
              </w:rPr>
              <w:t>Related units</w:t>
            </w:r>
            <w:r w:rsidRPr="00696C46">
              <w:t>:</w:t>
            </w:r>
          </w:p>
        </w:tc>
        <w:tc>
          <w:tcPr>
            <w:tcW w:w="5670" w:type="dxa"/>
            <w:tcBorders>
              <w:top w:val="nil"/>
              <w:left w:val="nil"/>
              <w:bottom w:val="nil"/>
              <w:right w:val="nil"/>
            </w:tcBorders>
            <w:tcMar>
              <w:top w:w="0" w:type="dxa"/>
              <w:left w:w="62" w:type="dxa"/>
              <w:bottom w:w="0" w:type="dxa"/>
              <w:right w:w="62" w:type="dxa"/>
            </w:tcMar>
          </w:tcPr>
          <w:p w:rsidR="00000000" w:rsidRPr="00696C46" w:rsidP="00696C46">
            <w:pPr>
              <w:pStyle w:val="BodyText"/>
            </w:pPr>
            <w:r w:rsidRPr="00696C46">
              <w:t>This unit should be assessed in conjunction with related units:</w:t>
            </w:r>
          </w:p>
          <w:p w:rsidR="00000000" w:rsidRPr="00696C46" w:rsidP="00696C46">
            <w:pPr>
              <w:pStyle w:val="ListBullet"/>
            </w:pPr>
            <w:r w:rsidRPr="00696C46">
              <w:t xml:space="preserve">CHCCM506B Undertake case management in a child protection framework </w:t>
            </w:r>
          </w:p>
          <w:p w:rsidR="00000000" w:rsidP="00696C46">
            <w:pPr>
              <w:pStyle w:val="ListBullet"/>
              <w:rPr>
                <w:lang w:val="en-NZ"/>
              </w:rPr>
            </w:pPr>
            <w:r w:rsidRPr="00696C46">
              <w:t>CHCCOM403A Use targeted communication skills to build relationships</w:t>
            </w: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96C46" w:rsidP="00696C46">
            <w:pPr>
              <w:pStyle w:val="BodyText"/>
            </w:pPr>
          </w:p>
        </w:tc>
      </w:tr>
    </w:tbl>
    <w:p w:rsidR="009140A2" w:rsidP="00696C46">
      <w:pPr>
        <w:pStyle w:val="BodyText"/>
      </w:pPr>
    </w:p>
    <w:p w:rsidR="009140A2" w:rsidP="00696C46">
      <w:pPr>
        <w:pStyle w:val="BodyText"/>
      </w:pPr>
    </w:p>
    <w:p w:rsidR="00000000" w:rsidRPr="00696C46" w:rsidP="00696C46">
      <w:pPr>
        <w:pStyle w:val="Heading1"/>
      </w:pPr>
      <w:bookmarkStart w:id="11" w:name="O_250009"/>
      <w:bookmarkEnd w:id="11"/>
      <w:r w:rsidRPr="00696C46">
        <w:t>Range Statement</w:t>
      </w:r>
    </w:p>
    <w:tbl>
      <w:tblPr>
        <w:tblW w:w="0" w:type="auto"/>
        <w:tblLayout w:type="fixed"/>
        <w:tblCellMar>
          <w:left w:w="62" w:type="dxa"/>
          <w:right w:w="62" w:type="dxa"/>
        </w:tblCellMar>
        <w:tblLook w:val="0000"/>
      </w:tblPr>
      <w:tblGrid>
        <w:gridCol w:w="3402"/>
        <w:gridCol w:w="5670"/>
      </w:tblGrid>
      <w:tr w:rsidTr="009140A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SpecialBold"/>
              </w:rPr>
              <w:t>RANGE STATEMENT</w:t>
            </w:r>
          </w:p>
        </w:tc>
      </w:tr>
      <w:tr w:rsidTr="009140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40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t>The Range Statement relates to the unit of c</w:t>
            </w:r>
            <w:r w:rsidRPr="00696C46">
              <w:t>ompetency as a whole. It allows for different work environments and situations that may affect performance. Add any essential operating conditions that may be present with training and assessment depending on the work situation, needs of the candidate, acc</w:t>
            </w:r>
            <w:r w:rsidRPr="00696C46">
              <w:t>essibility of the item, and local industry and regional contexts.</w:t>
            </w: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Emphasis"/>
              </w:rPr>
              <w:t>The contexts for preparing for court processes include</w:t>
            </w:r>
            <w:r w:rsidRPr="00696C46">
              <w:t>:</w:t>
            </w:r>
          </w:p>
        </w:tc>
        <w:tc>
          <w:tcPr>
            <w:tcW w:w="5670" w:type="dxa"/>
            <w:tcBorders>
              <w:top w:val="nil"/>
              <w:left w:val="nil"/>
              <w:bottom w:val="nil"/>
              <w:right w:val="nil"/>
            </w:tcBorders>
            <w:tcMar>
              <w:top w:w="0" w:type="dxa"/>
              <w:left w:w="62" w:type="dxa"/>
              <w:bottom w:w="0" w:type="dxa"/>
              <w:right w:w="62" w:type="dxa"/>
            </w:tcMar>
          </w:tcPr>
          <w:p w:rsidR="00000000" w:rsidRPr="00696C46" w:rsidP="00696C46">
            <w:pPr>
              <w:pStyle w:val="ListBullet"/>
            </w:pPr>
            <w:r w:rsidRPr="00696C46">
              <w:t>Within a juvenile justice process</w:t>
            </w:r>
          </w:p>
          <w:p w:rsidR="00000000" w:rsidP="00696C46">
            <w:pPr>
              <w:pStyle w:val="ListBullet"/>
              <w:rPr>
                <w:lang w:val="en-NZ"/>
              </w:rPr>
            </w:pPr>
            <w:r w:rsidRPr="00696C46">
              <w:t>Within a care and protection process</w:t>
            </w: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Emphasis"/>
              </w:rPr>
              <w:t>Prepare for court processes will be carried out within requirements established by</w:t>
            </w:r>
            <w:r w:rsidRPr="00696C46">
              <w:t>:</w:t>
            </w:r>
          </w:p>
        </w:tc>
        <w:tc>
          <w:tcPr>
            <w:tcW w:w="5670" w:type="dxa"/>
            <w:tcBorders>
              <w:top w:val="nil"/>
              <w:left w:val="nil"/>
              <w:bottom w:val="nil"/>
              <w:right w:val="nil"/>
            </w:tcBorders>
            <w:tcMar>
              <w:top w:w="0" w:type="dxa"/>
              <w:left w:w="62" w:type="dxa"/>
              <w:bottom w:w="0" w:type="dxa"/>
              <w:right w:w="62" w:type="dxa"/>
            </w:tcMar>
          </w:tcPr>
          <w:p w:rsidR="00000000" w:rsidRPr="00696C46" w:rsidP="00696C46">
            <w:pPr>
              <w:pStyle w:val="ListBullet"/>
            </w:pPr>
            <w:r w:rsidRPr="00696C46">
              <w:t>Legal and court systems</w:t>
            </w:r>
          </w:p>
          <w:p w:rsidR="00000000" w:rsidRPr="00696C46" w:rsidP="00696C46">
            <w:pPr>
              <w:pStyle w:val="ListBullet"/>
            </w:pPr>
            <w:r w:rsidRPr="00696C46">
              <w:t>Commonwealth, and state legislation</w:t>
            </w:r>
          </w:p>
          <w:p w:rsidR="00000000" w:rsidRPr="00696C46" w:rsidP="00696C46">
            <w:pPr>
              <w:pStyle w:val="ListBullet"/>
            </w:pPr>
            <w:r w:rsidRPr="00696C46">
              <w:t>International conventions relating to the rights of children and young persons</w:t>
            </w:r>
          </w:p>
          <w:p w:rsidR="00000000" w:rsidRPr="00696C46" w:rsidP="00696C46">
            <w:pPr>
              <w:pStyle w:val="ListBullet"/>
            </w:pPr>
            <w:r w:rsidRPr="00696C46">
              <w:t>Organisation policy and procedur</w:t>
            </w:r>
            <w:r w:rsidRPr="00696C46">
              <w:t>es</w:t>
            </w:r>
          </w:p>
          <w:p w:rsidR="00000000" w:rsidP="00696C46">
            <w:pPr>
              <w:pStyle w:val="ListBullet"/>
              <w:rPr>
                <w:lang w:val="en-NZ"/>
              </w:rPr>
            </w:pPr>
            <w:r w:rsidRPr="00696C46">
              <w:t>Relevant program standards</w:t>
            </w: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Emphasis"/>
              </w:rPr>
              <w:t>Factual record</w:t>
            </w:r>
            <w:r w:rsidRPr="00696C46">
              <w:t xml:space="preserve"> </w:t>
            </w:r>
            <w:r w:rsidRPr="00696C46">
              <w:rPr>
                <w:rStyle w:val="Emphasis"/>
              </w:rPr>
              <w:t>includes</w:t>
            </w:r>
            <w:r w:rsidRPr="00696C46">
              <w:t>:</w:t>
            </w:r>
          </w:p>
        </w:tc>
        <w:tc>
          <w:tcPr>
            <w:tcW w:w="5670" w:type="dxa"/>
            <w:tcBorders>
              <w:top w:val="nil"/>
              <w:left w:val="nil"/>
              <w:bottom w:val="nil"/>
              <w:right w:val="nil"/>
            </w:tcBorders>
            <w:tcMar>
              <w:top w:w="0" w:type="dxa"/>
              <w:left w:w="62" w:type="dxa"/>
              <w:bottom w:w="0" w:type="dxa"/>
              <w:right w:w="62" w:type="dxa"/>
            </w:tcMar>
          </w:tcPr>
          <w:p w:rsidR="00000000" w:rsidRPr="00696C46" w:rsidP="00696C46">
            <w:pPr>
              <w:pStyle w:val="ListBullet"/>
            </w:pPr>
            <w:r w:rsidRPr="00696C46">
              <w:t>Establishing the 'who, what, where, when and how' of incidents in descriptive terms</w:t>
            </w:r>
          </w:p>
          <w:p w:rsidR="00000000" w:rsidP="00696C46">
            <w:pPr>
              <w:pStyle w:val="ListBullet"/>
              <w:rPr>
                <w:lang w:val="en-NZ"/>
              </w:rPr>
            </w:pPr>
            <w:r w:rsidRPr="00696C46">
              <w:t>A level of detail where personal bias and prejudices are not evident</w:t>
            </w: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Emphasis"/>
              </w:rPr>
              <w:t>Established procedures include</w:t>
            </w:r>
            <w:r w:rsidRPr="00696C46">
              <w:t>:</w:t>
            </w:r>
          </w:p>
        </w:tc>
        <w:tc>
          <w:tcPr>
            <w:tcW w:w="5670" w:type="dxa"/>
            <w:tcBorders>
              <w:top w:val="nil"/>
              <w:left w:val="nil"/>
              <w:bottom w:val="nil"/>
              <w:right w:val="nil"/>
            </w:tcBorders>
            <w:tcMar>
              <w:top w:w="0" w:type="dxa"/>
              <w:left w:w="62" w:type="dxa"/>
              <w:bottom w:w="0" w:type="dxa"/>
              <w:right w:w="62" w:type="dxa"/>
            </w:tcMar>
          </w:tcPr>
          <w:p w:rsidR="00000000" w:rsidRPr="00696C46" w:rsidP="00696C46">
            <w:pPr>
              <w:pStyle w:val="ListBullet"/>
            </w:pPr>
            <w:r w:rsidRPr="00696C46">
              <w:t>Writing affidavits</w:t>
            </w:r>
          </w:p>
          <w:p w:rsidR="00000000" w:rsidRPr="00696C46" w:rsidP="00696C46">
            <w:pPr>
              <w:pStyle w:val="ListBullet"/>
            </w:pPr>
            <w:r w:rsidRPr="00696C46">
              <w:t>Preparing witness statements</w:t>
            </w:r>
          </w:p>
          <w:p w:rsidR="00000000" w:rsidRPr="00696C46" w:rsidP="00696C46">
            <w:pPr>
              <w:pStyle w:val="ListBullet"/>
            </w:pPr>
            <w:r w:rsidRPr="00696C46">
              <w:t>Reports on recommendations for sentencing</w:t>
            </w:r>
          </w:p>
          <w:p w:rsidR="00000000" w:rsidP="00696C46">
            <w:pPr>
              <w:pStyle w:val="ListBullet"/>
              <w:rPr>
                <w:lang w:val="en-NZ"/>
              </w:rPr>
            </w:pPr>
            <w:r w:rsidRPr="00696C46">
              <w:t>Orders, as required by court</w:t>
            </w: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Emphasis"/>
              </w:rPr>
              <w:t>Gather evidence</w:t>
            </w:r>
            <w:r w:rsidRPr="00696C46">
              <w:t xml:space="preserve"> </w:t>
            </w:r>
            <w:r w:rsidRPr="00696C46">
              <w:rPr>
                <w:rStyle w:val="Emphasis"/>
              </w:rPr>
              <w:t>and document includes</w:t>
            </w:r>
            <w:r w:rsidRPr="00696C46">
              <w:t>:</w:t>
            </w:r>
          </w:p>
        </w:tc>
        <w:tc>
          <w:tcPr>
            <w:tcW w:w="5670" w:type="dxa"/>
            <w:tcBorders>
              <w:top w:val="nil"/>
              <w:left w:val="nil"/>
              <w:bottom w:val="nil"/>
              <w:right w:val="nil"/>
            </w:tcBorders>
            <w:tcMar>
              <w:top w:w="0" w:type="dxa"/>
              <w:left w:w="62" w:type="dxa"/>
              <w:bottom w:w="0" w:type="dxa"/>
              <w:right w:w="62" w:type="dxa"/>
            </w:tcMar>
          </w:tcPr>
          <w:p w:rsidR="00000000" w:rsidP="00696C46">
            <w:pPr>
              <w:pStyle w:val="ListBullet"/>
              <w:rPr>
                <w:lang w:val="en-NZ"/>
              </w:rPr>
            </w:pPr>
            <w:r w:rsidRPr="00696C46">
              <w:t>Material that does not neglect leading, descriptive and factual questions</w:t>
            </w: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Emphasis"/>
              </w:rPr>
              <w:t>Arrangements to support attendance of witnesses in court include</w:t>
            </w:r>
            <w:r w:rsidRPr="00696C46">
              <w:t>:</w:t>
            </w:r>
          </w:p>
        </w:tc>
        <w:tc>
          <w:tcPr>
            <w:tcW w:w="5670" w:type="dxa"/>
            <w:tcBorders>
              <w:top w:val="nil"/>
              <w:left w:val="nil"/>
              <w:bottom w:val="nil"/>
              <w:right w:val="nil"/>
            </w:tcBorders>
            <w:tcMar>
              <w:top w:w="0" w:type="dxa"/>
              <w:left w:w="62" w:type="dxa"/>
              <w:bottom w:w="0" w:type="dxa"/>
              <w:right w:w="62" w:type="dxa"/>
            </w:tcMar>
          </w:tcPr>
          <w:p w:rsidR="00000000" w:rsidRPr="00696C46" w:rsidP="00696C46">
            <w:pPr>
              <w:pStyle w:val="ListBullet"/>
            </w:pPr>
            <w:r w:rsidRPr="00696C46">
              <w:t>Transport arrangements</w:t>
            </w:r>
          </w:p>
          <w:p w:rsidR="00000000" w:rsidP="00696C46">
            <w:pPr>
              <w:pStyle w:val="ListBullet"/>
              <w:rPr>
                <w:lang w:val="en-NZ"/>
              </w:rPr>
            </w:pPr>
            <w:r w:rsidRPr="00696C46">
              <w:t>Briefing about etiquette and protocol of court process</w:t>
            </w: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6C46">
            <w:pPr>
              <w:pStyle w:val="BodyText"/>
              <w:rPr>
                <w:lang w:val="en-NZ"/>
              </w:rPr>
            </w:pPr>
            <w:r w:rsidRPr="00696C46">
              <w:rPr>
                <w:rStyle w:val="Emphasis"/>
              </w:rPr>
              <w:t>Provide information to users of the court process includes</w:t>
            </w:r>
            <w:r w:rsidRPr="00696C46">
              <w:t>:</w:t>
            </w:r>
          </w:p>
        </w:tc>
        <w:tc>
          <w:tcPr>
            <w:tcW w:w="5670" w:type="dxa"/>
            <w:tcBorders>
              <w:top w:val="nil"/>
              <w:left w:val="nil"/>
              <w:bottom w:val="nil"/>
              <w:right w:val="nil"/>
            </w:tcBorders>
            <w:tcMar>
              <w:top w:w="0" w:type="dxa"/>
              <w:left w:w="62" w:type="dxa"/>
              <w:bottom w:w="0" w:type="dxa"/>
              <w:right w:w="62" w:type="dxa"/>
            </w:tcMar>
          </w:tcPr>
          <w:p w:rsidR="00000000" w:rsidRPr="00696C46" w:rsidP="00696C46">
            <w:pPr>
              <w:pStyle w:val="ListBullet"/>
            </w:pPr>
            <w:r w:rsidRPr="00696C46">
              <w:t>Explaining court and legal process jargon to c</w:t>
            </w:r>
            <w:r w:rsidRPr="00696C46">
              <w:t>lients and significant others, ensuring that they have understood the implications of a court decision</w:t>
            </w:r>
          </w:p>
          <w:p w:rsidR="00000000" w:rsidP="00696C46">
            <w:pPr>
              <w:pStyle w:val="ListBullet"/>
              <w:rPr>
                <w:lang w:val="en-NZ"/>
              </w:rPr>
            </w:pPr>
            <w:r w:rsidRPr="00696C46">
              <w:t>Pre and post court briefing about etiquette and protocol of court processes and linkage to case plan and or future actions</w:t>
            </w:r>
          </w:p>
        </w:tc>
      </w:tr>
      <w:tr w:rsidTr="00914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96C46" w:rsidP="00696C46">
            <w:pPr>
              <w:pStyle w:val="BodyText"/>
            </w:pPr>
          </w:p>
        </w:tc>
      </w:tr>
    </w:tbl>
    <w:p w:rsidR="009140A2" w:rsidP="00696C46">
      <w:pPr>
        <w:pStyle w:val="BodyText"/>
      </w:pPr>
    </w:p>
    <w:p w:rsidR="009140A2" w:rsidP="00696C46">
      <w:pPr>
        <w:pStyle w:val="BodyText"/>
      </w:pPr>
    </w:p>
    <w:p w:rsidR="00000000" w:rsidRPr="00696C46" w:rsidP="00696C46">
      <w:pPr>
        <w:pStyle w:val="Heading1"/>
      </w:pPr>
      <w:bookmarkStart w:id="12" w:name="O_294314"/>
      <w:bookmarkEnd w:id="12"/>
      <w:r w:rsidRPr="00696C46">
        <w:t>Unit Sector(s)</w:t>
      </w:r>
    </w:p>
    <w:p w:rsidR="00000000" w:rsidRPr="00696C46" w:rsidP="00696C46">
      <w:pPr>
        <w:pStyle w:val="BodyText"/>
      </w:pPr>
      <w:r w:rsidRPr="00696C46">
        <w:t>Not Applicable</w:t>
      </w:r>
    </w:p>
    <w:p w:rsidR="00000000" w:rsidRPr="00696C46" w:rsidP="00696C46"/>
    <w:sectPr w:rsidSect="00696C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40A2" w:rsidP="009140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A2" w:rsidP="00696C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40A2" w:rsidP="00696C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140A2" w:rsidP="00696C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40A2" w:rsidP="009140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A2" w:rsidP="00696C46">
    <w:pPr>
      <w:pStyle w:val="Header"/>
      <w:framePr w:wrap="around"/>
    </w:pPr>
    <w:r>
      <w:fldChar w:fldCharType="begin"/>
    </w:r>
    <w:r>
      <w:instrText xml:space="preserve"> TITLE   \* MERGEFORMAT </w:instrText>
    </w:r>
    <w:r>
      <w:fldChar w:fldCharType="separate"/>
    </w:r>
    <w:r>
      <w:t>CHCPROT404D Prepare information for justice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40A2" w:rsidP="00696C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108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C27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5CC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C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6C46"/>
    <w:pPr>
      <w:spacing w:before="360" w:after="60"/>
      <w:outlineLvl w:val="0"/>
    </w:pPr>
    <w:rPr>
      <w:sz w:val="32"/>
    </w:rPr>
  </w:style>
  <w:style w:type="paragraph" w:styleId="Heading2">
    <w:name w:val="heading 2"/>
    <w:basedOn w:val="HeadingBase"/>
    <w:next w:val="BodyText"/>
    <w:link w:val="Heading2Char"/>
    <w:qFormat/>
    <w:rsid w:val="00696C46"/>
    <w:pPr>
      <w:keepLines/>
      <w:spacing w:before="240" w:after="120"/>
      <w:outlineLvl w:val="1"/>
    </w:pPr>
    <w:rPr>
      <w:sz w:val="28"/>
      <w:szCs w:val="40"/>
    </w:rPr>
  </w:style>
  <w:style w:type="paragraph" w:styleId="Heading3">
    <w:name w:val="heading 3"/>
    <w:basedOn w:val="HeadingBase"/>
    <w:next w:val="BodyText"/>
    <w:link w:val="Heading3Char"/>
    <w:qFormat/>
    <w:rsid w:val="00696C46"/>
    <w:pPr>
      <w:spacing w:before="180" w:after="120"/>
      <w:outlineLvl w:val="2"/>
    </w:pPr>
    <w:rPr>
      <w:spacing w:val="-10"/>
      <w:kern w:val="32"/>
    </w:rPr>
  </w:style>
  <w:style w:type="paragraph" w:styleId="Heading4">
    <w:name w:val="heading 4"/>
    <w:basedOn w:val="HeadingBase"/>
    <w:next w:val="BodyText"/>
    <w:link w:val="Heading4Char"/>
    <w:qFormat/>
    <w:rsid w:val="00696C46"/>
    <w:pPr>
      <w:spacing w:before="160" w:after="120"/>
      <w:outlineLvl w:val="3"/>
    </w:pPr>
    <w:rPr>
      <w:sz w:val="22"/>
    </w:rPr>
  </w:style>
  <w:style w:type="paragraph" w:styleId="Heading5">
    <w:name w:val="heading 5"/>
    <w:basedOn w:val="HeadingBase"/>
    <w:next w:val="Normal"/>
    <w:link w:val="Heading5Char"/>
    <w:qFormat/>
    <w:rsid w:val="00696C46"/>
    <w:pPr>
      <w:spacing w:before="80"/>
      <w:outlineLvl w:val="4"/>
    </w:pPr>
    <w:rPr>
      <w:color w:val="918585"/>
      <w:sz w:val="20"/>
    </w:rPr>
  </w:style>
  <w:style w:type="paragraph" w:styleId="Heading6">
    <w:name w:val="heading 6"/>
    <w:basedOn w:val="HeadingBase"/>
    <w:next w:val="Normal"/>
    <w:link w:val="Heading6Char"/>
    <w:qFormat/>
    <w:rsid w:val="00696C46"/>
    <w:pPr>
      <w:spacing w:before="60"/>
      <w:outlineLvl w:val="5"/>
    </w:pPr>
    <w:rPr>
      <w:color w:val="918585"/>
      <w:sz w:val="20"/>
    </w:rPr>
  </w:style>
  <w:style w:type="paragraph" w:styleId="Heading7">
    <w:name w:val="heading 7"/>
    <w:basedOn w:val="Normal"/>
    <w:next w:val="Normal"/>
    <w:link w:val="Heading7Char"/>
    <w:qFormat/>
    <w:rsid w:val="00696C46"/>
    <w:pPr>
      <w:ind w:left="720"/>
      <w:outlineLvl w:val="6"/>
    </w:pPr>
    <w:rPr>
      <w:i/>
    </w:rPr>
  </w:style>
  <w:style w:type="paragraph" w:styleId="Heading8">
    <w:name w:val="heading 8"/>
    <w:basedOn w:val="Normal"/>
    <w:next w:val="Normal"/>
    <w:link w:val="Heading8Char"/>
    <w:qFormat/>
    <w:rsid w:val="00696C46"/>
    <w:pPr>
      <w:ind w:left="720"/>
      <w:outlineLvl w:val="7"/>
    </w:pPr>
    <w:rPr>
      <w:i/>
    </w:rPr>
  </w:style>
  <w:style w:type="paragraph" w:styleId="Heading9">
    <w:name w:val="heading 9"/>
    <w:basedOn w:val="Normal"/>
    <w:next w:val="Normal"/>
    <w:link w:val="Heading9Char"/>
    <w:qFormat/>
    <w:rsid w:val="00696C46"/>
    <w:pPr>
      <w:ind w:left="720"/>
      <w:outlineLvl w:val="8"/>
    </w:pPr>
    <w:rPr>
      <w:i/>
    </w:rPr>
  </w:style>
  <w:style w:type="character" w:default="1" w:styleId="DefaultParagraphFont">
    <w:name w:val="Default Paragraph Font"/>
    <w:uiPriority w:val="1"/>
    <w:unhideWhenUsed/>
    <w:rsid w:val="00696C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C46"/>
  </w:style>
  <w:style w:type="character" w:customStyle="1" w:styleId="Heading1Char">
    <w:name w:val="Heading 1 Char"/>
    <w:basedOn w:val="DefaultParagraphFont"/>
    <w:link w:val="Heading1"/>
    <w:rsid w:val="00696C46"/>
    <w:rPr>
      <w:rFonts w:ascii="Times New Roman" w:eastAsia="Times New Roman" w:hAnsi="Times New Roman" w:cs="Times New Roman"/>
      <w:b/>
      <w:sz w:val="32"/>
      <w:szCs w:val="20"/>
      <w:lang w:eastAsia="en-US"/>
    </w:rPr>
  </w:style>
  <w:style w:type="paragraph" w:styleId="BodyText">
    <w:name w:val="Body Text"/>
    <w:basedOn w:val="Normal"/>
    <w:link w:val="BodyTextChar"/>
    <w:rsid w:val="00696C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6C46"/>
    <w:rPr>
      <w:rFonts w:ascii="Times New Roman" w:eastAsia="Times New Roman" w:hAnsi="Times New Roman" w:cs="Times New Roman"/>
      <w:sz w:val="24"/>
      <w:lang w:val="en-US" w:eastAsia="en-US"/>
    </w:rPr>
  </w:style>
  <w:style w:type="paragraph" w:styleId="Footer">
    <w:name w:val="footer"/>
    <w:basedOn w:val="Normal"/>
    <w:link w:val="FooterChar"/>
    <w:rsid w:val="00696C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C46"/>
    <w:rPr>
      <w:rFonts w:ascii="Times New Roman" w:eastAsia="Times New Roman" w:hAnsi="Times New Roman" w:cs="Times New Roman"/>
      <w:sz w:val="16"/>
      <w:lang w:val="en-US" w:eastAsia="en-US"/>
    </w:rPr>
  </w:style>
  <w:style w:type="paragraph" w:styleId="List">
    <w:name w:val="List"/>
    <w:basedOn w:val="BodyText"/>
    <w:next w:val="BodyText"/>
    <w:rsid w:val="00696C46"/>
    <w:pPr>
      <w:tabs>
        <w:tab w:val="left" w:pos="340"/>
      </w:tabs>
      <w:spacing w:before="60" w:after="60"/>
      <w:ind w:left="340" w:hanging="340"/>
    </w:pPr>
  </w:style>
  <w:style w:type="paragraph" w:styleId="ListBullet">
    <w:name w:val="List Bullet"/>
    <w:basedOn w:val="List"/>
    <w:rsid w:val="00696C46"/>
    <w:pPr>
      <w:numPr>
        <w:numId w:val="13"/>
      </w:numPr>
      <w:tabs>
        <w:tab w:val="clear" w:pos="340"/>
      </w:tabs>
      <w:spacing w:before="40" w:after="40"/>
    </w:pPr>
  </w:style>
  <w:style w:type="character" w:customStyle="1" w:styleId="SpecialBold">
    <w:name w:val="Special Bold"/>
    <w:basedOn w:val="DefaultParagraphFont"/>
    <w:rsid w:val="00696C46"/>
    <w:rPr>
      <w:b/>
      <w:spacing w:val="0"/>
    </w:rPr>
  </w:style>
  <w:style w:type="paragraph" w:styleId="ListBullet2">
    <w:name w:val="List Bullet 2"/>
    <w:basedOn w:val="List2"/>
    <w:rsid w:val="00696C46"/>
    <w:pPr>
      <w:numPr>
        <w:numId w:val="14"/>
      </w:numPr>
      <w:tabs>
        <w:tab w:val="clear" w:pos="680"/>
      </w:tabs>
    </w:pPr>
  </w:style>
  <w:style w:type="paragraph" w:styleId="Header">
    <w:name w:val="header"/>
    <w:basedOn w:val="Normal"/>
    <w:link w:val="HeaderChar"/>
    <w:rsid w:val="00696C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C4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96C46"/>
    <w:rPr>
      <w:i/>
    </w:rPr>
  </w:style>
  <w:style w:type="paragraph" w:customStyle="1" w:styleId="SuperHeading">
    <w:name w:val="SuperHeading"/>
    <w:basedOn w:val="Normal"/>
    <w:rsid w:val="00696C46"/>
    <w:pPr>
      <w:spacing w:before="240" w:after="120"/>
      <w:outlineLvl w:val="0"/>
    </w:pPr>
    <w:rPr>
      <w:rFonts w:ascii="Times New Roman" w:hAnsi="Times New Roman"/>
      <w:b/>
      <w:sz w:val="28"/>
    </w:rPr>
  </w:style>
  <w:style w:type="paragraph" w:customStyle="1" w:styleId="AllowPageBreak">
    <w:name w:val="AllowPageBreak"/>
    <w:rsid w:val="00696C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6C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C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C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C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C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C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6C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6C46"/>
    <w:rPr>
      <w:rFonts w:ascii="Courier New" w:eastAsia="Times New Roman" w:hAnsi="Courier New" w:cs="Times New Roman"/>
      <w:i/>
      <w:szCs w:val="20"/>
      <w:lang w:val="en-US" w:eastAsia="en-US"/>
    </w:rPr>
  </w:style>
  <w:style w:type="paragraph" w:customStyle="1" w:styleId="HeadingBase">
    <w:name w:val="Heading Base"/>
    <w:rsid w:val="00696C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C46"/>
    <w:pPr>
      <w:tabs>
        <w:tab w:val="right" w:leader="dot" w:pos="9072"/>
      </w:tabs>
      <w:ind w:left="567"/>
    </w:pPr>
    <w:rPr>
      <w:szCs w:val="22"/>
    </w:rPr>
  </w:style>
  <w:style w:type="paragraph" w:customStyle="1" w:styleId="TOCBase">
    <w:name w:val="TOC Base"/>
    <w:rsid w:val="00696C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C46"/>
    <w:pPr>
      <w:tabs>
        <w:tab w:val="right" w:leader="dot" w:pos="9072"/>
      </w:tabs>
      <w:spacing w:before="40" w:after="40"/>
      <w:ind w:left="284"/>
    </w:pPr>
    <w:rPr>
      <w:rFonts w:ascii="Times New Roman" w:hAnsi="Times New Roman"/>
    </w:rPr>
  </w:style>
  <w:style w:type="paragraph" w:styleId="TOC1">
    <w:name w:val="toc 1"/>
    <w:basedOn w:val="TOCBase"/>
    <w:next w:val="Normal"/>
    <w:rsid w:val="00696C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6C46"/>
    <w:pPr>
      <w:spacing w:before="5040"/>
      <w:jc w:val="center"/>
    </w:pPr>
    <w:rPr>
      <w:sz w:val="48"/>
      <w:szCs w:val="72"/>
      <w:lang w:val="en-US"/>
    </w:rPr>
  </w:style>
  <w:style w:type="character" w:customStyle="1" w:styleId="TitleChar">
    <w:name w:val="Title Char"/>
    <w:basedOn w:val="DefaultParagraphFont"/>
    <w:link w:val="Title"/>
    <w:rsid w:val="00696C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C46"/>
    <w:pPr>
      <w:tabs>
        <w:tab w:val="left" w:pos="3600"/>
        <w:tab w:val="left" w:pos="3958"/>
      </w:tabs>
    </w:pPr>
  </w:style>
  <w:style w:type="paragraph" w:customStyle="1" w:styleId="Note">
    <w:name w:val="Note"/>
    <w:basedOn w:val="BodyText"/>
    <w:rsid w:val="00696C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C46"/>
    <w:pPr>
      <w:framePr w:wrap="auto" w:hAnchor="text" w:y="6049"/>
    </w:pPr>
    <w:rPr>
      <w:color w:val="000000"/>
      <w:sz w:val="40"/>
    </w:rPr>
  </w:style>
  <w:style w:type="paragraph" w:customStyle="1" w:styleId="TOCTitle">
    <w:name w:val="TOCTitle"/>
    <w:basedOn w:val="Heading1"/>
    <w:rsid w:val="00696C46"/>
    <w:pPr>
      <w:spacing w:after="240"/>
      <w:jc w:val="center"/>
      <w:outlineLvl w:val="9"/>
    </w:pPr>
    <w:rPr>
      <w:caps/>
    </w:rPr>
  </w:style>
  <w:style w:type="paragraph" w:customStyle="1" w:styleId="Version">
    <w:name w:val="Version"/>
    <w:rsid w:val="00696C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6C46"/>
    <w:pPr>
      <w:keepNext w:val="0"/>
      <w:tabs>
        <w:tab w:val="right" w:pos="4176"/>
      </w:tabs>
      <w:ind w:left="198" w:hanging="198"/>
    </w:pPr>
    <w:rPr>
      <w:rFonts w:ascii="Garamond" w:hAnsi="Garamond"/>
    </w:rPr>
  </w:style>
  <w:style w:type="paragraph" w:styleId="IndexHeading">
    <w:name w:val="index heading"/>
    <w:basedOn w:val="Normal"/>
    <w:next w:val="Index1"/>
    <w:semiHidden/>
    <w:rsid w:val="00696C46"/>
    <w:pPr>
      <w:spacing w:before="120" w:after="120"/>
    </w:pPr>
    <w:rPr>
      <w:rFonts w:ascii="Arial" w:hAnsi="Arial"/>
      <w:b/>
      <w:color w:val="918585"/>
      <w:sz w:val="24"/>
    </w:rPr>
  </w:style>
  <w:style w:type="paragraph" w:customStyle="1" w:styleId="Chapter">
    <w:name w:val="Chapter"/>
    <w:basedOn w:val="Normal"/>
    <w:rsid w:val="00696C46"/>
    <w:pPr>
      <w:spacing w:before="240"/>
    </w:pPr>
    <w:rPr>
      <w:rFonts w:ascii="Times New Roman" w:hAnsi="Times New Roman"/>
      <w:smallCaps/>
      <w:spacing w:val="80"/>
      <w:sz w:val="28"/>
    </w:rPr>
  </w:style>
  <w:style w:type="paragraph" w:customStyle="1" w:styleId="InChapter">
    <w:name w:val="InChapter"/>
    <w:basedOn w:val="Heading3"/>
    <w:rsid w:val="00696C46"/>
    <w:pPr>
      <w:spacing w:after="240"/>
      <w:outlineLvl w:val="9"/>
    </w:pPr>
    <w:rPr>
      <w:noProof/>
    </w:rPr>
  </w:style>
  <w:style w:type="paragraph" w:styleId="Index2">
    <w:name w:val="index 2"/>
    <w:basedOn w:val="Normal"/>
    <w:next w:val="Normal"/>
    <w:semiHidden/>
    <w:rsid w:val="00696C46"/>
    <w:pPr>
      <w:tabs>
        <w:tab w:val="right" w:pos="4176"/>
      </w:tabs>
      <w:ind w:left="568" w:hanging="284"/>
    </w:pPr>
    <w:rPr>
      <w:rFonts w:ascii="Garamond" w:hAnsi="Garamond"/>
    </w:rPr>
  </w:style>
  <w:style w:type="paragraph" w:customStyle="1" w:styleId="Byline">
    <w:name w:val="Byline"/>
    <w:rsid w:val="00696C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C46"/>
    <w:pPr>
      <w:tabs>
        <w:tab w:val="clear" w:pos="3600"/>
        <w:tab w:val="clear" w:pos="3958"/>
      </w:tabs>
      <w:jc w:val="right"/>
    </w:pPr>
  </w:style>
  <w:style w:type="paragraph" w:styleId="Caption">
    <w:name w:val="caption"/>
    <w:basedOn w:val="BodyText"/>
    <w:next w:val="Normal"/>
    <w:qFormat/>
    <w:rsid w:val="00696C46"/>
    <w:pPr>
      <w:framePr w:w="2268" w:hSpace="181" w:vSpace="181" w:wrap="around" w:vAnchor="text" w:hAnchor="page" w:x="1135" w:y="285" w:anchorLock="1"/>
    </w:pPr>
    <w:rPr>
      <w:i/>
    </w:rPr>
  </w:style>
  <w:style w:type="paragraph" w:customStyle="1" w:styleId="MiniTOCTitle">
    <w:name w:val="MiniTOCTitle"/>
    <w:basedOn w:val="Heading4"/>
    <w:rsid w:val="00696C46"/>
    <w:pPr>
      <w:spacing w:before="240"/>
      <w:outlineLvl w:val="9"/>
    </w:pPr>
    <w:rPr>
      <w:noProof/>
      <w:sz w:val="24"/>
    </w:rPr>
  </w:style>
  <w:style w:type="paragraph" w:customStyle="1" w:styleId="MiniTOCItem">
    <w:name w:val="MiniTOCItem"/>
    <w:basedOn w:val="ListBullet"/>
    <w:rsid w:val="00696C46"/>
    <w:pPr>
      <w:numPr>
        <w:numId w:val="0"/>
      </w:numPr>
      <w:tabs>
        <w:tab w:val="right" w:leader="dot" w:pos="6521"/>
      </w:tabs>
      <w:spacing w:before="0" w:after="0"/>
    </w:pPr>
  </w:style>
  <w:style w:type="paragraph" w:customStyle="1" w:styleId="TOFTitle">
    <w:name w:val="TOFTitle"/>
    <w:basedOn w:val="TOCTitle"/>
    <w:rsid w:val="00696C46"/>
  </w:style>
  <w:style w:type="paragraph" w:styleId="TableofFigures">
    <w:name w:val="table of figures"/>
    <w:basedOn w:val="Normal"/>
    <w:next w:val="Normal"/>
    <w:semiHidden/>
    <w:rsid w:val="00696C46"/>
    <w:pPr>
      <w:tabs>
        <w:tab w:val="right" w:leader="dot" w:pos="9072"/>
      </w:tabs>
      <w:ind w:left="970" w:hanging="403"/>
    </w:pPr>
    <w:rPr>
      <w:rFonts w:ascii="Times New Roman" w:hAnsi="Times New Roman"/>
      <w:b/>
    </w:rPr>
  </w:style>
  <w:style w:type="paragraph" w:styleId="ListNumber">
    <w:name w:val="List Number"/>
    <w:basedOn w:val="List"/>
    <w:rsid w:val="00696C46"/>
    <w:pPr>
      <w:numPr>
        <w:numId w:val="11"/>
      </w:numPr>
    </w:pPr>
  </w:style>
  <w:style w:type="character" w:customStyle="1" w:styleId="WingdingSymbols">
    <w:name w:val="Wingding Symbols"/>
    <w:rsid w:val="00696C46"/>
    <w:rPr>
      <w:rFonts w:ascii="Wingdings" w:hAnsi="Wingdings"/>
    </w:rPr>
  </w:style>
  <w:style w:type="paragraph" w:customStyle="1" w:styleId="TableHeading">
    <w:name w:val="Table Heading"/>
    <w:basedOn w:val="HeadingBase"/>
    <w:rsid w:val="00696C46"/>
    <w:pPr>
      <w:keepLines/>
      <w:pBdr>
        <w:bottom w:val="single" w:sz="6" w:space="1" w:color="918585"/>
      </w:pBdr>
      <w:spacing w:before="240"/>
    </w:pPr>
  </w:style>
  <w:style w:type="character" w:customStyle="1" w:styleId="HotSpot">
    <w:name w:val="HotSpot"/>
    <w:rsid w:val="00696C46"/>
    <w:rPr>
      <w:color w:val="0033CC"/>
      <w:u w:val="none"/>
    </w:rPr>
  </w:style>
  <w:style w:type="paragraph" w:customStyle="1" w:styleId="BodyTextRight">
    <w:name w:val="Body Text Right"/>
    <w:basedOn w:val="BodyText"/>
    <w:rsid w:val="00696C46"/>
    <w:pPr>
      <w:spacing w:before="0" w:after="0"/>
      <w:jc w:val="right"/>
    </w:pPr>
  </w:style>
  <w:style w:type="paragraph" w:styleId="Index3">
    <w:name w:val="index 3"/>
    <w:basedOn w:val="ListNumber2"/>
    <w:next w:val="Normal"/>
    <w:semiHidden/>
    <w:rsid w:val="00696C46"/>
    <w:pPr>
      <w:numPr>
        <w:numId w:val="0"/>
      </w:numPr>
      <w:tabs>
        <w:tab w:val="right" w:leader="dot" w:pos="4176"/>
      </w:tabs>
    </w:pPr>
  </w:style>
  <w:style w:type="paragraph" w:styleId="ListNumber2">
    <w:name w:val="List Number 2"/>
    <w:basedOn w:val="List2"/>
    <w:rsid w:val="00696C46"/>
    <w:pPr>
      <w:numPr>
        <w:numId w:val="10"/>
      </w:numPr>
      <w:tabs>
        <w:tab w:val="clear" w:pos="1060"/>
      </w:tabs>
    </w:pPr>
  </w:style>
  <w:style w:type="paragraph" w:customStyle="1" w:styleId="MarginNote">
    <w:name w:val="Margin Note"/>
    <w:basedOn w:val="BodyText"/>
    <w:rsid w:val="00696C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C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C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6C46"/>
    <w:rPr>
      <w:sz w:val="32"/>
    </w:rPr>
  </w:style>
  <w:style w:type="paragraph" w:customStyle="1" w:styleId="HeadingProcedure">
    <w:name w:val="Heading Procedure"/>
    <w:basedOn w:val="HeadingBase"/>
    <w:next w:val="Normal"/>
    <w:rsid w:val="00696C46"/>
    <w:pPr>
      <w:tabs>
        <w:tab w:val="left" w:pos="0"/>
      </w:tabs>
      <w:spacing w:before="120" w:after="60"/>
    </w:pPr>
    <w:rPr>
      <w:i/>
      <w:color w:val="918585"/>
      <w:sz w:val="22"/>
    </w:rPr>
  </w:style>
  <w:style w:type="paragraph" w:customStyle="1" w:styleId="TableBodyText">
    <w:name w:val="Table Body Text"/>
    <w:basedOn w:val="BodyText"/>
    <w:rsid w:val="00696C46"/>
    <w:pPr>
      <w:spacing w:before="60" w:after="60"/>
    </w:pPr>
  </w:style>
  <w:style w:type="paragraph" w:styleId="ListContinue">
    <w:name w:val="List Continue"/>
    <w:basedOn w:val="List"/>
    <w:rsid w:val="00696C46"/>
    <w:pPr>
      <w:ind w:firstLine="0"/>
    </w:pPr>
  </w:style>
  <w:style w:type="paragraph" w:customStyle="1" w:styleId="ListNote">
    <w:name w:val="List Note"/>
    <w:basedOn w:val="List"/>
    <w:rsid w:val="00696C46"/>
    <w:pPr>
      <w:pBdr>
        <w:top w:val="single" w:sz="6" w:space="2" w:color="918585"/>
        <w:bottom w:val="single" w:sz="6" w:space="2" w:color="918585"/>
      </w:pBdr>
      <w:tabs>
        <w:tab w:val="left" w:pos="1021"/>
      </w:tabs>
      <w:ind w:firstLine="0"/>
    </w:pPr>
  </w:style>
  <w:style w:type="paragraph" w:customStyle="1" w:styleId="Warning">
    <w:name w:val="Warning"/>
    <w:basedOn w:val="BodyText"/>
    <w:rsid w:val="00696C46"/>
    <w:pPr>
      <w:shd w:val="clear" w:color="auto" w:fill="D9D9D9"/>
      <w:tabs>
        <w:tab w:val="left" w:pos="992"/>
      </w:tabs>
      <w:ind w:left="119" w:right="119"/>
    </w:pPr>
    <w:rPr>
      <w:sz w:val="20"/>
    </w:rPr>
  </w:style>
  <w:style w:type="paragraph" w:customStyle="1" w:styleId="MarginIcons">
    <w:name w:val="Margin Icons"/>
    <w:basedOn w:val="BodyText"/>
    <w:rsid w:val="00696C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C46"/>
    <w:rPr>
      <w:rFonts w:ascii="Courier New" w:hAnsi="Courier New"/>
    </w:rPr>
  </w:style>
  <w:style w:type="paragraph" w:customStyle="1" w:styleId="NoteBullet">
    <w:name w:val="Note Bullet"/>
    <w:basedOn w:val="Note"/>
    <w:rsid w:val="00696C46"/>
    <w:pPr>
      <w:tabs>
        <w:tab w:val="clear" w:pos="680"/>
      </w:tabs>
      <w:spacing w:before="60" w:after="60"/>
    </w:pPr>
  </w:style>
  <w:style w:type="paragraph" w:customStyle="1" w:styleId="SubHeading2">
    <w:name w:val="SubHeading2"/>
    <w:basedOn w:val="HeadingBase"/>
    <w:rsid w:val="00696C46"/>
    <w:pPr>
      <w:spacing w:before="240" w:after="60"/>
    </w:pPr>
    <w:rPr>
      <w:sz w:val="20"/>
    </w:rPr>
  </w:style>
  <w:style w:type="paragraph" w:customStyle="1" w:styleId="SubHeading1">
    <w:name w:val="SubHeading1"/>
    <w:basedOn w:val="HeadingBase"/>
    <w:rsid w:val="00696C46"/>
    <w:pPr>
      <w:spacing w:before="240" w:after="60"/>
    </w:pPr>
    <w:rPr>
      <w:color w:val="918585"/>
      <w:sz w:val="22"/>
    </w:rPr>
  </w:style>
  <w:style w:type="paragraph" w:customStyle="1" w:styleId="SideHeading">
    <w:name w:val="Side Heading"/>
    <w:basedOn w:val="HeadingBase"/>
    <w:rsid w:val="00696C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C46"/>
    <w:pPr>
      <w:numPr>
        <w:numId w:val="12"/>
      </w:numPr>
    </w:pPr>
  </w:style>
  <w:style w:type="paragraph" w:styleId="PlainText">
    <w:name w:val="Plain Text"/>
    <w:basedOn w:val="Normal"/>
    <w:link w:val="PlainTextChar"/>
    <w:rsid w:val="00696C46"/>
    <w:rPr>
      <w:sz w:val="20"/>
    </w:rPr>
  </w:style>
  <w:style w:type="character" w:customStyle="1" w:styleId="PlainTextChar">
    <w:name w:val="Plain Text Char"/>
    <w:basedOn w:val="DefaultParagraphFont"/>
    <w:link w:val="PlainText"/>
    <w:rsid w:val="00696C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6C46"/>
    <w:rPr>
      <w:b/>
      <w:smallCaps/>
    </w:rPr>
  </w:style>
  <w:style w:type="paragraph" w:customStyle="1" w:styleId="TableListNumber">
    <w:name w:val="Table List Number"/>
    <w:basedOn w:val="ListNumber"/>
    <w:rsid w:val="00696C46"/>
    <w:pPr>
      <w:numPr>
        <w:numId w:val="0"/>
      </w:numPr>
    </w:pPr>
  </w:style>
  <w:style w:type="paragraph" w:styleId="TOC4">
    <w:name w:val="toc 4"/>
    <w:basedOn w:val="TOCBase"/>
    <w:next w:val="Normal"/>
    <w:semiHidden/>
    <w:rsid w:val="00696C46"/>
    <w:pPr>
      <w:tabs>
        <w:tab w:val="right" w:leader="dot" w:pos="9071"/>
      </w:tabs>
      <w:ind w:left="1701"/>
    </w:pPr>
  </w:style>
  <w:style w:type="paragraph" w:customStyle="1" w:styleId="ListAlpha">
    <w:name w:val="List Alpha"/>
    <w:basedOn w:val="List"/>
    <w:rsid w:val="00696C46"/>
    <w:pPr>
      <w:numPr>
        <w:numId w:val="9"/>
      </w:numPr>
    </w:pPr>
  </w:style>
  <w:style w:type="paragraph" w:customStyle="1" w:styleId="ListAlpha2">
    <w:name w:val="List Alpha 2"/>
    <w:basedOn w:val="List2"/>
    <w:rsid w:val="00696C46"/>
    <w:pPr>
      <w:numPr>
        <w:numId w:val="8"/>
      </w:numPr>
    </w:pPr>
  </w:style>
  <w:style w:type="paragraph" w:styleId="List2">
    <w:name w:val="List 2"/>
    <w:basedOn w:val="BodyText"/>
    <w:rsid w:val="00696C46"/>
    <w:pPr>
      <w:tabs>
        <w:tab w:val="left" w:pos="680"/>
      </w:tabs>
      <w:spacing w:before="60" w:after="60"/>
      <w:ind w:left="680" w:hanging="340"/>
    </w:pPr>
  </w:style>
  <w:style w:type="paragraph" w:styleId="List3">
    <w:name w:val="List 3"/>
    <w:basedOn w:val="BodyText"/>
    <w:rsid w:val="00696C46"/>
    <w:pPr>
      <w:tabs>
        <w:tab w:val="left" w:pos="1021"/>
      </w:tabs>
      <w:spacing w:before="60" w:after="60"/>
      <w:ind w:left="1020" w:hanging="340"/>
    </w:pPr>
  </w:style>
  <w:style w:type="paragraph" w:styleId="List4">
    <w:name w:val="List 4"/>
    <w:basedOn w:val="BodyText"/>
    <w:rsid w:val="00696C46"/>
    <w:pPr>
      <w:tabs>
        <w:tab w:val="left" w:pos="1361"/>
      </w:tabs>
      <w:spacing w:before="60" w:after="60"/>
      <w:ind w:left="1361" w:hanging="340"/>
    </w:pPr>
  </w:style>
  <w:style w:type="paragraph" w:styleId="List5">
    <w:name w:val="List 5"/>
    <w:basedOn w:val="BodyText"/>
    <w:rsid w:val="00696C46"/>
    <w:pPr>
      <w:tabs>
        <w:tab w:val="left" w:pos="1701"/>
      </w:tabs>
      <w:spacing w:before="60" w:after="60"/>
      <w:ind w:left="1701" w:hanging="340"/>
    </w:pPr>
  </w:style>
  <w:style w:type="paragraph" w:styleId="ListBullet3">
    <w:name w:val="List Bullet 3"/>
    <w:basedOn w:val="List3"/>
    <w:rsid w:val="00696C46"/>
    <w:pPr>
      <w:numPr>
        <w:numId w:val="15"/>
      </w:numPr>
      <w:tabs>
        <w:tab w:val="clear" w:pos="1021"/>
      </w:tabs>
      <w:ind w:left="1037" w:hanging="357"/>
    </w:pPr>
  </w:style>
  <w:style w:type="paragraph" w:styleId="ListBullet4">
    <w:name w:val="List Bullet 4"/>
    <w:basedOn w:val="List4"/>
    <w:rsid w:val="00696C46"/>
    <w:pPr>
      <w:numPr>
        <w:numId w:val="3"/>
      </w:numPr>
    </w:pPr>
  </w:style>
  <w:style w:type="paragraph" w:styleId="ListBullet5">
    <w:name w:val="List Bullet 5"/>
    <w:basedOn w:val="List5"/>
    <w:rsid w:val="00696C46"/>
    <w:pPr>
      <w:numPr>
        <w:numId w:val="4"/>
      </w:numPr>
    </w:pPr>
  </w:style>
  <w:style w:type="paragraph" w:styleId="ListContinue2">
    <w:name w:val="List Continue 2"/>
    <w:basedOn w:val="List2"/>
    <w:rsid w:val="00696C46"/>
    <w:pPr>
      <w:ind w:firstLine="0"/>
    </w:pPr>
  </w:style>
  <w:style w:type="paragraph" w:styleId="ListContinue3">
    <w:name w:val="List Continue 3"/>
    <w:basedOn w:val="List3"/>
    <w:rsid w:val="00696C46"/>
    <w:pPr>
      <w:ind w:left="1021" w:firstLine="0"/>
    </w:pPr>
  </w:style>
  <w:style w:type="paragraph" w:styleId="ListContinue4">
    <w:name w:val="List Continue 4"/>
    <w:basedOn w:val="List4"/>
    <w:rsid w:val="00696C46"/>
    <w:pPr>
      <w:ind w:firstLine="0"/>
    </w:pPr>
  </w:style>
  <w:style w:type="paragraph" w:styleId="ListContinue5">
    <w:name w:val="List Continue 5"/>
    <w:basedOn w:val="List5"/>
    <w:rsid w:val="00696C46"/>
    <w:pPr>
      <w:ind w:firstLine="0"/>
    </w:pPr>
  </w:style>
  <w:style w:type="paragraph" w:styleId="ListNumber3">
    <w:name w:val="List Number 3"/>
    <w:basedOn w:val="List3"/>
    <w:rsid w:val="00696C46"/>
    <w:pPr>
      <w:numPr>
        <w:numId w:val="5"/>
      </w:numPr>
    </w:pPr>
  </w:style>
  <w:style w:type="paragraph" w:styleId="ListNumber4">
    <w:name w:val="List Number 4"/>
    <w:basedOn w:val="List4"/>
    <w:rsid w:val="00696C46"/>
    <w:pPr>
      <w:numPr>
        <w:numId w:val="6"/>
      </w:numPr>
    </w:pPr>
  </w:style>
  <w:style w:type="paragraph" w:styleId="ListNumber5">
    <w:name w:val="List Number 5"/>
    <w:basedOn w:val="List5"/>
    <w:rsid w:val="00696C46"/>
    <w:pPr>
      <w:numPr>
        <w:numId w:val="7"/>
      </w:numPr>
    </w:pPr>
  </w:style>
  <w:style w:type="paragraph" w:styleId="BlockText">
    <w:name w:val="Block Text"/>
    <w:basedOn w:val="Normal"/>
    <w:rsid w:val="00696C46"/>
    <w:pPr>
      <w:spacing w:after="120"/>
      <w:ind w:left="1440" w:right="1440"/>
    </w:pPr>
  </w:style>
  <w:style w:type="character" w:customStyle="1" w:styleId="Subscript">
    <w:name w:val="Subscript"/>
    <w:basedOn w:val="DefaultParagraphFont"/>
    <w:rsid w:val="00696C46"/>
    <w:rPr>
      <w:sz w:val="16"/>
      <w:vertAlign w:val="subscript"/>
    </w:rPr>
  </w:style>
  <w:style w:type="character" w:customStyle="1" w:styleId="Superscript">
    <w:name w:val="Superscript"/>
    <w:basedOn w:val="DefaultParagraphFont"/>
    <w:rsid w:val="00696C46"/>
    <w:rPr>
      <w:sz w:val="16"/>
      <w:vertAlign w:val="superscript"/>
    </w:rPr>
  </w:style>
  <w:style w:type="character" w:customStyle="1" w:styleId="Symbols">
    <w:name w:val="Symbols"/>
    <w:basedOn w:val="DefaultParagraphFont"/>
    <w:rsid w:val="00696C46"/>
    <w:rPr>
      <w:rFonts w:ascii="Symbol" w:hAnsi="Symbol"/>
    </w:rPr>
  </w:style>
  <w:style w:type="character" w:customStyle="1" w:styleId="MenuOptions">
    <w:name w:val="Menu Options"/>
    <w:basedOn w:val="DefaultParagraphFont"/>
    <w:rsid w:val="00696C46"/>
    <w:rPr>
      <w:rFonts w:ascii="Arial Narrow" w:hAnsi="Arial Narrow"/>
      <w:smallCaps/>
    </w:rPr>
  </w:style>
  <w:style w:type="character" w:customStyle="1" w:styleId="Buttons">
    <w:name w:val="Buttons"/>
    <w:basedOn w:val="DefaultParagraphFont"/>
    <w:rsid w:val="00696C46"/>
    <w:rPr>
      <w:b/>
    </w:rPr>
  </w:style>
  <w:style w:type="character" w:customStyle="1" w:styleId="Underlined">
    <w:name w:val="Underlined"/>
    <w:basedOn w:val="DefaultParagraphFont"/>
    <w:rsid w:val="00696C46"/>
    <w:rPr>
      <w:u w:val="single"/>
    </w:rPr>
  </w:style>
  <w:style w:type="paragraph" w:customStyle="1" w:styleId="TableBodyTextRight">
    <w:name w:val="Table Body Text Right"/>
    <w:basedOn w:val="TableBodyText"/>
    <w:rsid w:val="00696C46"/>
    <w:pPr>
      <w:widowControl w:val="0"/>
      <w:autoSpaceDE w:val="0"/>
      <w:autoSpaceDN w:val="0"/>
      <w:adjustRightInd w:val="0"/>
      <w:jc w:val="right"/>
    </w:pPr>
    <w:rPr>
      <w:rFonts w:cs="Arial"/>
      <w:szCs w:val="18"/>
    </w:rPr>
  </w:style>
  <w:style w:type="paragraph" w:customStyle="1" w:styleId="CopyrightText">
    <w:name w:val="Copyright Text"/>
    <w:basedOn w:val="BodyText"/>
    <w:rsid w:val="00696C46"/>
    <w:rPr>
      <w:sz w:val="18"/>
    </w:rPr>
  </w:style>
  <w:style w:type="paragraph" w:customStyle="1" w:styleId="BodySmallRight">
    <w:name w:val="Body Small Right"/>
    <w:basedOn w:val="BodyTextRight"/>
    <w:rsid w:val="00696C46"/>
    <w:rPr>
      <w:sz w:val="18"/>
      <w:szCs w:val="18"/>
    </w:rPr>
  </w:style>
  <w:style w:type="paragraph" w:customStyle="1" w:styleId="MarginEdition">
    <w:name w:val="Margin Edition"/>
    <w:basedOn w:val="MarginNote"/>
    <w:rsid w:val="00696C46"/>
    <w:pPr>
      <w:spacing w:before="0" w:after="0"/>
    </w:pPr>
    <w:rPr>
      <w:rFonts w:ascii="Times New Roman" w:hAnsi="Times New Roman"/>
      <w:color w:val="999999"/>
    </w:rPr>
  </w:style>
  <w:style w:type="paragraph" w:customStyle="1" w:styleId="Spacer">
    <w:name w:val="Spacer"/>
    <w:basedOn w:val="Normal"/>
    <w:rsid w:val="00696C46"/>
    <w:rPr>
      <w:sz w:val="2"/>
      <w:szCs w:val="2"/>
    </w:rPr>
  </w:style>
  <w:style w:type="character" w:customStyle="1" w:styleId="Small">
    <w:name w:val="Small"/>
    <w:basedOn w:val="DefaultParagraphFont"/>
    <w:rsid w:val="00696C46"/>
    <w:rPr>
      <w:sz w:val="16"/>
    </w:rPr>
  </w:style>
  <w:style w:type="paragraph" w:customStyle="1" w:styleId="WideTable">
    <w:name w:val="Wide Table"/>
    <w:basedOn w:val="Normal"/>
    <w:rsid w:val="00696C46"/>
    <w:pPr>
      <w:ind w:left="-1418"/>
    </w:pPr>
    <w:rPr>
      <w:sz w:val="2"/>
      <w:szCs w:val="2"/>
    </w:rPr>
  </w:style>
  <w:style w:type="character" w:styleId="PageNumber">
    <w:name w:val="page number"/>
    <w:basedOn w:val="DefaultParagraphFont"/>
    <w:rsid w:val="00696C46"/>
  </w:style>
  <w:style w:type="paragraph" w:styleId="Quote">
    <w:name w:val="Quote"/>
    <w:basedOn w:val="Heading1"/>
    <w:link w:val="QuoteChar"/>
    <w:qFormat/>
    <w:rsid w:val="00696C46"/>
    <w:rPr>
      <w:b w:val="0"/>
      <w:sz w:val="72"/>
      <w:szCs w:val="72"/>
      <w:lang w:val="en-NZ"/>
    </w:rPr>
  </w:style>
  <w:style w:type="character" w:customStyle="1" w:styleId="QuoteChar">
    <w:name w:val="Quote Char"/>
    <w:basedOn w:val="DefaultParagraphFont"/>
    <w:link w:val="Quote"/>
    <w:rsid w:val="00696C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C46"/>
    <w:pPr>
      <w:pageBreakBefore/>
    </w:pPr>
  </w:style>
  <w:style w:type="paragraph" w:customStyle="1" w:styleId="Border">
    <w:name w:val="Border"/>
    <w:basedOn w:val="Normal"/>
    <w:qFormat/>
    <w:rsid w:val="00696C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C46"/>
    <w:rPr>
      <w:b/>
      <w:bCs/>
      <w:i/>
      <w:iCs/>
      <w:color w:val="auto"/>
    </w:rPr>
  </w:style>
  <w:style w:type="paragraph" w:styleId="IntenseQuote">
    <w:name w:val="Intense Quote"/>
    <w:basedOn w:val="Normal"/>
    <w:next w:val="Normal"/>
    <w:link w:val="IntenseQuoteChar"/>
    <w:uiPriority w:val="30"/>
    <w:qFormat/>
    <w:rsid w:val="00696C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C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6C46"/>
    <w:rPr>
      <w:smallCaps/>
      <w:color w:val="auto"/>
      <w:u w:val="single"/>
    </w:rPr>
  </w:style>
  <w:style w:type="character" w:styleId="IntenseReference">
    <w:name w:val="Intense Reference"/>
    <w:basedOn w:val="DefaultParagraphFont"/>
    <w:uiPriority w:val="32"/>
    <w:qFormat/>
    <w:rsid w:val="00696C46"/>
    <w:rPr>
      <w:b/>
      <w:bCs/>
      <w:smallCaps/>
      <w:color w:val="auto"/>
      <w:spacing w:val="5"/>
      <w:u w:val="single"/>
    </w:rPr>
  </w:style>
  <w:style w:type="paragraph" w:customStyle="1" w:styleId="2ColumnHeading">
    <w:name w:val="2Column Heading"/>
    <w:basedOn w:val="BodyText"/>
    <w:qFormat/>
    <w:rsid w:val="00696C46"/>
    <w:pPr>
      <w:spacing w:after="60"/>
      <w:ind w:left="-2268"/>
    </w:pPr>
    <w:rPr>
      <w:b/>
    </w:rPr>
  </w:style>
  <w:style w:type="paragraph" w:customStyle="1" w:styleId="Heading1TOC">
    <w:name w:val="Heading1 TOC"/>
    <w:basedOn w:val="Normal"/>
    <w:qFormat/>
    <w:rsid w:val="00696C46"/>
    <w:pPr>
      <w:spacing w:before="240" w:after="120"/>
    </w:pPr>
    <w:rPr>
      <w:rFonts w:ascii="Times New Roman" w:hAnsi="Times New Roman"/>
      <w:b/>
      <w:sz w:val="32"/>
    </w:rPr>
  </w:style>
  <w:style w:type="paragraph" w:customStyle="1" w:styleId="Heading2TOC">
    <w:name w:val="Heading2 TOC"/>
    <w:basedOn w:val="Normal"/>
    <w:qFormat/>
    <w:rsid w:val="00696C46"/>
    <w:pPr>
      <w:spacing w:before="240" w:after="60"/>
    </w:pPr>
    <w:rPr>
      <w:rFonts w:ascii="Times New Roman" w:hAnsi="Times New Roman"/>
      <w:b/>
      <w:sz w:val="28"/>
    </w:rPr>
  </w:style>
  <w:style w:type="character" w:customStyle="1" w:styleId="Underline">
    <w:name w:val="Underline"/>
    <w:basedOn w:val="DefaultParagraphFont"/>
    <w:qFormat/>
    <w:rsid w:val="00696C46"/>
    <w:rPr>
      <w:u w:val="single"/>
    </w:rPr>
  </w:style>
  <w:style w:type="character" w:customStyle="1" w:styleId="BoldandItalics">
    <w:name w:val="Bold and Italics"/>
    <w:qFormat/>
    <w:rsid w:val="00696C46"/>
    <w:rPr>
      <w:b/>
      <w:i/>
      <w:u w:val="none"/>
    </w:rPr>
  </w:style>
  <w:style w:type="paragraph" w:styleId="BalloonText">
    <w:name w:val="Balloon Text"/>
    <w:basedOn w:val="Normal"/>
    <w:link w:val="BalloonTextChar"/>
    <w:rsid w:val="00696C46"/>
    <w:rPr>
      <w:rFonts w:ascii="Tahoma" w:hAnsi="Tahoma" w:cs="Tahoma"/>
      <w:sz w:val="16"/>
      <w:szCs w:val="16"/>
    </w:rPr>
  </w:style>
  <w:style w:type="character" w:customStyle="1" w:styleId="BalloonTextChar">
    <w:name w:val="Balloon Text Char"/>
    <w:basedOn w:val="DefaultParagraphFont"/>
    <w:link w:val="BalloonText"/>
    <w:rsid w:val="00696C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6C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6C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1206</Words>
  <Characters>7429</Characters>
  <Application>Microsoft Office Word</Application>
  <DocSecurity>0</DocSecurity>
  <Lines>278</Lines>
  <Paragraphs>129</Paragraphs>
  <ScaleCrop>false</ScaleCrop>
  <Company>Author-it Software Corporation Ltd.</Company>
  <LinksUpToDate>false</LinksUpToDate>
  <CharactersWithSpaces>8570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CHCPROT404D Prepare information for justice processes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2012-05-26T05:13:00Z</dcterms:created>
  <dcterms:modified xsi:type="dcterms:W3CDTF">2012-05-26T05:13:00Z</dcterms:modified>
</cp:coreProperties>
</file>