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42CD" w:rsidP="008042CD">
      <w:pPr>
        <w:pStyle w:val="Title"/>
      </w:pPr>
      <w:r>
        <w:fldChar w:fldCharType="begin"/>
      </w:r>
      <w:r>
        <w:instrText xml:space="preserve"> TITLE   \* MERGEFORMAT </w:instrText>
      </w:r>
      <w:r>
        <w:fldChar w:fldCharType="separate"/>
      </w:r>
      <w:r>
        <w:t>CHCPROT401C Act as a witness</w:t>
      </w:r>
      <w:r>
        <w:fldChar w:fldCharType="end"/>
      </w:r>
    </w:p>
    <w:p w:rsidR="008042CD" w:rsidP="008042CD">
      <w:pPr>
        <w:pStyle w:val="Version"/>
        <w:sectPr w:rsidSect="00E005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05FF" w:rsidP="00E005FF">
      <w:pPr>
        <w:pStyle w:val="SuperHeading"/>
      </w:pPr>
      <w:r w:rsidRPr="00E005FF">
        <w:t>CHCPROT401C Act as a witness</w:t>
      </w:r>
    </w:p>
    <w:p w:rsidR="00000000" w:rsidRPr="00E005FF" w:rsidP="00E005FF">
      <w:pPr>
        <w:pStyle w:val="Heading1"/>
      </w:pPr>
      <w:bookmarkStart w:id="1" w:name="O_269328"/>
      <w:bookmarkEnd w:id="1"/>
      <w:r w:rsidRPr="00E005FF">
        <w:t>Modification History</w:t>
      </w:r>
    </w:p>
    <w:p w:rsidR="00000000" w:rsidRPr="00E005FF" w:rsidP="00E005FF">
      <w:pPr>
        <w:pStyle w:val="BodyText"/>
      </w:pPr>
      <w:r w:rsidRPr="00E005FF">
        <w:t>Not Applicable</w:t>
      </w:r>
    </w:p>
    <w:p w:rsidR="00000000" w:rsidRPr="00E005FF" w:rsidP="00E005FF">
      <w:pPr>
        <w:pStyle w:val="AllowPageBreak"/>
      </w:pPr>
    </w:p>
    <w:p w:rsidR="00000000" w:rsidRPr="00E005FF" w:rsidP="00E005FF">
      <w:pPr>
        <w:pStyle w:val="Heading1"/>
      </w:pPr>
      <w:bookmarkStart w:id="2" w:name="O_196433"/>
      <w:bookmarkEnd w:id="2"/>
      <w:r w:rsidRPr="00E005FF">
        <w:t>Unit Descriptor</w:t>
      </w:r>
    </w:p>
    <w:tbl>
      <w:tblPr>
        <w:tblW w:w="0" w:type="auto"/>
        <w:tblLayout w:type="fixed"/>
        <w:tblCellMar>
          <w:left w:w="62" w:type="dxa"/>
          <w:right w:w="62" w:type="dxa"/>
        </w:tblCellMar>
        <w:tblLook w:val="0000"/>
      </w:tblPr>
      <w:tblGrid>
        <w:gridCol w:w="3339"/>
        <w:gridCol w:w="5217"/>
      </w:tblGrid>
      <w:tr w:rsidTr="008042CD">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E005FF">
            <w:pPr>
              <w:pStyle w:val="BodyText"/>
              <w:rPr>
                <w:lang w:val="en-NZ"/>
              </w:rPr>
            </w:pPr>
            <w:r w:rsidRPr="00E005FF">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E005FF" w:rsidP="00E005FF">
            <w:pPr>
              <w:pStyle w:val="BodyText"/>
            </w:pPr>
            <w:r w:rsidRPr="00E005FF">
              <w:t>This unit describes the knowledge and skills required to provide assistance within juvenile justice and care and protection proce</w:t>
            </w:r>
            <w:r w:rsidRPr="00E005FF">
              <w:t>sses</w:t>
            </w:r>
          </w:p>
        </w:tc>
      </w:tr>
    </w:tbl>
    <w:p w:rsidR="008042CD" w:rsidP="00E005FF">
      <w:pPr>
        <w:pStyle w:val="BodyText"/>
      </w:pPr>
    </w:p>
    <w:p w:rsidR="008042CD" w:rsidP="00E005FF">
      <w:pPr>
        <w:pStyle w:val="BodyText"/>
      </w:pPr>
    </w:p>
    <w:p w:rsidR="00000000" w:rsidRPr="00E005FF" w:rsidP="00E005FF">
      <w:pPr>
        <w:pStyle w:val="Heading1"/>
      </w:pPr>
      <w:bookmarkStart w:id="3" w:name="O_196435"/>
      <w:bookmarkEnd w:id="3"/>
      <w:r w:rsidRPr="00E005FF">
        <w:t>Application of the Unit</w:t>
      </w:r>
    </w:p>
    <w:tbl>
      <w:tblPr>
        <w:tblW w:w="0" w:type="auto"/>
        <w:tblLayout w:type="fixed"/>
        <w:tblCellMar>
          <w:left w:w="62" w:type="dxa"/>
          <w:right w:w="62" w:type="dxa"/>
        </w:tblCellMar>
        <w:tblLook w:val="0000"/>
      </w:tblPr>
      <w:tblGrid>
        <w:gridCol w:w="3349"/>
        <w:gridCol w:w="5207"/>
      </w:tblGrid>
      <w:tr w:rsidTr="008042CD">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E005FF">
            <w:pPr>
              <w:pStyle w:val="BodyText"/>
              <w:rPr>
                <w:lang w:val="en-NZ"/>
              </w:rPr>
            </w:pPr>
            <w:r w:rsidRPr="00E005FF">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E005FF" w:rsidP="00E005FF">
            <w:pPr>
              <w:pStyle w:val="BodyText"/>
            </w:pPr>
            <w:r w:rsidRPr="00E005FF">
              <w:t>This unit may apply to community service work in security contexts</w:t>
            </w:r>
          </w:p>
        </w:tc>
      </w:tr>
    </w:tbl>
    <w:p w:rsidR="008042CD" w:rsidP="00E005FF">
      <w:pPr>
        <w:pStyle w:val="BodyText"/>
      </w:pPr>
    </w:p>
    <w:p w:rsidR="008042CD" w:rsidP="00E005FF">
      <w:pPr>
        <w:pStyle w:val="BodyText"/>
      </w:pPr>
    </w:p>
    <w:p w:rsidR="00000000" w:rsidRPr="00E005FF" w:rsidP="00E005FF">
      <w:pPr>
        <w:pStyle w:val="Heading1"/>
      </w:pPr>
      <w:bookmarkStart w:id="4" w:name="O_277588"/>
      <w:bookmarkEnd w:id="4"/>
      <w:r w:rsidRPr="00E005FF">
        <w:t>Licensing/Regulatory Information</w:t>
      </w:r>
    </w:p>
    <w:p w:rsidR="00000000" w:rsidRPr="00E005FF" w:rsidP="00E005FF">
      <w:pPr>
        <w:pStyle w:val="BodyText"/>
      </w:pPr>
      <w:r w:rsidRPr="00E005FF">
        <w:t>Not Applicable</w:t>
      </w:r>
    </w:p>
    <w:p w:rsidR="00000000" w:rsidRPr="00E005FF" w:rsidP="00E005FF">
      <w:pPr>
        <w:pStyle w:val="AllowPageBreak"/>
      </w:pPr>
    </w:p>
    <w:p w:rsidR="00000000" w:rsidRPr="00E005FF" w:rsidP="00E005FF">
      <w:pPr>
        <w:pStyle w:val="Heading1"/>
      </w:pPr>
      <w:bookmarkStart w:id="5" w:name="O_283424"/>
      <w:bookmarkEnd w:id="5"/>
      <w:r w:rsidRPr="00E005FF">
        <w:t>Pre-Requisites</w:t>
      </w:r>
    </w:p>
    <w:p w:rsidR="00000000" w:rsidRPr="00E005FF" w:rsidP="00E005FF">
      <w:pPr>
        <w:pStyle w:val="BodyText"/>
      </w:pPr>
      <w:r w:rsidRPr="00E005FF">
        <w:t>Not Applicable</w:t>
      </w:r>
    </w:p>
    <w:p w:rsidR="00000000" w:rsidRPr="00E005FF" w:rsidP="00E005FF">
      <w:pPr>
        <w:pStyle w:val="AllowPageBreak"/>
      </w:pPr>
    </w:p>
    <w:p w:rsidR="00000000" w:rsidRPr="00E005FF" w:rsidP="00E005FF">
      <w:pPr>
        <w:pStyle w:val="Heading1"/>
      </w:pPr>
      <w:bookmarkStart w:id="6" w:name="O_196434"/>
      <w:bookmarkEnd w:id="6"/>
      <w:r w:rsidRPr="00E005FF">
        <w:t>Employability Skills Information</w:t>
      </w:r>
    </w:p>
    <w:tbl>
      <w:tblPr>
        <w:tblW w:w="0" w:type="auto"/>
        <w:tblLayout w:type="fixed"/>
        <w:tblCellMar>
          <w:left w:w="62" w:type="dxa"/>
          <w:right w:w="62" w:type="dxa"/>
        </w:tblCellMar>
        <w:tblLook w:val="0000"/>
      </w:tblPr>
      <w:tblGrid>
        <w:gridCol w:w="3320"/>
        <w:gridCol w:w="5236"/>
      </w:tblGrid>
      <w:tr w:rsidTr="008042C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005FF">
            <w:pPr>
              <w:pStyle w:val="BodyText"/>
              <w:rPr>
                <w:lang w:val="en-NZ"/>
              </w:rPr>
            </w:pPr>
            <w:r w:rsidRPr="00E005F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005FF" w:rsidP="00E005FF">
            <w:pPr>
              <w:pStyle w:val="BodyText"/>
            </w:pPr>
            <w:r w:rsidRPr="00E005FF">
              <w:t>This unit contains Employability Skills</w:t>
            </w:r>
          </w:p>
        </w:tc>
      </w:tr>
    </w:tbl>
    <w:p w:rsidR="008042CD" w:rsidP="00E005FF">
      <w:pPr>
        <w:pStyle w:val="BodyText"/>
      </w:pPr>
    </w:p>
    <w:p w:rsidR="008042CD" w:rsidP="00E005FF">
      <w:pPr>
        <w:pStyle w:val="BodyText"/>
      </w:pPr>
    </w:p>
    <w:p w:rsidR="00000000" w:rsidRPr="00E005FF" w:rsidP="00E005FF">
      <w:pPr>
        <w:pStyle w:val="Heading1"/>
      </w:pPr>
      <w:bookmarkStart w:id="7" w:name="O_287374"/>
      <w:bookmarkEnd w:id="7"/>
      <w:r w:rsidRPr="00E005FF">
        <w:t>Elements and Performance Criteria Pre-Content</w:t>
      </w:r>
    </w:p>
    <w:tbl>
      <w:tblPr>
        <w:tblW w:w="0" w:type="auto"/>
        <w:tblLayout w:type="fixed"/>
        <w:tblCellMar>
          <w:left w:w="62" w:type="dxa"/>
          <w:right w:w="62" w:type="dxa"/>
        </w:tblCellMar>
        <w:tblLook w:val="0000"/>
      </w:tblPr>
      <w:tblGrid>
        <w:gridCol w:w="3369"/>
        <w:gridCol w:w="5702"/>
      </w:tblGrid>
      <w:tr w:rsidTr="008042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005FF">
            <w:pPr>
              <w:pStyle w:val="BodyText"/>
              <w:rPr>
                <w:lang w:val="en-NZ"/>
              </w:rPr>
            </w:pPr>
            <w:r w:rsidRPr="00E005FF">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005FF" w:rsidP="00E005FF">
            <w:pPr>
              <w:pStyle w:val="BodyText"/>
            </w:pPr>
            <w:r w:rsidRPr="00E005FF">
              <w:t>The Performance Criteria</w:t>
            </w:r>
            <w:r w:rsidRPr="00E005FF">
              <w:t xml:space="preserve"> specify the level of performance required to demonstrate achievement of the Element. Terms in italics are elaborated in the Range Statement. </w:t>
            </w:r>
          </w:p>
        </w:tc>
      </w:tr>
    </w:tbl>
    <w:p w:rsidR="00000000" w:rsidRPr="00E005FF" w:rsidP="00E005FF">
      <w:pPr>
        <w:pStyle w:val="BodyText"/>
      </w:pPr>
    </w:p>
    <w:p w:rsidR="00000000" w:rsidRPr="00E005FF" w:rsidP="00E005FF">
      <w:pPr>
        <w:pStyle w:val="AllowPageBreak"/>
      </w:pPr>
    </w:p>
    <w:p w:rsidR="00000000" w:rsidRPr="00E005FF" w:rsidP="00E005FF">
      <w:pPr>
        <w:pStyle w:val="Heading1"/>
      </w:pPr>
      <w:bookmarkStart w:id="8" w:name="O_234041"/>
      <w:bookmarkEnd w:id="8"/>
      <w:r w:rsidRPr="00E005FF">
        <w:t>Elements and Performance Criteria</w:t>
      </w:r>
    </w:p>
    <w:tbl>
      <w:tblPr>
        <w:tblW w:w="0" w:type="auto"/>
        <w:tblLayout w:type="fixed"/>
        <w:tblCellMar>
          <w:left w:w="62" w:type="dxa"/>
          <w:right w:w="62" w:type="dxa"/>
        </w:tblCellMar>
        <w:tblLook w:val="0000"/>
      </w:tblPr>
      <w:tblGrid>
        <w:gridCol w:w="3369"/>
        <w:gridCol w:w="5702"/>
      </w:tblGrid>
      <w:tr w:rsidTr="008042C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005FF" w:rsidP="00E005FF">
            <w:pPr>
              <w:pStyle w:val="BodyText"/>
            </w:pPr>
            <w:r w:rsidRPr="00E005F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005FF">
            <w:pPr>
              <w:pStyle w:val="BodyText"/>
              <w:rPr>
                <w:lang w:val="en-NZ"/>
              </w:rPr>
            </w:pPr>
            <w:r w:rsidRPr="00E005FF">
              <w:rPr>
                <w:rStyle w:val="SpecialBold"/>
              </w:rPr>
              <w:t>PERFORMANCE CRITERIA</w:t>
            </w:r>
          </w:p>
        </w:tc>
      </w:tr>
      <w:tr w:rsidTr="008042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005FF">
            <w:pPr>
              <w:pStyle w:val="List"/>
              <w:rPr>
                <w:lang w:val="en-NZ"/>
              </w:rPr>
            </w:pPr>
            <w:r w:rsidRPr="00E005FF">
              <w:t>1.</w:t>
            </w:r>
            <w:r w:rsidRPr="00E005FF">
              <w:tab/>
            </w:r>
            <w:r w:rsidRPr="00E005FF">
              <w:rPr>
                <w:rStyle w:val="Emphasis"/>
              </w:rPr>
              <w:t>Contribute to t</w:t>
            </w:r>
            <w:r w:rsidRPr="00E005FF">
              <w:rPr>
                <w:rStyle w:val="Emphasis"/>
              </w:rPr>
              <w:t>he court processes as a witness</w:t>
            </w:r>
          </w:p>
        </w:tc>
        <w:tc>
          <w:tcPr>
            <w:tcW w:w="5702" w:type="dxa"/>
            <w:tcBorders>
              <w:top w:val="nil"/>
              <w:left w:val="nil"/>
              <w:bottom w:val="nil"/>
              <w:right w:val="nil"/>
            </w:tcBorders>
            <w:tcMar>
              <w:top w:w="0" w:type="dxa"/>
              <w:left w:w="62" w:type="dxa"/>
              <w:bottom w:w="0" w:type="dxa"/>
              <w:right w:w="62" w:type="dxa"/>
            </w:tcMar>
          </w:tcPr>
          <w:p w:rsidR="00000000" w:rsidRPr="00E005FF" w:rsidP="00E005FF">
            <w:pPr>
              <w:pStyle w:val="BodyText"/>
            </w:pPr>
            <w:r w:rsidRPr="00E005FF">
              <w:t>1.1</w:t>
            </w:r>
            <w:r w:rsidRPr="00E005FF">
              <w:tab/>
              <w:t xml:space="preserve">Participate in </w:t>
            </w:r>
            <w:r w:rsidRPr="00E005FF">
              <w:rPr>
                <w:rStyle w:val="Emphasis"/>
              </w:rPr>
              <w:t>pre and post court briefings</w:t>
            </w:r>
            <w:r w:rsidRPr="00E005FF">
              <w:t xml:space="preserve"> and debriefings as appropriate and required</w:t>
            </w:r>
          </w:p>
          <w:p w:rsidR="00000000" w:rsidRPr="00E005FF" w:rsidP="00E005FF">
            <w:pPr>
              <w:pStyle w:val="BodyText"/>
            </w:pPr>
            <w:r w:rsidRPr="00E005FF">
              <w:t>1.2</w:t>
            </w:r>
            <w:r w:rsidRPr="00E005FF">
              <w:tab/>
            </w:r>
            <w:r w:rsidRPr="00E005FF">
              <w:rPr>
                <w:rStyle w:val="Emphasis"/>
              </w:rPr>
              <w:t>Provide evidence</w:t>
            </w:r>
            <w:r w:rsidRPr="00E005FF">
              <w:t xml:space="preserve"> that reflects questions and directions asked by court or </w:t>
            </w:r>
            <w:r w:rsidRPr="00E005FF">
              <w:rPr>
                <w:rStyle w:val="Emphasis"/>
              </w:rPr>
              <w:t>legal representatives</w:t>
            </w:r>
          </w:p>
          <w:p w:rsidR="00000000" w:rsidRPr="00E005FF" w:rsidP="00E005FF">
            <w:pPr>
              <w:pStyle w:val="BodyText"/>
            </w:pPr>
            <w:r w:rsidRPr="00E005FF">
              <w:t>1.3</w:t>
            </w:r>
            <w:r w:rsidRPr="00E005FF">
              <w:tab/>
              <w:t>Provide evidence using factu</w:t>
            </w:r>
            <w:r w:rsidRPr="00E005FF">
              <w:t>al descriptions and present clearly and concisely</w:t>
            </w:r>
          </w:p>
          <w:p w:rsidR="00000000" w:rsidRPr="00E005FF" w:rsidP="00E005FF">
            <w:pPr>
              <w:pStyle w:val="BodyText"/>
            </w:pPr>
            <w:r w:rsidRPr="00E005FF">
              <w:t>1.4</w:t>
            </w:r>
            <w:r w:rsidRPr="00E005FF">
              <w:tab/>
              <w:t>Ensure conduct is according to requirements of court processes and proceedings</w:t>
            </w:r>
          </w:p>
          <w:p w:rsidR="00000000" w:rsidRPr="00E005FF" w:rsidP="00E005FF">
            <w:pPr>
              <w:pStyle w:val="BodyText"/>
            </w:pPr>
            <w:r w:rsidRPr="00E005FF">
              <w:t>1.5</w:t>
            </w:r>
            <w:r w:rsidRPr="00E005FF">
              <w:tab/>
              <w:t xml:space="preserve">Liaise with appropriate legal representatives </w:t>
            </w:r>
          </w:p>
          <w:p w:rsidR="00000000" w:rsidP="00E005FF">
            <w:pPr>
              <w:pStyle w:val="BodyText"/>
              <w:rPr>
                <w:lang w:val="en-NZ"/>
              </w:rPr>
            </w:pPr>
            <w:r w:rsidRPr="00E005FF">
              <w:t>1.6</w:t>
            </w:r>
            <w:r w:rsidRPr="00E005FF">
              <w:tab/>
              <w:t>Undertake all appropriate and required documentation and reporting a</w:t>
            </w:r>
            <w:r w:rsidRPr="00E005FF">
              <w:t>nd store in accordance with organisation procedures</w:t>
            </w:r>
          </w:p>
        </w:tc>
      </w:tr>
      <w:tr w:rsidTr="008042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005FF">
            <w:pPr>
              <w:pStyle w:val="BodyText"/>
              <w:rPr>
                <w:lang w:val="en-NZ"/>
              </w:rPr>
            </w:pPr>
          </w:p>
        </w:tc>
      </w:tr>
      <w:tr w:rsidTr="008042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005FF">
            <w:pPr>
              <w:pStyle w:val="List"/>
              <w:rPr>
                <w:lang w:val="en-NZ"/>
              </w:rPr>
            </w:pPr>
            <w:r w:rsidRPr="00E005FF">
              <w:t>2.</w:t>
            </w:r>
            <w:r w:rsidRPr="00E005FF">
              <w:tab/>
              <w:t>Provide appropriate coordination and assistance</w:t>
            </w:r>
          </w:p>
        </w:tc>
        <w:tc>
          <w:tcPr>
            <w:tcW w:w="5702" w:type="dxa"/>
            <w:tcBorders>
              <w:top w:val="nil"/>
              <w:left w:val="nil"/>
              <w:bottom w:val="nil"/>
              <w:right w:val="nil"/>
            </w:tcBorders>
            <w:tcMar>
              <w:top w:w="0" w:type="dxa"/>
              <w:left w:w="62" w:type="dxa"/>
              <w:bottom w:w="0" w:type="dxa"/>
              <w:right w:w="62" w:type="dxa"/>
            </w:tcMar>
          </w:tcPr>
          <w:p w:rsidR="00000000" w:rsidRPr="00E005FF" w:rsidP="00E005FF">
            <w:pPr>
              <w:pStyle w:val="BodyText"/>
            </w:pPr>
            <w:r w:rsidRPr="00E005FF">
              <w:t>2.1</w:t>
            </w:r>
            <w:r w:rsidRPr="00E005FF">
              <w:tab/>
              <w:t xml:space="preserve">Provide relevant information about court processes to </w:t>
            </w:r>
            <w:r w:rsidRPr="00E005FF">
              <w:rPr>
                <w:rStyle w:val="Emphasis"/>
              </w:rPr>
              <w:t>relevant people</w:t>
            </w:r>
          </w:p>
          <w:p w:rsidR="00000000" w:rsidRPr="00E005FF" w:rsidP="00E005FF">
            <w:pPr>
              <w:pStyle w:val="BodyText"/>
            </w:pPr>
            <w:r w:rsidRPr="00E005FF">
              <w:t>2.2</w:t>
            </w:r>
            <w:r w:rsidRPr="00E005FF">
              <w:tab/>
              <w:t xml:space="preserve">Provide immediate assistance as appropriate to the work role </w:t>
            </w:r>
          </w:p>
          <w:p w:rsidR="00000000" w:rsidP="00E005FF">
            <w:pPr>
              <w:pStyle w:val="BodyText"/>
              <w:rPr>
                <w:lang w:val="en-NZ"/>
              </w:rPr>
            </w:pPr>
            <w:r w:rsidRPr="00E005FF">
              <w:t>2.3</w:t>
            </w:r>
            <w:r w:rsidRPr="00E005FF">
              <w:tab/>
            </w:r>
            <w:r w:rsidRPr="00E005FF">
              <w:t>Offer referral and/or other advice to parents, caregivers and children</w:t>
            </w:r>
          </w:p>
        </w:tc>
      </w:tr>
      <w:tr w:rsidTr="008042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E005FF" w:rsidP="00E005FF">
            <w:pPr>
              <w:pStyle w:val="BodyText"/>
            </w:pPr>
          </w:p>
        </w:tc>
      </w:tr>
    </w:tbl>
    <w:p w:rsidR="008042CD" w:rsidP="00E005FF">
      <w:pPr>
        <w:pStyle w:val="BodyText"/>
      </w:pPr>
    </w:p>
    <w:p w:rsidR="008042CD" w:rsidP="00E005FF">
      <w:pPr>
        <w:pStyle w:val="BodyText"/>
      </w:pPr>
    </w:p>
    <w:p w:rsidR="00000000" w:rsidRPr="00E005FF" w:rsidP="00E005FF">
      <w:pPr>
        <w:pStyle w:val="Heading1"/>
      </w:pPr>
      <w:bookmarkStart w:id="9" w:name="O_257991"/>
      <w:bookmarkEnd w:id="9"/>
      <w:r w:rsidRPr="00E005FF">
        <w:t>Required Skills and Knowledge</w:t>
      </w:r>
    </w:p>
    <w:tbl>
      <w:tblPr>
        <w:tblW w:w="0" w:type="auto"/>
        <w:tblLayout w:type="fixed"/>
        <w:tblCellMar>
          <w:left w:w="62" w:type="dxa"/>
          <w:right w:w="62" w:type="dxa"/>
        </w:tblCellMar>
        <w:tblLook w:val="0000"/>
      </w:tblPr>
      <w:tblGrid>
        <w:gridCol w:w="9072"/>
      </w:tblGrid>
      <w:tr w:rsidTr="008042C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005FF">
            <w:pPr>
              <w:pStyle w:val="BodyText"/>
              <w:rPr>
                <w:lang w:val="en-NZ"/>
              </w:rPr>
            </w:pPr>
            <w:r w:rsidRPr="00E005FF">
              <w:rPr>
                <w:rStyle w:val="SpecialBold"/>
              </w:rPr>
              <w:t>REQUIRED SKILLS AND KNOWLEDGE</w:t>
            </w:r>
          </w:p>
        </w:tc>
      </w:tr>
      <w:tr w:rsidTr="008042C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005FF">
            <w:pPr>
              <w:pStyle w:val="BodyText"/>
              <w:rPr>
                <w:lang w:val="en-NZ"/>
              </w:rPr>
            </w:pPr>
          </w:p>
        </w:tc>
      </w:tr>
      <w:tr w:rsidTr="008042C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005FF">
            <w:pPr>
              <w:pStyle w:val="BodyText"/>
              <w:rPr>
                <w:lang w:val="en-NZ"/>
              </w:rPr>
            </w:pPr>
            <w:r w:rsidRPr="00E005FF">
              <w:t>This describes the essential skills and knowledge and their level required for this unit.</w:t>
            </w:r>
          </w:p>
        </w:tc>
      </w:tr>
      <w:tr w:rsidTr="008042C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005FF">
            <w:pPr>
              <w:pStyle w:val="BodyText"/>
              <w:rPr>
                <w:lang w:val="en-NZ"/>
              </w:rPr>
            </w:pPr>
          </w:p>
        </w:tc>
      </w:tr>
      <w:tr w:rsidTr="008042C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005FF" w:rsidP="00E005FF">
            <w:pPr>
              <w:pStyle w:val="BodyText"/>
            </w:pPr>
            <w:r w:rsidRPr="00E005FF">
              <w:rPr>
                <w:rStyle w:val="Emphasis"/>
              </w:rPr>
              <w:t>Essential knowledge</w:t>
            </w:r>
            <w:r w:rsidRPr="00E005FF">
              <w:t>:</w:t>
            </w:r>
          </w:p>
          <w:p w:rsidR="00000000" w:rsidRPr="00E005FF" w:rsidP="00E005FF">
            <w:pPr>
              <w:pStyle w:val="BodyText"/>
            </w:pPr>
            <w:r w:rsidRPr="00E005FF">
              <w:t>The candidate must be able to demonstrate essential knowledge required to effectively do the task outlined in elements and performance criteria of this unit, manage the task and manage contingencies in the context of the identified wor</w:t>
            </w:r>
            <w:r w:rsidRPr="00E005FF">
              <w:t>k role</w:t>
            </w:r>
          </w:p>
          <w:p w:rsidR="00000000" w:rsidRPr="00E005FF" w:rsidP="00E005FF">
            <w:pPr>
              <w:pStyle w:val="BodyText"/>
            </w:pPr>
            <w:r w:rsidRPr="00E005FF">
              <w:t>These include knowledge of:</w:t>
            </w:r>
          </w:p>
          <w:p w:rsidR="00000000" w:rsidRPr="00E005FF" w:rsidP="00E005FF">
            <w:pPr>
              <w:pStyle w:val="ListBullet"/>
            </w:pPr>
            <w:r w:rsidRPr="00E005FF">
              <w:t>Operations of the court process</w:t>
            </w:r>
          </w:p>
          <w:p w:rsidR="00000000" w:rsidRPr="00E005FF" w:rsidP="00E005FF">
            <w:pPr>
              <w:pStyle w:val="ListBullet"/>
            </w:pPr>
            <w:r w:rsidRPr="00E005FF">
              <w:t>Operations of legal system</w:t>
            </w:r>
          </w:p>
          <w:p w:rsidR="00000000" w:rsidRPr="00E005FF" w:rsidP="00E005FF">
            <w:pPr>
              <w:pStyle w:val="ListBullet"/>
            </w:pPr>
            <w:r w:rsidRPr="00E005FF">
              <w:t>Legal implications and responsibilities of statutory work</w:t>
            </w:r>
          </w:p>
          <w:p w:rsidR="00000000" w:rsidRPr="00E005FF" w:rsidP="00E005FF">
            <w:pPr>
              <w:pStyle w:val="ListBullet"/>
            </w:pPr>
            <w:r w:rsidRPr="00E005FF">
              <w:t>Rules of evidence</w:t>
            </w:r>
          </w:p>
          <w:p w:rsidR="00000000" w:rsidRPr="00E005FF" w:rsidP="00E005FF">
            <w:pPr>
              <w:pStyle w:val="ListBullet"/>
            </w:pPr>
            <w:r w:rsidRPr="00E005FF">
              <w:t>Relevant policy and procedures</w:t>
            </w:r>
          </w:p>
          <w:p w:rsidR="00000000" w:rsidP="00E005FF">
            <w:pPr>
              <w:pStyle w:val="ListBullet"/>
              <w:rPr>
                <w:lang w:val="en-NZ"/>
              </w:rPr>
            </w:pPr>
            <w:r w:rsidRPr="00E005FF">
              <w:t>Relevant legislation</w:t>
            </w:r>
          </w:p>
        </w:tc>
      </w:tr>
      <w:tr w:rsidTr="008042C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005FF">
            <w:pPr>
              <w:pStyle w:val="BodyText"/>
              <w:rPr>
                <w:lang w:val="en-NZ"/>
              </w:rPr>
            </w:pPr>
          </w:p>
        </w:tc>
      </w:tr>
      <w:tr w:rsidTr="008042C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005FF" w:rsidP="00E005FF">
            <w:pPr>
              <w:pStyle w:val="BodyText"/>
            </w:pPr>
            <w:r w:rsidRPr="00E005FF">
              <w:rPr>
                <w:rStyle w:val="Emphasis"/>
              </w:rPr>
              <w:t>Essential skills</w:t>
            </w:r>
            <w:r w:rsidRPr="00E005FF">
              <w:t>:</w:t>
            </w:r>
          </w:p>
          <w:p w:rsidR="00000000" w:rsidRPr="00E005FF" w:rsidP="00E005FF">
            <w:pPr>
              <w:pStyle w:val="BodyText"/>
            </w:pPr>
            <w:r w:rsidRPr="00E005FF">
              <w:t>It is critical that the candidate demonstrate the ability to:</w:t>
            </w:r>
          </w:p>
          <w:p w:rsidR="00000000" w:rsidRPr="00E005FF" w:rsidP="00E005FF">
            <w:pPr>
              <w:pStyle w:val="ListBullet"/>
            </w:pPr>
            <w:r w:rsidRPr="00E005FF">
              <w:t>Present information factually and descriptively</w:t>
            </w:r>
          </w:p>
          <w:p w:rsidR="00000000" w:rsidRPr="00E005FF" w:rsidP="00E005FF">
            <w:pPr>
              <w:pStyle w:val="ListBullet"/>
            </w:pPr>
            <w:r w:rsidRPr="00E005FF">
              <w:t>Demonstrate awareness of legal and court protocols and processes</w:t>
            </w:r>
          </w:p>
          <w:p w:rsidR="00000000" w:rsidRPr="00E005FF" w:rsidP="00E005FF">
            <w:pPr>
              <w:pStyle w:val="ListBullet"/>
            </w:pPr>
            <w:r w:rsidRPr="00E005FF">
              <w:t>Demonstrate knowledge related to appropriate organisation and legislative requir</w:t>
            </w:r>
            <w:r w:rsidRPr="00E005FF">
              <w:t>ements</w:t>
            </w:r>
          </w:p>
          <w:p w:rsidR="00000000" w:rsidRPr="00E005FF" w:rsidP="00E005FF">
            <w:pPr>
              <w:pStyle w:val="ListBullet"/>
            </w:pPr>
            <w:r w:rsidRPr="00E005FF">
              <w:t>Use typical processes listed in the Range Statement</w:t>
            </w:r>
          </w:p>
          <w:p w:rsidR="00000000" w:rsidRPr="00E005FF" w:rsidP="00E005FF">
            <w:pPr>
              <w:pStyle w:val="BodyText"/>
            </w:pPr>
          </w:p>
          <w:p w:rsidR="00000000" w:rsidRPr="00E005FF" w:rsidP="00E005FF">
            <w:pPr>
              <w:pStyle w:val="BodyText"/>
            </w:pPr>
            <w:r w:rsidRPr="00E005FF">
              <w:t>In addition, the candidate must be able to effectively do the task outlined in elements and performance criteria of this unit, manage the task and manage contingencies in the context of the identified work role</w:t>
            </w:r>
          </w:p>
          <w:p w:rsidR="00000000" w:rsidRPr="00E005FF" w:rsidP="00E005FF">
            <w:pPr>
              <w:pStyle w:val="BodyText"/>
            </w:pPr>
            <w:r w:rsidRPr="00E005FF">
              <w:t>These include the ability to:</w:t>
            </w:r>
          </w:p>
          <w:p w:rsidR="00000000" w:rsidRPr="00E005FF" w:rsidP="00E005FF">
            <w:pPr>
              <w:pStyle w:val="ListBullet"/>
            </w:pPr>
            <w:r w:rsidRPr="00E005FF">
              <w:t>Communicate ef</w:t>
            </w:r>
            <w:r w:rsidRPr="00E005FF">
              <w:t>fectively with:</w:t>
            </w:r>
          </w:p>
          <w:p w:rsidR="00000000" w:rsidRPr="00E005FF" w:rsidP="00E005FF">
            <w:pPr>
              <w:pStyle w:val="ListBullet2"/>
            </w:pPr>
            <w:r w:rsidRPr="00E005FF">
              <w:t>organisations and representatives of court and legal system</w:t>
            </w:r>
          </w:p>
          <w:p w:rsidR="00000000" w:rsidRPr="00E005FF" w:rsidP="00E005FF">
            <w:pPr>
              <w:pStyle w:val="ListBullet2"/>
            </w:pPr>
            <w:r w:rsidRPr="00E005FF">
              <w:t>children, young people and parents/caregivers</w:t>
            </w:r>
          </w:p>
          <w:p w:rsidR="00000000" w:rsidRPr="00E005FF" w:rsidP="00E005FF">
            <w:pPr>
              <w:pStyle w:val="ListBullet"/>
            </w:pPr>
            <w:r w:rsidRPr="00E005FF">
              <w:t>Demonstrate application of skills in:</w:t>
            </w:r>
          </w:p>
          <w:p w:rsidR="00000000" w:rsidRPr="00E005FF" w:rsidP="00E005FF">
            <w:pPr>
              <w:pStyle w:val="ListBullet2"/>
            </w:pPr>
            <w:r w:rsidRPr="00E005FF">
              <w:t>clear speaking and presentation of facts</w:t>
            </w:r>
          </w:p>
          <w:p w:rsidR="00000000" w:rsidRPr="00E005FF" w:rsidP="00E005FF">
            <w:pPr>
              <w:pStyle w:val="ListBullet2"/>
            </w:pPr>
            <w:r w:rsidRPr="00E005FF">
              <w:t>managing stress within a court environment</w:t>
            </w:r>
          </w:p>
          <w:p w:rsidR="00000000" w:rsidRPr="00E005FF" w:rsidP="00E005FF">
            <w:pPr>
              <w:pStyle w:val="ListBullet2"/>
            </w:pPr>
            <w:r w:rsidRPr="00E005FF">
              <w:t>report wr</w:t>
            </w:r>
            <w:r w:rsidRPr="00E005FF">
              <w:t xml:space="preserve">iting </w:t>
            </w:r>
          </w:p>
          <w:p w:rsidR="00000000" w:rsidP="00E005FF">
            <w:pPr>
              <w:pStyle w:val="ListBullet2"/>
              <w:rPr>
                <w:lang w:val="en-NZ"/>
              </w:rPr>
            </w:pPr>
            <w:r w:rsidRPr="00E005FF">
              <w:t xml:space="preserve">interviewing and assessment </w:t>
            </w:r>
          </w:p>
        </w:tc>
      </w:tr>
      <w:tr w:rsidTr="008042C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005FF" w:rsidP="00E005FF">
            <w:pPr>
              <w:pStyle w:val="BodyText"/>
            </w:pPr>
          </w:p>
        </w:tc>
      </w:tr>
    </w:tbl>
    <w:p w:rsidR="008042CD" w:rsidP="00E005FF">
      <w:pPr>
        <w:pStyle w:val="BodyText"/>
      </w:pPr>
    </w:p>
    <w:p w:rsidR="008042CD" w:rsidP="00E005FF">
      <w:pPr>
        <w:pStyle w:val="BodyText"/>
      </w:pPr>
    </w:p>
    <w:p w:rsidR="00000000" w:rsidRPr="00E005FF" w:rsidP="00E005FF">
      <w:pPr>
        <w:pStyle w:val="Heading1"/>
      </w:pPr>
      <w:bookmarkStart w:id="10" w:name="O_242025"/>
      <w:bookmarkEnd w:id="10"/>
      <w:r w:rsidRPr="00E005FF">
        <w:t>Evidence Guide</w:t>
      </w:r>
    </w:p>
    <w:tbl>
      <w:tblPr>
        <w:tblW w:w="0" w:type="auto"/>
        <w:tblLayout w:type="fixed"/>
        <w:tblCellMar>
          <w:left w:w="62" w:type="dxa"/>
          <w:right w:w="62" w:type="dxa"/>
        </w:tblCellMar>
        <w:tblLook w:val="0000"/>
      </w:tblPr>
      <w:tblGrid>
        <w:gridCol w:w="3402"/>
        <w:gridCol w:w="5670"/>
      </w:tblGrid>
      <w:tr w:rsidTr="008042C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005FF">
            <w:pPr>
              <w:pStyle w:val="BodyText"/>
              <w:rPr>
                <w:lang w:val="en-NZ"/>
              </w:rPr>
            </w:pPr>
            <w:r w:rsidRPr="00E005FF">
              <w:rPr>
                <w:rStyle w:val="SpecialBold"/>
              </w:rPr>
              <w:t>EVIDENCE GUIDE</w:t>
            </w:r>
          </w:p>
        </w:tc>
      </w:tr>
      <w:tr w:rsidTr="008042C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005FF">
            <w:pPr>
              <w:pStyle w:val="BodyText"/>
              <w:rPr>
                <w:lang w:val="en-NZ"/>
              </w:rPr>
            </w:pPr>
          </w:p>
        </w:tc>
      </w:tr>
      <w:tr w:rsidTr="008042C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005FF">
            <w:pPr>
              <w:pStyle w:val="BodyText"/>
              <w:rPr>
                <w:lang w:val="en-NZ"/>
              </w:rPr>
            </w:pPr>
            <w:r w:rsidRPr="00E005FF">
              <w:t xml:space="preserve">The evidence guide provides advice on assessment and must be read in conjunction with the Performance Criteria, Required Skills and Knowledge, </w:t>
            </w:r>
            <w:r w:rsidRPr="00E005FF">
              <w:t>the Range Statement and the Assessment Guidelines for this Training Package.</w:t>
            </w:r>
          </w:p>
        </w:tc>
      </w:tr>
      <w:tr w:rsidTr="008042C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005FF">
            <w:pPr>
              <w:pStyle w:val="BodyText"/>
              <w:rPr>
                <w:lang w:val="en-NZ"/>
              </w:rPr>
            </w:pPr>
          </w:p>
        </w:tc>
      </w:tr>
      <w:tr w:rsidTr="008042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05FF">
            <w:pPr>
              <w:pStyle w:val="BodyText"/>
              <w:rPr>
                <w:lang w:val="en-NZ"/>
              </w:rPr>
            </w:pPr>
            <w:r w:rsidRPr="00E005FF">
              <w:rPr>
                <w:rStyle w:val="Emphasis"/>
              </w:rPr>
              <w:t>Critical aspects for assessment and evidence required to demonstrate this unit of competency</w:t>
            </w:r>
            <w:r w:rsidRPr="00E005FF">
              <w:t xml:space="preserve">: </w:t>
            </w:r>
          </w:p>
        </w:tc>
        <w:tc>
          <w:tcPr>
            <w:tcW w:w="5670" w:type="dxa"/>
            <w:tcBorders>
              <w:top w:val="nil"/>
              <w:left w:val="nil"/>
              <w:bottom w:val="nil"/>
              <w:right w:val="nil"/>
            </w:tcBorders>
            <w:tcMar>
              <w:top w:w="0" w:type="dxa"/>
              <w:left w:w="62" w:type="dxa"/>
              <w:bottom w:w="0" w:type="dxa"/>
              <w:right w:w="62" w:type="dxa"/>
            </w:tcMar>
          </w:tcPr>
          <w:p w:rsidR="00000000" w:rsidRPr="00E005FF" w:rsidP="00E005FF">
            <w:pPr>
              <w:pStyle w:val="ListBullet"/>
            </w:pPr>
            <w:r w:rsidRPr="00E005FF">
              <w:t>The individual being assessed must provide evidence of specified essential kno</w:t>
            </w:r>
            <w:r w:rsidRPr="00E005FF">
              <w:t>wledge as well as skills</w:t>
            </w:r>
          </w:p>
          <w:p w:rsidR="00000000" w:rsidRPr="00E005FF" w:rsidP="00E005FF">
            <w:pPr>
              <w:pStyle w:val="ListBullet"/>
            </w:pPr>
            <w:r w:rsidRPr="00E005FF">
              <w:t>This unit of competence will be assessed in the workplace or in a simulated workplace and under the normal range of workplace conditions</w:t>
            </w:r>
          </w:p>
          <w:p w:rsidR="00000000" w:rsidP="00E005FF">
            <w:pPr>
              <w:pStyle w:val="ListBullet"/>
              <w:rPr>
                <w:lang w:val="en-NZ"/>
              </w:rPr>
            </w:pPr>
            <w:r w:rsidRPr="00E005FF">
              <w:t>Consistency in performance should consider the complexity of juvenile justice or care and prot</w:t>
            </w:r>
            <w:r w:rsidRPr="00E005FF">
              <w:t>ection processes undertaken by workers</w:t>
            </w:r>
          </w:p>
        </w:tc>
      </w:tr>
      <w:tr w:rsidTr="008042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05FF">
            <w:pPr>
              <w:pStyle w:val="BodyText"/>
              <w:rPr>
                <w:lang w:val="en-NZ"/>
              </w:rPr>
            </w:pPr>
          </w:p>
        </w:tc>
      </w:tr>
      <w:tr w:rsidTr="008042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05FF">
            <w:pPr>
              <w:pStyle w:val="BodyText"/>
              <w:rPr>
                <w:lang w:val="en-NZ"/>
              </w:rPr>
            </w:pPr>
            <w:r w:rsidRPr="00E005FF">
              <w:rPr>
                <w:rStyle w:val="Emphasis"/>
              </w:rPr>
              <w:t>Access and equity considerations</w:t>
            </w:r>
            <w:r w:rsidRPr="00E005FF">
              <w:t>:</w:t>
            </w:r>
          </w:p>
        </w:tc>
        <w:tc>
          <w:tcPr>
            <w:tcW w:w="5670" w:type="dxa"/>
            <w:tcBorders>
              <w:top w:val="nil"/>
              <w:left w:val="nil"/>
              <w:bottom w:val="nil"/>
              <w:right w:val="nil"/>
            </w:tcBorders>
            <w:tcMar>
              <w:top w:w="0" w:type="dxa"/>
              <w:left w:w="62" w:type="dxa"/>
              <w:bottom w:w="0" w:type="dxa"/>
              <w:right w:w="62" w:type="dxa"/>
            </w:tcMar>
          </w:tcPr>
          <w:p w:rsidR="00000000" w:rsidRPr="00E005FF" w:rsidP="00E005FF">
            <w:pPr>
              <w:pStyle w:val="ListBullet"/>
            </w:pPr>
            <w:r w:rsidRPr="00E005FF">
              <w:t>All workers in community services should be aware of access, equity and human rights issues in relation to their own area of work</w:t>
            </w:r>
          </w:p>
          <w:p w:rsidR="00000000" w:rsidRPr="00E005FF" w:rsidP="00E005FF">
            <w:pPr>
              <w:pStyle w:val="ListBullet"/>
            </w:pPr>
            <w:r w:rsidRPr="00E005FF">
              <w:t xml:space="preserve">All workers should develop their ability to work in a culturally diverse environment </w:t>
            </w:r>
          </w:p>
          <w:p w:rsidR="00000000" w:rsidRPr="00E005FF" w:rsidP="00E005FF">
            <w:pPr>
              <w:pStyle w:val="ListBullet"/>
            </w:pPr>
            <w:r w:rsidRPr="00E005FF">
              <w:t>In recognition of particular issues facing Aboriginal and Torres Strait Islander communities, workers should be aware of cultural, historical and current issues impacting</w:t>
            </w:r>
            <w:r w:rsidRPr="00E005FF">
              <w:t xml:space="preserve"> on Aboriginal and Torres Strait Islander people</w:t>
            </w:r>
          </w:p>
          <w:p w:rsidR="00000000" w:rsidP="00E005FF">
            <w:pPr>
              <w:pStyle w:val="ListBullet"/>
              <w:rPr>
                <w:lang w:val="en-NZ"/>
              </w:rPr>
            </w:pPr>
            <w:r w:rsidRPr="00E005FF">
              <w:t>Assessors and trainers must take into account relevant access and equity issues, in particular relating to factors impacting on Aboriginal and/or Torres Strait Islander clients and communities</w:t>
            </w:r>
          </w:p>
        </w:tc>
      </w:tr>
      <w:tr w:rsidTr="008042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05FF">
            <w:pPr>
              <w:pStyle w:val="BodyText"/>
              <w:rPr>
                <w:lang w:val="en-NZ"/>
              </w:rPr>
            </w:pPr>
          </w:p>
        </w:tc>
      </w:tr>
      <w:tr w:rsidTr="008042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05FF">
            <w:pPr>
              <w:pStyle w:val="BodyText"/>
              <w:rPr>
                <w:lang w:val="en-NZ"/>
              </w:rPr>
            </w:pPr>
            <w:r w:rsidRPr="00E005FF">
              <w:rPr>
                <w:rStyle w:val="Emphasis"/>
              </w:rPr>
              <w:t>Context of</w:t>
            </w:r>
            <w:r w:rsidRPr="00E005FF">
              <w:rPr>
                <w:rStyle w:val="Emphasis"/>
              </w:rPr>
              <w:t xml:space="preserve"> and specific resources for assessment</w:t>
            </w:r>
            <w:r w:rsidRPr="00E005FF">
              <w:t xml:space="preserve">: </w:t>
            </w:r>
          </w:p>
        </w:tc>
        <w:tc>
          <w:tcPr>
            <w:tcW w:w="5670" w:type="dxa"/>
            <w:tcBorders>
              <w:top w:val="nil"/>
              <w:left w:val="nil"/>
              <w:bottom w:val="nil"/>
              <w:right w:val="nil"/>
            </w:tcBorders>
            <w:tcMar>
              <w:top w:w="0" w:type="dxa"/>
              <w:left w:w="62" w:type="dxa"/>
              <w:bottom w:w="0" w:type="dxa"/>
              <w:right w:w="62" w:type="dxa"/>
            </w:tcMar>
          </w:tcPr>
          <w:p w:rsidR="00000000" w:rsidRPr="00E005FF" w:rsidP="00E005FF">
            <w:pPr>
              <w:pStyle w:val="ListBullet"/>
            </w:pPr>
            <w:r w:rsidRPr="00E005FF">
              <w:t>This unit can be assessed independently, however holistic assessment practice with other community services units of competency is encouraged</w:t>
            </w:r>
          </w:p>
          <w:p w:rsidR="00000000" w:rsidRPr="00E005FF" w:rsidP="00E005FF">
            <w:pPr>
              <w:pStyle w:val="ListBullet"/>
            </w:pPr>
            <w:r w:rsidRPr="00E005FF">
              <w:t>Resource requirements for assessment include access to:</w:t>
            </w:r>
          </w:p>
          <w:p w:rsidR="00000000" w:rsidP="00E005FF">
            <w:pPr>
              <w:pStyle w:val="ListBullet2"/>
              <w:rPr>
                <w:lang w:val="en-NZ"/>
              </w:rPr>
            </w:pPr>
            <w:r w:rsidRPr="00E005FF">
              <w:t>an appropriate workplace or an environment capable of accurately simulating the workplace for assessment purposes:</w:t>
            </w:r>
          </w:p>
        </w:tc>
      </w:tr>
      <w:tr w:rsidTr="008042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05FF">
            <w:pPr>
              <w:pStyle w:val="BodyText"/>
              <w:rPr>
                <w:lang w:val="en-NZ"/>
              </w:rPr>
            </w:pPr>
          </w:p>
        </w:tc>
      </w:tr>
      <w:tr w:rsidTr="008042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05FF">
            <w:pPr>
              <w:pStyle w:val="BodyText"/>
              <w:rPr>
                <w:lang w:val="en-NZ"/>
              </w:rPr>
            </w:pPr>
            <w:r w:rsidRPr="00E005FF">
              <w:rPr>
                <w:rStyle w:val="Emphasis"/>
              </w:rPr>
              <w:t>Method of assessment</w:t>
            </w:r>
            <w:r w:rsidRPr="00E005FF">
              <w:t>:</w:t>
            </w:r>
          </w:p>
        </w:tc>
        <w:tc>
          <w:tcPr>
            <w:tcW w:w="5670" w:type="dxa"/>
            <w:tcBorders>
              <w:top w:val="nil"/>
              <w:left w:val="nil"/>
              <w:bottom w:val="nil"/>
              <w:right w:val="nil"/>
            </w:tcBorders>
            <w:tcMar>
              <w:top w:w="0" w:type="dxa"/>
              <w:left w:w="62" w:type="dxa"/>
              <w:bottom w:w="0" w:type="dxa"/>
              <w:right w:w="62" w:type="dxa"/>
            </w:tcMar>
          </w:tcPr>
          <w:p w:rsidR="00000000" w:rsidRPr="00E005FF" w:rsidP="00E005FF">
            <w:pPr>
              <w:pStyle w:val="ListBullet"/>
            </w:pPr>
            <w:r w:rsidRPr="00E005FF">
              <w:t xml:space="preserve">In cases where the learner does not have the opportunity to cover all relevant aspects </w:t>
            </w:r>
            <w:r w:rsidRPr="00E005FF">
              <w:t>in the work environment, the remainder should be assessed through realistic simulations, projects, previous relevant experience or oral questioning on 'What if?' scenarios</w:t>
            </w:r>
          </w:p>
          <w:p w:rsidR="00000000" w:rsidRPr="00E005FF" w:rsidP="00E005FF">
            <w:pPr>
              <w:pStyle w:val="ListBullet"/>
            </w:pPr>
            <w:r w:rsidRPr="00E005FF">
              <w:t xml:space="preserve">Assessment of this unit of competence will usually include observation of processes </w:t>
            </w:r>
            <w:r w:rsidRPr="00E005FF">
              <w:t>and procedures, oral and/or written questioning on Essential knowledge and skills and consideration of required attitudes</w:t>
            </w:r>
          </w:p>
          <w:p w:rsidR="00000000" w:rsidP="00E005FF">
            <w:pPr>
              <w:pStyle w:val="ListBullet"/>
              <w:rPr>
                <w:lang w:val="en-NZ"/>
              </w:rPr>
            </w:pPr>
            <w:r w:rsidRPr="00E005FF">
              <w:t>Where performance is not directly observed and/or is required to be demonstrated over a 'period of time' and/or in a 'number of locati</w:t>
            </w:r>
            <w:r w:rsidRPr="00E005FF">
              <w:t>ons', any evidence should be authenticated by colleagues, supervisors, clients or other appropriate persons</w:t>
            </w:r>
          </w:p>
        </w:tc>
      </w:tr>
      <w:tr w:rsidTr="008042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005FF" w:rsidP="00E005FF">
            <w:pPr>
              <w:pStyle w:val="BodyText"/>
            </w:pPr>
          </w:p>
        </w:tc>
      </w:tr>
    </w:tbl>
    <w:p w:rsidR="008042CD" w:rsidP="00E005FF">
      <w:pPr>
        <w:pStyle w:val="BodyText"/>
      </w:pPr>
    </w:p>
    <w:p w:rsidR="008042CD" w:rsidP="00E005FF">
      <w:pPr>
        <w:pStyle w:val="BodyText"/>
      </w:pPr>
    </w:p>
    <w:p w:rsidR="00000000" w:rsidRPr="00E005FF" w:rsidP="00E005FF">
      <w:pPr>
        <w:pStyle w:val="Heading1"/>
      </w:pPr>
      <w:bookmarkStart w:id="11" w:name="O_250008"/>
      <w:bookmarkEnd w:id="11"/>
      <w:r w:rsidRPr="00E005FF">
        <w:t>Range Statement</w:t>
      </w:r>
    </w:p>
    <w:tbl>
      <w:tblPr>
        <w:tblW w:w="0" w:type="auto"/>
        <w:tblLayout w:type="fixed"/>
        <w:tblCellMar>
          <w:left w:w="62" w:type="dxa"/>
          <w:right w:w="62" w:type="dxa"/>
        </w:tblCellMar>
        <w:tblLook w:val="0000"/>
      </w:tblPr>
      <w:tblGrid>
        <w:gridCol w:w="3402"/>
        <w:gridCol w:w="5670"/>
      </w:tblGrid>
      <w:tr w:rsidTr="008042C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005FF">
            <w:pPr>
              <w:pStyle w:val="BodyText"/>
              <w:rPr>
                <w:lang w:val="en-NZ"/>
              </w:rPr>
            </w:pPr>
            <w:r w:rsidRPr="00E005FF">
              <w:rPr>
                <w:rStyle w:val="SpecialBold"/>
              </w:rPr>
              <w:t>RANGE STATEMENT</w:t>
            </w:r>
          </w:p>
        </w:tc>
      </w:tr>
      <w:tr w:rsidTr="008042C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005FF">
            <w:pPr>
              <w:pStyle w:val="BodyText"/>
              <w:rPr>
                <w:lang w:val="en-NZ"/>
              </w:rPr>
            </w:pPr>
          </w:p>
        </w:tc>
      </w:tr>
      <w:tr w:rsidTr="008042C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005FF">
            <w:pPr>
              <w:pStyle w:val="BodyText"/>
              <w:rPr>
                <w:lang w:val="en-NZ"/>
              </w:rPr>
            </w:pPr>
            <w:r w:rsidRPr="00E005FF">
              <w:t xml:space="preserve">The Range Statement relates to the unit of competency as a whole. It allows for </w:t>
            </w:r>
            <w:r w:rsidRPr="00E005FF">
              <w:t>different work environments and situations that may affect performance. Add any essential operating conditions that may be present with training and assessment depending on the work situation, needs of the candidate, accessibility of the item, and local in</w:t>
            </w:r>
            <w:r w:rsidRPr="00E005FF">
              <w:t>dustry and regional contexts.</w:t>
            </w:r>
          </w:p>
        </w:tc>
      </w:tr>
      <w:tr w:rsidTr="008042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05FF">
            <w:pPr>
              <w:pStyle w:val="BodyText"/>
              <w:rPr>
                <w:lang w:val="en-NZ"/>
              </w:rPr>
            </w:pPr>
          </w:p>
        </w:tc>
      </w:tr>
      <w:tr w:rsidTr="008042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05FF">
            <w:pPr>
              <w:pStyle w:val="BodyText"/>
              <w:rPr>
                <w:lang w:val="en-NZ"/>
              </w:rPr>
            </w:pPr>
            <w:r w:rsidRPr="00E005FF">
              <w:rPr>
                <w:rStyle w:val="Emphasis"/>
              </w:rPr>
              <w:t>The contexts for acting as a witness include</w:t>
            </w:r>
            <w:r w:rsidRPr="00E005FF">
              <w:t>:</w:t>
            </w:r>
          </w:p>
        </w:tc>
        <w:tc>
          <w:tcPr>
            <w:tcW w:w="5670" w:type="dxa"/>
            <w:tcBorders>
              <w:top w:val="nil"/>
              <w:left w:val="nil"/>
              <w:bottom w:val="nil"/>
              <w:right w:val="nil"/>
            </w:tcBorders>
            <w:tcMar>
              <w:top w:w="0" w:type="dxa"/>
              <w:left w:w="62" w:type="dxa"/>
              <w:bottom w:w="0" w:type="dxa"/>
              <w:right w:w="62" w:type="dxa"/>
            </w:tcMar>
          </w:tcPr>
          <w:p w:rsidR="00000000" w:rsidRPr="00E005FF" w:rsidP="00E005FF">
            <w:pPr>
              <w:pStyle w:val="ListBullet"/>
            </w:pPr>
            <w:r w:rsidRPr="00E005FF">
              <w:t>Within a juvenile justice process</w:t>
            </w:r>
          </w:p>
          <w:p w:rsidR="00000000" w:rsidP="00E005FF">
            <w:pPr>
              <w:pStyle w:val="ListBullet"/>
              <w:rPr>
                <w:lang w:val="en-NZ"/>
              </w:rPr>
            </w:pPr>
            <w:r w:rsidRPr="00E005FF">
              <w:t>Within a care and protection process</w:t>
            </w:r>
          </w:p>
        </w:tc>
      </w:tr>
      <w:tr w:rsidTr="008042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05FF">
            <w:pPr>
              <w:pStyle w:val="BodyText"/>
              <w:rPr>
                <w:lang w:val="en-NZ"/>
              </w:rPr>
            </w:pPr>
          </w:p>
        </w:tc>
      </w:tr>
      <w:tr w:rsidTr="008042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05FF">
            <w:pPr>
              <w:pStyle w:val="BodyText"/>
              <w:rPr>
                <w:lang w:val="en-NZ"/>
              </w:rPr>
            </w:pPr>
            <w:r w:rsidRPr="00E005FF">
              <w:rPr>
                <w:rStyle w:val="Emphasis"/>
              </w:rPr>
              <w:t>Contribute to the court processes as a witness will be carried out within requirements established by</w:t>
            </w:r>
            <w:r w:rsidRPr="00E005FF">
              <w:t>:</w:t>
            </w:r>
          </w:p>
        </w:tc>
        <w:tc>
          <w:tcPr>
            <w:tcW w:w="5670" w:type="dxa"/>
            <w:tcBorders>
              <w:top w:val="nil"/>
              <w:left w:val="nil"/>
              <w:bottom w:val="nil"/>
              <w:right w:val="nil"/>
            </w:tcBorders>
            <w:tcMar>
              <w:top w:w="0" w:type="dxa"/>
              <w:left w:w="62" w:type="dxa"/>
              <w:bottom w:w="0" w:type="dxa"/>
              <w:right w:w="62" w:type="dxa"/>
            </w:tcMar>
          </w:tcPr>
          <w:p w:rsidR="00000000" w:rsidRPr="00E005FF" w:rsidP="00E005FF">
            <w:pPr>
              <w:pStyle w:val="ListBullet"/>
            </w:pPr>
            <w:r w:rsidRPr="00E005FF">
              <w:t>Rules of evidence within legal and court processes</w:t>
            </w:r>
          </w:p>
          <w:p w:rsidR="00000000" w:rsidRPr="00E005FF" w:rsidP="00E005FF">
            <w:pPr>
              <w:pStyle w:val="ListBullet"/>
            </w:pPr>
            <w:r w:rsidRPr="00E005FF">
              <w:t>Commonwealth and State legislation</w:t>
            </w:r>
          </w:p>
          <w:p w:rsidR="00000000" w:rsidRPr="00E005FF" w:rsidP="00E005FF">
            <w:pPr>
              <w:pStyle w:val="ListBullet"/>
            </w:pPr>
            <w:r w:rsidRPr="00E005FF">
              <w:t>International conventions relating to the Rights of Children and Y</w:t>
            </w:r>
            <w:r w:rsidRPr="00E005FF">
              <w:t>oung Persons</w:t>
            </w:r>
          </w:p>
          <w:p w:rsidR="00000000" w:rsidRPr="00E005FF" w:rsidP="00E005FF">
            <w:pPr>
              <w:pStyle w:val="ListBullet"/>
            </w:pPr>
            <w:r w:rsidRPr="00E005FF">
              <w:t>Organisation policy and procedures</w:t>
            </w:r>
          </w:p>
          <w:p w:rsidR="00000000" w:rsidP="00E005FF">
            <w:pPr>
              <w:pStyle w:val="ListBullet"/>
              <w:rPr>
                <w:lang w:val="en-NZ"/>
              </w:rPr>
            </w:pPr>
            <w:r w:rsidRPr="00E005FF">
              <w:t>Relevant program standards</w:t>
            </w:r>
          </w:p>
        </w:tc>
      </w:tr>
      <w:tr w:rsidTr="008042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05FF">
            <w:pPr>
              <w:pStyle w:val="BodyText"/>
              <w:rPr>
                <w:lang w:val="en-NZ"/>
              </w:rPr>
            </w:pPr>
          </w:p>
        </w:tc>
      </w:tr>
      <w:tr w:rsidTr="008042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05FF">
            <w:pPr>
              <w:pStyle w:val="BodyText"/>
              <w:rPr>
                <w:lang w:val="en-NZ"/>
              </w:rPr>
            </w:pPr>
            <w:r w:rsidRPr="00E005FF">
              <w:rPr>
                <w:rStyle w:val="Emphasis"/>
              </w:rPr>
              <w:t>Pre and post court briefings includes being briefed by</w:t>
            </w:r>
            <w:r w:rsidRPr="00E005FF">
              <w:t>:</w:t>
            </w:r>
          </w:p>
        </w:tc>
        <w:tc>
          <w:tcPr>
            <w:tcW w:w="5670" w:type="dxa"/>
            <w:tcBorders>
              <w:top w:val="nil"/>
              <w:left w:val="nil"/>
              <w:bottom w:val="nil"/>
              <w:right w:val="nil"/>
            </w:tcBorders>
            <w:tcMar>
              <w:top w:w="0" w:type="dxa"/>
              <w:left w:w="62" w:type="dxa"/>
              <w:bottom w:w="0" w:type="dxa"/>
              <w:right w:w="62" w:type="dxa"/>
            </w:tcMar>
          </w:tcPr>
          <w:p w:rsidR="00000000" w:rsidRPr="00E005FF" w:rsidP="00E005FF">
            <w:pPr>
              <w:pStyle w:val="ListBullet"/>
            </w:pPr>
            <w:r w:rsidRPr="00E005FF">
              <w:t>A legal representative on the rules of evidence and court protocol</w:t>
            </w:r>
          </w:p>
          <w:p w:rsidR="00000000" w:rsidRPr="00E005FF" w:rsidP="00E005FF">
            <w:pPr>
              <w:pStyle w:val="ListBullet"/>
            </w:pPr>
            <w:r w:rsidRPr="00E005FF">
              <w:t>A statutory worker on the details of the case and organisation policy for presentation of evidence</w:t>
            </w:r>
          </w:p>
          <w:p w:rsidR="00000000" w:rsidP="00E005FF">
            <w:pPr>
              <w:pStyle w:val="ListBullet"/>
              <w:rPr>
                <w:lang w:val="en-NZ"/>
              </w:rPr>
            </w:pPr>
            <w:r w:rsidRPr="00E005FF">
              <w:t>A legal representative and/or statutory worker on outcomes and consequences of court decisions</w:t>
            </w:r>
          </w:p>
        </w:tc>
      </w:tr>
      <w:tr w:rsidTr="008042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05FF">
            <w:pPr>
              <w:pStyle w:val="BodyText"/>
              <w:rPr>
                <w:lang w:val="en-NZ"/>
              </w:rPr>
            </w:pPr>
          </w:p>
        </w:tc>
      </w:tr>
      <w:tr w:rsidTr="008042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05FF">
            <w:pPr>
              <w:pStyle w:val="BodyText"/>
              <w:rPr>
                <w:lang w:val="en-NZ"/>
              </w:rPr>
            </w:pPr>
            <w:r w:rsidRPr="00E005FF">
              <w:rPr>
                <w:rStyle w:val="Emphasis"/>
              </w:rPr>
              <w:t>Provide evidence</w:t>
            </w:r>
            <w:r w:rsidRPr="00E005FF">
              <w:t xml:space="preserve"> </w:t>
            </w:r>
            <w:r w:rsidRPr="00E005FF">
              <w:rPr>
                <w:rStyle w:val="Emphasis"/>
              </w:rPr>
              <w:t>includes verbal presentation of factual i</w:t>
            </w:r>
            <w:r w:rsidRPr="00E005FF">
              <w:rPr>
                <w:rStyle w:val="Emphasis"/>
              </w:rPr>
              <w:t>nformation that</w:t>
            </w:r>
            <w:r w:rsidRPr="00E005FF">
              <w:t>:</w:t>
            </w:r>
          </w:p>
        </w:tc>
        <w:tc>
          <w:tcPr>
            <w:tcW w:w="5670" w:type="dxa"/>
            <w:tcBorders>
              <w:top w:val="nil"/>
              <w:left w:val="nil"/>
              <w:bottom w:val="nil"/>
              <w:right w:val="nil"/>
            </w:tcBorders>
            <w:tcMar>
              <w:top w:w="0" w:type="dxa"/>
              <w:left w:w="62" w:type="dxa"/>
              <w:bottom w:w="0" w:type="dxa"/>
              <w:right w:w="62" w:type="dxa"/>
            </w:tcMar>
          </w:tcPr>
          <w:p w:rsidR="00000000" w:rsidRPr="00E005FF" w:rsidP="00E005FF">
            <w:pPr>
              <w:pStyle w:val="ListBullet"/>
            </w:pPr>
            <w:r w:rsidRPr="00E005FF">
              <w:t>Is descriptive and devoid of assumptions or judgemental statements</w:t>
            </w:r>
          </w:p>
          <w:p w:rsidR="00000000" w:rsidP="00E005FF">
            <w:pPr>
              <w:pStyle w:val="ListBullet"/>
              <w:rPr>
                <w:lang w:val="en-NZ"/>
              </w:rPr>
            </w:pPr>
            <w:r w:rsidRPr="00E005FF">
              <w:t>Represents the details and facts of the evidence that are pertinent to the case</w:t>
            </w:r>
          </w:p>
        </w:tc>
      </w:tr>
      <w:tr w:rsidTr="008042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05FF">
            <w:pPr>
              <w:pStyle w:val="BodyText"/>
              <w:rPr>
                <w:lang w:val="en-NZ"/>
              </w:rPr>
            </w:pPr>
          </w:p>
        </w:tc>
      </w:tr>
      <w:tr w:rsidTr="008042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05FF">
            <w:pPr>
              <w:pStyle w:val="BodyText"/>
              <w:rPr>
                <w:lang w:val="en-NZ"/>
              </w:rPr>
            </w:pPr>
            <w:r w:rsidRPr="00E005FF">
              <w:rPr>
                <w:rStyle w:val="Emphasis"/>
              </w:rPr>
              <w:t>Information provided is tailored to include</w:t>
            </w:r>
            <w:r w:rsidRPr="00E005FF">
              <w:t>:</w:t>
            </w:r>
          </w:p>
        </w:tc>
        <w:tc>
          <w:tcPr>
            <w:tcW w:w="5670" w:type="dxa"/>
            <w:tcBorders>
              <w:top w:val="nil"/>
              <w:left w:val="nil"/>
              <w:bottom w:val="nil"/>
              <w:right w:val="nil"/>
            </w:tcBorders>
            <w:tcMar>
              <w:top w:w="0" w:type="dxa"/>
              <w:left w:w="62" w:type="dxa"/>
              <w:bottom w:w="0" w:type="dxa"/>
              <w:right w:w="62" w:type="dxa"/>
            </w:tcMar>
          </w:tcPr>
          <w:p w:rsidR="00000000" w:rsidP="00E005FF">
            <w:pPr>
              <w:pStyle w:val="ListBullet"/>
              <w:rPr>
                <w:lang w:val="en-NZ"/>
              </w:rPr>
            </w:pPr>
            <w:r w:rsidRPr="00E005FF">
              <w:t>Language that can be understood by the majority of participants in the court process with reduced jargon</w:t>
            </w:r>
          </w:p>
        </w:tc>
      </w:tr>
      <w:tr w:rsidTr="008042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05FF">
            <w:pPr>
              <w:pStyle w:val="BodyText"/>
              <w:rPr>
                <w:lang w:val="en-NZ"/>
              </w:rPr>
            </w:pPr>
          </w:p>
        </w:tc>
      </w:tr>
      <w:tr w:rsidTr="008042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05FF">
            <w:pPr>
              <w:pStyle w:val="BodyText"/>
              <w:rPr>
                <w:lang w:val="en-NZ"/>
              </w:rPr>
            </w:pPr>
            <w:r w:rsidRPr="00E005FF">
              <w:rPr>
                <w:rStyle w:val="Emphasis"/>
              </w:rPr>
              <w:t>Legal representatives include</w:t>
            </w:r>
            <w:r w:rsidRPr="00E005FF">
              <w:t>:</w:t>
            </w:r>
          </w:p>
        </w:tc>
        <w:tc>
          <w:tcPr>
            <w:tcW w:w="5670" w:type="dxa"/>
            <w:tcBorders>
              <w:top w:val="nil"/>
              <w:left w:val="nil"/>
              <w:bottom w:val="nil"/>
              <w:right w:val="nil"/>
            </w:tcBorders>
            <w:tcMar>
              <w:top w:w="0" w:type="dxa"/>
              <w:left w:w="62" w:type="dxa"/>
              <w:bottom w:w="0" w:type="dxa"/>
              <w:right w:w="62" w:type="dxa"/>
            </w:tcMar>
          </w:tcPr>
          <w:p w:rsidR="00000000" w:rsidP="00E005FF">
            <w:pPr>
              <w:pStyle w:val="ListBullet"/>
              <w:rPr>
                <w:lang w:val="en-NZ"/>
              </w:rPr>
            </w:pPr>
            <w:r w:rsidRPr="00E005FF">
              <w:t>Crown law or private legal representatives appointed by Crown law</w:t>
            </w:r>
          </w:p>
        </w:tc>
      </w:tr>
      <w:tr w:rsidTr="008042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05FF">
            <w:pPr>
              <w:pStyle w:val="BodyText"/>
              <w:rPr>
                <w:lang w:val="en-NZ"/>
              </w:rPr>
            </w:pPr>
          </w:p>
        </w:tc>
      </w:tr>
      <w:tr w:rsidTr="008042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05FF">
            <w:pPr>
              <w:pStyle w:val="BodyText"/>
              <w:rPr>
                <w:lang w:val="en-NZ"/>
              </w:rPr>
            </w:pPr>
            <w:r w:rsidRPr="00E005FF">
              <w:rPr>
                <w:rStyle w:val="Emphasis"/>
              </w:rPr>
              <w:t>Relevant people may include</w:t>
            </w:r>
            <w:r w:rsidRPr="00E005FF">
              <w:t>:</w:t>
            </w:r>
          </w:p>
        </w:tc>
        <w:tc>
          <w:tcPr>
            <w:tcW w:w="5670" w:type="dxa"/>
            <w:tcBorders>
              <w:top w:val="nil"/>
              <w:left w:val="nil"/>
              <w:bottom w:val="nil"/>
              <w:right w:val="nil"/>
            </w:tcBorders>
            <w:tcMar>
              <w:top w:w="0" w:type="dxa"/>
              <w:left w:w="62" w:type="dxa"/>
              <w:bottom w:w="0" w:type="dxa"/>
              <w:right w:w="62" w:type="dxa"/>
            </w:tcMar>
          </w:tcPr>
          <w:p w:rsidR="00000000" w:rsidRPr="00E005FF" w:rsidP="00E005FF">
            <w:pPr>
              <w:pStyle w:val="ListBullet"/>
            </w:pPr>
            <w:r w:rsidRPr="00E005FF">
              <w:t xml:space="preserve">Parents and caregivers </w:t>
            </w:r>
          </w:p>
          <w:p w:rsidR="00000000" w:rsidP="00E005FF">
            <w:pPr>
              <w:pStyle w:val="ListBullet"/>
              <w:rPr>
                <w:lang w:val="en-NZ"/>
              </w:rPr>
            </w:pPr>
            <w:r w:rsidRPr="00E005FF">
              <w:t xml:space="preserve">Workers or representatives from related agencies </w:t>
            </w:r>
          </w:p>
        </w:tc>
      </w:tr>
      <w:tr w:rsidTr="008042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005FF" w:rsidP="00E005FF">
            <w:pPr>
              <w:pStyle w:val="BodyText"/>
            </w:pPr>
          </w:p>
        </w:tc>
      </w:tr>
    </w:tbl>
    <w:p w:rsidR="008042CD" w:rsidP="00E005FF">
      <w:pPr>
        <w:pStyle w:val="BodyText"/>
      </w:pPr>
    </w:p>
    <w:p w:rsidR="008042CD" w:rsidP="00E005FF">
      <w:pPr>
        <w:pStyle w:val="BodyText"/>
      </w:pPr>
    </w:p>
    <w:p w:rsidR="00000000" w:rsidRPr="00E005FF" w:rsidP="00E005FF">
      <w:pPr>
        <w:pStyle w:val="Heading1"/>
      </w:pPr>
      <w:bookmarkStart w:id="12" w:name="O_294313"/>
      <w:bookmarkEnd w:id="12"/>
      <w:r w:rsidRPr="00E005FF">
        <w:t>Unit Sector(s)</w:t>
      </w:r>
    </w:p>
    <w:p w:rsidR="00000000" w:rsidRPr="00E005FF" w:rsidP="00E005FF">
      <w:pPr>
        <w:pStyle w:val="BodyText"/>
      </w:pPr>
      <w:r w:rsidRPr="00E005FF">
        <w:t>Not Applicable</w:t>
      </w:r>
    </w:p>
    <w:p w:rsidR="00000000" w:rsidRPr="00E005FF" w:rsidP="00E005FF"/>
    <w:sectPr w:rsidSect="00E005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5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42CD" w:rsidP="008042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5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2CD" w:rsidP="00E005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042CD" w:rsidP="00E005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042CD" w:rsidP="00E005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5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42CD" w:rsidP="008042C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5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2CD" w:rsidP="00E005FF">
    <w:pPr>
      <w:pStyle w:val="Header"/>
      <w:framePr w:wrap="around"/>
    </w:pPr>
    <w:r>
      <w:fldChar w:fldCharType="begin"/>
    </w:r>
    <w:r>
      <w:instrText xml:space="preserve"> TITLE   \* MERGEFORMAT </w:instrText>
    </w:r>
    <w:r>
      <w:fldChar w:fldCharType="separate"/>
    </w:r>
    <w:r>
      <w:t>CHCPROT401C Act as a witness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042CD" w:rsidP="00E005F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269F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8872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3463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05F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005FF"/>
    <w:pPr>
      <w:spacing w:before="360" w:after="60"/>
      <w:outlineLvl w:val="0"/>
    </w:pPr>
    <w:rPr>
      <w:sz w:val="32"/>
    </w:rPr>
  </w:style>
  <w:style w:type="paragraph" w:styleId="Heading2">
    <w:name w:val="heading 2"/>
    <w:basedOn w:val="HeadingBase"/>
    <w:next w:val="BodyText"/>
    <w:link w:val="Heading2Char"/>
    <w:qFormat/>
    <w:rsid w:val="00E005FF"/>
    <w:pPr>
      <w:keepLines/>
      <w:spacing w:before="240" w:after="120"/>
      <w:outlineLvl w:val="1"/>
    </w:pPr>
    <w:rPr>
      <w:sz w:val="28"/>
      <w:szCs w:val="40"/>
    </w:rPr>
  </w:style>
  <w:style w:type="paragraph" w:styleId="Heading3">
    <w:name w:val="heading 3"/>
    <w:basedOn w:val="HeadingBase"/>
    <w:next w:val="BodyText"/>
    <w:link w:val="Heading3Char"/>
    <w:qFormat/>
    <w:rsid w:val="00E005FF"/>
    <w:pPr>
      <w:spacing w:before="180" w:after="120"/>
      <w:outlineLvl w:val="2"/>
    </w:pPr>
    <w:rPr>
      <w:spacing w:val="-10"/>
      <w:kern w:val="32"/>
    </w:rPr>
  </w:style>
  <w:style w:type="paragraph" w:styleId="Heading4">
    <w:name w:val="heading 4"/>
    <w:basedOn w:val="HeadingBase"/>
    <w:next w:val="BodyText"/>
    <w:link w:val="Heading4Char"/>
    <w:qFormat/>
    <w:rsid w:val="00E005FF"/>
    <w:pPr>
      <w:spacing w:before="160" w:after="120"/>
      <w:outlineLvl w:val="3"/>
    </w:pPr>
    <w:rPr>
      <w:sz w:val="22"/>
    </w:rPr>
  </w:style>
  <w:style w:type="paragraph" w:styleId="Heading5">
    <w:name w:val="heading 5"/>
    <w:basedOn w:val="HeadingBase"/>
    <w:next w:val="Normal"/>
    <w:link w:val="Heading5Char"/>
    <w:qFormat/>
    <w:rsid w:val="00E005FF"/>
    <w:pPr>
      <w:spacing w:before="80"/>
      <w:outlineLvl w:val="4"/>
    </w:pPr>
    <w:rPr>
      <w:color w:val="918585"/>
      <w:sz w:val="20"/>
    </w:rPr>
  </w:style>
  <w:style w:type="paragraph" w:styleId="Heading6">
    <w:name w:val="heading 6"/>
    <w:basedOn w:val="HeadingBase"/>
    <w:next w:val="Normal"/>
    <w:link w:val="Heading6Char"/>
    <w:qFormat/>
    <w:rsid w:val="00E005FF"/>
    <w:pPr>
      <w:spacing w:before="60"/>
      <w:outlineLvl w:val="5"/>
    </w:pPr>
    <w:rPr>
      <w:color w:val="918585"/>
      <w:sz w:val="20"/>
    </w:rPr>
  </w:style>
  <w:style w:type="paragraph" w:styleId="Heading7">
    <w:name w:val="heading 7"/>
    <w:basedOn w:val="Normal"/>
    <w:next w:val="Normal"/>
    <w:link w:val="Heading7Char"/>
    <w:qFormat/>
    <w:rsid w:val="00E005FF"/>
    <w:pPr>
      <w:ind w:left="720"/>
      <w:outlineLvl w:val="6"/>
    </w:pPr>
    <w:rPr>
      <w:i/>
    </w:rPr>
  </w:style>
  <w:style w:type="paragraph" w:styleId="Heading8">
    <w:name w:val="heading 8"/>
    <w:basedOn w:val="Normal"/>
    <w:next w:val="Normal"/>
    <w:link w:val="Heading8Char"/>
    <w:qFormat/>
    <w:rsid w:val="00E005FF"/>
    <w:pPr>
      <w:ind w:left="720"/>
      <w:outlineLvl w:val="7"/>
    </w:pPr>
    <w:rPr>
      <w:i/>
    </w:rPr>
  </w:style>
  <w:style w:type="paragraph" w:styleId="Heading9">
    <w:name w:val="heading 9"/>
    <w:basedOn w:val="Normal"/>
    <w:next w:val="Normal"/>
    <w:link w:val="Heading9Char"/>
    <w:qFormat/>
    <w:rsid w:val="00E005FF"/>
    <w:pPr>
      <w:ind w:left="720"/>
      <w:outlineLvl w:val="8"/>
    </w:pPr>
    <w:rPr>
      <w:i/>
    </w:rPr>
  </w:style>
  <w:style w:type="character" w:default="1" w:styleId="DefaultParagraphFont">
    <w:name w:val="Default Paragraph Font"/>
    <w:uiPriority w:val="1"/>
    <w:unhideWhenUsed/>
    <w:rsid w:val="00E005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05FF"/>
  </w:style>
  <w:style w:type="character" w:customStyle="1" w:styleId="Heading1Char">
    <w:name w:val="Heading 1 Char"/>
    <w:basedOn w:val="DefaultParagraphFont"/>
    <w:link w:val="Heading1"/>
    <w:rsid w:val="00E005FF"/>
    <w:rPr>
      <w:rFonts w:ascii="Times New Roman" w:eastAsia="Times New Roman" w:hAnsi="Times New Roman" w:cs="Times New Roman"/>
      <w:b/>
      <w:sz w:val="32"/>
      <w:szCs w:val="20"/>
      <w:lang w:eastAsia="en-US"/>
    </w:rPr>
  </w:style>
  <w:style w:type="paragraph" w:styleId="BodyText">
    <w:name w:val="Body Text"/>
    <w:basedOn w:val="Normal"/>
    <w:link w:val="BodyTextChar"/>
    <w:rsid w:val="00E005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005FF"/>
    <w:rPr>
      <w:rFonts w:ascii="Times New Roman" w:eastAsia="Times New Roman" w:hAnsi="Times New Roman" w:cs="Times New Roman"/>
      <w:sz w:val="24"/>
      <w:lang w:val="en-US" w:eastAsia="en-US"/>
    </w:rPr>
  </w:style>
  <w:style w:type="paragraph" w:styleId="Footer">
    <w:name w:val="footer"/>
    <w:basedOn w:val="Normal"/>
    <w:link w:val="FooterChar"/>
    <w:rsid w:val="00E005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05FF"/>
    <w:rPr>
      <w:rFonts w:ascii="Times New Roman" w:eastAsia="Times New Roman" w:hAnsi="Times New Roman" w:cs="Times New Roman"/>
      <w:sz w:val="16"/>
      <w:lang w:val="en-US" w:eastAsia="en-US"/>
    </w:rPr>
  </w:style>
  <w:style w:type="paragraph" w:styleId="List">
    <w:name w:val="List"/>
    <w:basedOn w:val="BodyText"/>
    <w:next w:val="BodyText"/>
    <w:rsid w:val="00E005FF"/>
    <w:pPr>
      <w:tabs>
        <w:tab w:val="left" w:pos="340"/>
      </w:tabs>
      <w:spacing w:before="60" w:after="60"/>
      <w:ind w:left="340" w:hanging="340"/>
    </w:pPr>
  </w:style>
  <w:style w:type="paragraph" w:styleId="ListBullet">
    <w:name w:val="List Bullet"/>
    <w:basedOn w:val="List"/>
    <w:rsid w:val="00E005FF"/>
    <w:pPr>
      <w:numPr>
        <w:numId w:val="13"/>
      </w:numPr>
      <w:tabs>
        <w:tab w:val="clear" w:pos="340"/>
      </w:tabs>
      <w:spacing w:before="40" w:after="40"/>
    </w:pPr>
  </w:style>
  <w:style w:type="character" w:customStyle="1" w:styleId="SpecialBold">
    <w:name w:val="Special Bold"/>
    <w:basedOn w:val="DefaultParagraphFont"/>
    <w:rsid w:val="00E005FF"/>
    <w:rPr>
      <w:b/>
      <w:spacing w:val="0"/>
    </w:rPr>
  </w:style>
  <w:style w:type="paragraph" w:styleId="ListBullet2">
    <w:name w:val="List Bullet 2"/>
    <w:basedOn w:val="List2"/>
    <w:rsid w:val="00E005FF"/>
    <w:pPr>
      <w:numPr>
        <w:numId w:val="14"/>
      </w:numPr>
      <w:tabs>
        <w:tab w:val="clear" w:pos="680"/>
      </w:tabs>
    </w:pPr>
  </w:style>
  <w:style w:type="paragraph" w:styleId="Header">
    <w:name w:val="header"/>
    <w:basedOn w:val="Normal"/>
    <w:link w:val="HeaderChar"/>
    <w:rsid w:val="00E005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05F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005FF"/>
    <w:rPr>
      <w:i/>
    </w:rPr>
  </w:style>
  <w:style w:type="paragraph" w:customStyle="1" w:styleId="SuperHeading">
    <w:name w:val="SuperHeading"/>
    <w:basedOn w:val="Normal"/>
    <w:rsid w:val="00E005FF"/>
    <w:pPr>
      <w:spacing w:before="240" w:after="120"/>
      <w:outlineLvl w:val="0"/>
    </w:pPr>
    <w:rPr>
      <w:rFonts w:ascii="Times New Roman" w:hAnsi="Times New Roman"/>
      <w:b/>
      <w:sz w:val="28"/>
    </w:rPr>
  </w:style>
  <w:style w:type="paragraph" w:customStyle="1" w:styleId="AllowPageBreak">
    <w:name w:val="AllowPageBreak"/>
    <w:rsid w:val="00E005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05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05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05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05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05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05F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005F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005FF"/>
    <w:rPr>
      <w:rFonts w:ascii="Courier New" w:eastAsia="Times New Roman" w:hAnsi="Courier New" w:cs="Times New Roman"/>
      <w:i/>
      <w:szCs w:val="20"/>
      <w:lang w:val="en-US" w:eastAsia="en-US"/>
    </w:rPr>
  </w:style>
  <w:style w:type="paragraph" w:customStyle="1" w:styleId="HeadingBase">
    <w:name w:val="Heading Base"/>
    <w:rsid w:val="00E005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05FF"/>
    <w:pPr>
      <w:tabs>
        <w:tab w:val="right" w:leader="dot" w:pos="9072"/>
      </w:tabs>
      <w:ind w:left="567"/>
    </w:pPr>
    <w:rPr>
      <w:szCs w:val="22"/>
    </w:rPr>
  </w:style>
  <w:style w:type="paragraph" w:customStyle="1" w:styleId="TOCBase">
    <w:name w:val="TOC Base"/>
    <w:rsid w:val="00E005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05FF"/>
    <w:pPr>
      <w:tabs>
        <w:tab w:val="right" w:leader="dot" w:pos="9072"/>
      </w:tabs>
      <w:spacing w:before="40" w:after="40"/>
      <w:ind w:left="284"/>
    </w:pPr>
    <w:rPr>
      <w:rFonts w:ascii="Times New Roman" w:hAnsi="Times New Roman"/>
    </w:rPr>
  </w:style>
  <w:style w:type="paragraph" w:styleId="TOC1">
    <w:name w:val="toc 1"/>
    <w:basedOn w:val="TOCBase"/>
    <w:next w:val="Normal"/>
    <w:rsid w:val="00E005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005FF"/>
    <w:pPr>
      <w:spacing w:before="5040"/>
      <w:jc w:val="center"/>
    </w:pPr>
    <w:rPr>
      <w:sz w:val="48"/>
      <w:szCs w:val="72"/>
      <w:lang w:val="en-US"/>
    </w:rPr>
  </w:style>
  <w:style w:type="character" w:customStyle="1" w:styleId="TitleChar">
    <w:name w:val="Title Char"/>
    <w:basedOn w:val="DefaultParagraphFont"/>
    <w:link w:val="Title"/>
    <w:rsid w:val="00E005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05FF"/>
    <w:pPr>
      <w:tabs>
        <w:tab w:val="left" w:pos="3600"/>
        <w:tab w:val="left" w:pos="3958"/>
      </w:tabs>
    </w:pPr>
  </w:style>
  <w:style w:type="paragraph" w:customStyle="1" w:styleId="Note">
    <w:name w:val="Note"/>
    <w:basedOn w:val="BodyText"/>
    <w:rsid w:val="00E005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05FF"/>
    <w:pPr>
      <w:framePr w:wrap="auto" w:hAnchor="text" w:y="6049"/>
    </w:pPr>
    <w:rPr>
      <w:color w:val="000000"/>
      <w:sz w:val="40"/>
    </w:rPr>
  </w:style>
  <w:style w:type="paragraph" w:customStyle="1" w:styleId="TOCTitle">
    <w:name w:val="TOCTitle"/>
    <w:basedOn w:val="Heading1"/>
    <w:rsid w:val="00E005FF"/>
    <w:pPr>
      <w:spacing w:after="240"/>
      <w:jc w:val="center"/>
      <w:outlineLvl w:val="9"/>
    </w:pPr>
    <w:rPr>
      <w:caps/>
    </w:rPr>
  </w:style>
  <w:style w:type="paragraph" w:customStyle="1" w:styleId="Version">
    <w:name w:val="Version"/>
    <w:rsid w:val="00E005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05FF"/>
    <w:pPr>
      <w:keepNext w:val="0"/>
      <w:tabs>
        <w:tab w:val="right" w:pos="4176"/>
      </w:tabs>
      <w:ind w:left="198" w:hanging="198"/>
    </w:pPr>
    <w:rPr>
      <w:rFonts w:ascii="Garamond" w:hAnsi="Garamond"/>
    </w:rPr>
  </w:style>
  <w:style w:type="paragraph" w:styleId="IndexHeading">
    <w:name w:val="index heading"/>
    <w:basedOn w:val="Normal"/>
    <w:next w:val="Index1"/>
    <w:semiHidden/>
    <w:rsid w:val="00E005FF"/>
    <w:pPr>
      <w:spacing w:before="120" w:after="120"/>
    </w:pPr>
    <w:rPr>
      <w:rFonts w:ascii="Arial" w:hAnsi="Arial"/>
      <w:b/>
      <w:color w:val="918585"/>
      <w:sz w:val="24"/>
    </w:rPr>
  </w:style>
  <w:style w:type="paragraph" w:customStyle="1" w:styleId="Chapter">
    <w:name w:val="Chapter"/>
    <w:basedOn w:val="Normal"/>
    <w:rsid w:val="00E005FF"/>
    <w:pPr>
      <w:spacing w:before="240"/>
    </w:pPr>
    <w:rPr>
      <w:rFonts w:ascii="Times New Roman" w:hAnsi="Times New Roman"/>
      <w:smallCaps/>
      <w:spacing w:val="80"/>
      <w:sz w:val="28"/>
    </w:rPr>
  </w:style>
  <w:style w:type="paragraph" w:customStyle="1" w:styleId="InChapter">
    <w:name w:val="InChapter"/>
    <w:basedOn w:val="Heading3"/>
    <w:rsid w:val="00E005FF"/>
    <w:pPr>
      <w:spacing w:after="240"/>
      <w:outlineLvl w:val="9"/>
    </w:pPr>
    <w:rPr>
      <w:noProof/>
    </w:rPr>
  </w:style>
  <w:style w:type="paragraph" w:styleId="Index2">
    <w:name w:val="index 2"/>
    <w:basedOn w:val="Normal"/>
    <w:next w:val="Normal"/>
    <w:semiHidden/>
    <w:rsid w:val="00E005FF"/>
    <w:pPr>
      <w:tabs>
        <w:tab w:val="right" w:pos="4176"/>
      </w:tabs>
      <w:ind w:left="568" w:hanging="284"/>
    </w:pPr>
    <w:rPr>
      <w:rFonts w:ascii="Garamond" w:hAnsi="Garamond"/>
    </w:rPr>
  </w:style>
  <w:style w:type="paragraph" w:customStyle="1" w:styleId="Byline">
    <w:name w:val="Byline"/>
    <w:rsid w:val="00E005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05FF"/>
    <w:pPr>
      <w:tabs>
        <w:tab w:val="clear" w:pos="3600"/>
        <w:tab w:val="clear" w:pos="3958"/>
      </w:tabs>
      <w:jc w:val="right"/>
    </w:pPr>
  </w:style>
  <w:style w:type="paragraph" w:styleId="Caption">
    <w:name w:val="caption"/>
    <w:basedOn w:val="BodyText"/>
    <w:next w:val="Normal"/>
    <w:qFormat/>
    <w:rsid w:val="00E005FF"/>
    <w:pPr>
      <w:framePr w:w="2268" w:hSpace="181" w:vSpace="181" w:wrap="around" w:vAnchor="text" w:hAnchor="page" w:x="1135" w:y="285" w:anchorLock="1"/>
    </w:pPr>
    <w:rPr>
      <w:i/>
    </w:rPr>
  </w:style>
  <w:style w:type="paragraph" w:customStyle="1" w:styleId="MiniTOCTitle">
    <w:name w:val="MiniTOCTitle"/>
    <w:basedOn w:val="Heading4"/>
    <w:rsid w:val="00E005FF"/>
    <w:pPr>
      <w:spacing w:before="240"/>
      <w:outlineLvl w:val="9"/>
    </w:pPr>
    <w:rPr>
      <w:noProof/>
      <w:sz w:val="24"/>
    </w:rPr>
  </w:style>
  <w:style w:type="paragraph" w:customStyle="1" w:styleId="MiniTOCItem">
    <w:name w:val="MiniTOCItem"/>
    <w:basedOn w:val="ListBullet"/>
    <w:rsid w:val="00E005FF"/>
    <w:pPr>
      <w:numPr>
        <w:numId w:val="0"/>
      </w:numPr>
      <w:tabs>
        <w:tab w:val="right" w:leader="dot" w:pos="6521"/>
      </w:tabs>
      <w:spacing w:before="0" w:after="0"/>
    </w:pPr>
  </w:style>
  <w:style w:type="paragraph" w:customStyle="1" w:styleId="TOFTitle">
    <w:name w:val="TOFTitle"/>
    <w:basedOn w:val="TOCTitle"/>
    <w:rsid w:val="00E005FF"/>
  </w:style>
  <w:style w:type="paragraph" w:styleId="TableofFigures">
    <w:name w:val="table of figures"/>
    <w:basedOn w:val="Normal"/>
    <w:next w:val="Normal"/>
    <w:semiHidden/>
    <w:rsid w:val="00E005FF"/>
    <w:pPr>
      <w:tabs>
        <w:tab w:val="right" w:leader="dot" w:pos="9072"/>
      </w:tabs>
      <w:ind w:left="970" w:hanging="403"/>
    </w:pPr>
    <w:rPr>
      <w:rFonts w:ascii="Times New Roman" w:hAnsi="Times New Roman"/>
      <w:b/>
    </w:rPr>
  </w:style>
  <w:style w:type="paragraph" w:styleId="ListNumber">
    <w:name w:val="List Number"/>
    <w:basedOn w:val="List"/>
    <w:rsid w:val="00E005FF"/>
    <w:pPr>
      <w:numPr>
        <w:numId w:val="11"/>
      </w:numPr>
    </w:pPr>
  </w:style>
  <w:style w:type="character" w:customStyle="1" w:styleId="WingdingSymbols">
    <w:name w:val="Wingding Symbols"/>
    <w:rsid w:val="00E005FF"/>
    <w:rPr>
      <w:rFonts w:ascii="Wingdings" w:hAnsi="Wingdings"/>
    </w:rPr>
  </w:style>
  <w:style w:type="paragraph" w:customStyle="1" w:styleId="TableHeading">
    <w:name w:val="Table Heading"/>
    <w:basedOn w:val="HeadingBase"/>
    <w:rsid w:val="00E005FF"/>
    <w:pPr>
      <w:keepLines/>
      <w:pBdr>
        <w:bottom w:val="single" w:sz="6" w:space="1" w:color="918585"/>
      </w:pBdr>
      <w:spacing w:before="240"/>
    </w:pPr>
  </w:style>
  <w:style w:type="character" w:customStyle="1" w:styleId="HotSpot">
    <w:name w:val="HotSpot"/>
    <w:rsid w:val="00E005FF"/>
    <w:rPr>
      <w:color w:val="0033CC"/>
      <w:u w:val="none"/>
    </w:rPr>
  </w:style>
  <w:style w:type="paragraph" w:customStyle="1" w:styleId="BodyTextRight">
    <w:name w:val="Body Text Right"/>
    <w:basedOn w:val="BodyText"/>
    <w:rsid w:val="00E005FF"/>
    <w:pPr>
      <w:spacing w:before="0" w:after="0"/>
      <w:jc w:val="right"/>
    </w:pPr>
  </w:style>
  <w:style w:type="paragraph" w:styleId="Index3">
    <w:name w:val="index 3"/>
    <w:basedOn w:val="ListNumber2"/>
    <w:next w:val="Normal"/>
    <w:semiHidden/>
    <w:rsid w:val="00E005FF"/>
    <w:pPr>
      <w:numPr>
        <w:numId w:val="0"/>
      </w:numPr>
      <w:tabs>
        <w:tab w:val="right" w:leader="dot" w:pos="4176"/>
      </w:tabs>
    </w:pPr>
  </w:style>
  <w:style w:type="paragraph" w:styleId="ListNumber2">
    <w:name w:val="List Number 2"/>
    <w:basedOn w:val="List2"/>
    <w:rsid w:val="00E005FF"/>
    <w:pPr>
      <w:numPr>
        <w:numId w:val="10"/>
      </w:numPr>
      <w:tabs>
        <w:tab w:val="clear" w:pos="1060"/>
      </w:tabs>
    </w:pPr>
  </w:style>
  <w:style w:type="paragraph" w:customStyle="1" w:styleId="MarginNote">
    <w:name w:val="Margin Note"/>
    <w:basedOn w:val="BodyText"/>
    <w:rsid w:val="00E005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05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05F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005FF"/>
    <w:rPr>
      <w:sz w:val="32"/>
    </w:rPr>
  </w:style>
  <w:style w:type="paragraph" w:customStyle="1" w:styleId="HeadingProcedure">
    <w:name w:val="Heading Procedure"/>
    <w:basedOn w:val="HeadingBase"/>
    <w:next w:val="Normal"/>
    <w:rsid w:val="00E005FF"/>
    <w:pPr>
      <w:tabs>
        <w:tab w:val="left" w:pos="0"/>
      </w:tabs>
      <w:spacing w:before="120" w:after="60"/>
    </w:pPr>
    <w:rPr>
      <w:i/>
      <w:color w:val="918585"/>
      <w:sz w:val="22"/>
    </w:rPr>
  </w:style>
  <w:style w:type="paragraph" w:customStyle="1" w:styleId="TableBodyText">
    <w:name w:val="Table Body Text"/>
    <w:basedOn w:val="BodyText"/>
    <w:rsid w:val="00E005FF"/>
    <w:pPr>
      <w:spacing w:before="60" w:after="60"/>
    </w:pPr>
  </w:style>
  <w:style w:type="paragraph" w:styleId="ListContinue">
    <w:name w:val="List Continue"/>
    <w:basedOn w:val="List"/>
    <w:rsid w:val="00E005FF"/>
    <w:pPr>
      <w:ind w:firstLine="0"/>
    </w:pPr>
  </w:style>
  <w:style w:type="paragraph" w:customStyle="1" w:styleId="ListNote">
    <w:name w:val="List Note"/>
    <w:basedOn w:val="List"/>
    <w:rsid w:val="00E005FF"/>
    <w:pPr>
      <w:pBdr>
        <w:top w:val="single" w:sz="6" w:space="2" w:color="918585"/>
        <w:bottom w:val="single" w:sz="6" w:space="2" w:color="918585"/>
      </w:pBdr>
      <w:tabs>
        <w:tab w:val="left" w:pos="1021"/>
      </w:tabs>
      <w:ind w:firstLine="0"/>
    </w:pPr>
  </w:style>
  <w:style w:type="paragraph" w:customStyle="1" w:styleId="Warning">
    <w:name w:val="Warning"/>
    <w:basedOn w:val="BodyText"/>
    <w:rsid w:val="00E005FF"/>
    <w:pPr>
      <w:shd w:val="clear" w:color="auto" w:fill="D9D9D9"/>
      <w:tabs>
        <w:tab w:val="left" w:pos="992"/>
      </w:tabs>
      <w:ind w:left="119" w:right="119"/>
    </w:pPr>
    <w:rPr>
      <w:sz w:val="20"/>
    </w:rPr>
  </w:style>
  <w:style w:type="paragraph" w:customStyle="1" w:styleId="MarginIcons">
    <w:name w:val="Margin Icons"/>
    <w:basedOn w:val="BodyText"/>
    <w:rsid w:val="00E005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05FF"/>
    <w:rPr>
      <w:rFonts w:ascii="Courier New" w:hAnsi="Courier New"/>
    </w:rPr>
  </w:style>
  <w:style w:type="paragraph" w:customStyle="1" w:styleId="NoteBullet">
    <w:name w:val="Note Bullet"/>
    <w:basedOn w:val="Note"/>
    <w:rsid w:val="00E005FF"/>
    <w:pPr>
      <w:tabs>
        <w:tab w:val="clear" w:pos="680"/>
      </w:tabs>
      <w:spacing w:before="60" w:after="60"/>
    </w:pPr>
  </w:style>
  <w:style w:type="paragraph" w:customStyle="1" w:styleId="SubHeading2">
    <w:name w:val="SubHeading2"/>
    <w:basedOn w:val="HeadingBase"/>
    <w:rsid w:val="00E005FF"/>
    <w:pPr>
      <w:spacing w:before="240" w:after="60"/>
    </w:pPr>
    <w:rPr>
      <w:sz w:val="20"/>
    </w:rPr>
  </w:style>
  <w:style w:type="paragraph" w:customStyle="1" w:styleId="SubHeading1">
    <w:name w:val="SubHeading1"/>
    <w:basedOn w:val="HeadingBase"/>
    <w:rsid w:val="00E005FF"/>
    <w:pPr>
      <w:spacing w:before="240" w:after="60"/>
    </w:pPr>
    <w:rPr>
      <w:color w:val="918585"/>
      <w:sz w:val="22"/>
    </w:rPr>
  </w:style>
  <w:style w:type="paragraph" w:customStyle="1" w:styleId="SideHeading">
    <w:name w:val="Side Heading"/>
    <w:basedOn w:val="HeadingBase"/>
    <w:rsid w:val="00E005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05FF"/>
    <w:pPr>
      <w:numPr>
        <w:numId w:val="12"/>
      </w:numPr>
    </w:pPr>
  </w:style>
  <w:style w:type="paragraph" w:styleId="PlainText">
    <w:name w:val="Plain Text"/>
    <w:basedOn w:val="Normal"/>
    <w:link w:val="PlainTextChar"/>
    <w:rsid w:val="00E005FF"/>
    <w:rPr>
      <w:sz w:val="20"/>
    </w:rPr>
  </w:style>
  <w:style w:type="character" w:customStyle="1" w:styleId="PlainTextChar">
    <w:name w:val="Plain Text Char"/>
    <w:basedOn w:val="DefaultParagraphFont"/>
    <w:link w:val="PlainText"/>
    <w:rsid w:val="00E005F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005FF"/>
    <w:rPr>
      <w:b/>
      <w:smallCaps/>
    </w:rPr>
  </w:style>
  <w:style w:type="paragraph" w:customStyle="1" w:styleId="TableListNumber">
    <w:name w:val="Table List Number"/>
    <w:basedOn w:val="ListNumber"/>
    <w:rsid w:val="00E005FF"/>
    <w:pPr>
      <w:numPr>
        <w:numId w:val="0"/>
      </w:numPr>
    </w:pPr>
  </w:style>
  <w:style w:type="paragraph" w:styleId="TOC4">
    <w:name w:val="toc 4"/>
    <w:basedOn w:val="TOCBase"/>
    <w:next w:val="Normal"/>
    <w:semiHidden/>
    <w:rsid w:val="00E005FF"/>
    <w:pPr>
      <w:tabs>
        <w:tab w:val="right" w:leader="dot" w:pos="9071"/>
      </w:tabs>
      <w:ind w:left="1701"/>
    </w:pPr>
  </w:style>
  <w:style w:type="paragraph" w:customStyle="1" w:styleId="ListAlpha">
    <w:name w:val="List Alpha"/>
    <w:basedOn w:val="List"/>
    <w:rsid w:val="00E005FF"/>
    <w:pPr>
      <w:numPr>
        <w:numId w:val="9"/>
      </w:numPr>
    </w:pPr>
  </w:style>
  <w:style w:type="paragraph" w:customStyle="1" w:styleId="ListAlpha2">
    <w:name w:val="List Alpha 2"/>
    <w:basedOn w:val="List2"/>
    <w:rsid w:val="00E005FF"/>
    <w:pPr>
      <w:numPr>
        <w:numId w:val="8"/>
      </w:numPr>
    </w:pPr>
  </w:style>
  <w:style w:type="paragraph" w:styleId="List2">
    <w:name w:val="List 2"/>
    <w:basedOn w:val="BodyText"/>
    <w:rsid w:val="00E005FF"/>
    <w:pPr>
      <w:tabs>
        <w:tab w:val="left" w:pos="680"/>
      </w:tabs>
      <w:spacing w:before="60" w:after="60"/>
      <w:ind w:left="680" w:hanging="340"/>
    </w:pPr>
  </w:style>
  <w:style w:type="paragraph" w:styleId="List3">
    <w:name w:val="List 3"/>
    <w:basedOn w:val="BodyText"/>
    <w:rsid w:val="00E005FF"/>
    <w:pPr>
      <w:tabs>
        <w:tab w:val="left" w:pos="1021"/>
      </w:tabs>
      <w:spacing w:before="60" w:after="60"/>
      <w:ind w:left="1020" w:hanging="340"/>
    </w:pPr>
  </w:style>
  <w:style w:type="paragraph" w:styleId="List4">
    <w:name w:val="List 4"/>
    <w:basedOn w:val="BodyText"/>
    <w:rsid w:val="00E005FF"/>
    <w:pPr>
      <w:tabs>
        <w:tab w:val="left" w:pos="1361"/>
      </w:tabs>
      <w:spacing w:before="60" w:after="60"/>
      <w:ind w:left="1361" w:hanging="340"/>
    </w:pPr>
  </w:style>
  <w:style w:type="paragraph" w:styleId="List5">
    <w:name w:val="List 5"/>
    <w:basedOn w:val="BodyText"/>
    <w:rsid w:val="00E005FF"/>
    <w:pPr>
      <w:tabs>
        <w:tab w:val="left" w:pos="1701"/>
      </w:tabs>
      <w:spacing w:before="60" w:after="60"/>
      <w:ind w:left="1701" w:hanging="340"/>
    </w:pPr>
  </w:style>
  <w:style w:type="paragraph" w:styleId="ListBullet3">
    <w:name w:val="List Bullet 3"/>
    <w:basedOn w:val="List3"/>
    <w:rsid w:val="00E005FF"/>
    <w:pPr>
      <w:numPr>
        <w:numId w:val="15"/>
      </w:numPr>
      <w:tabs>
        <w:tab w:val="clear" w:pos="1021"/>
      </w:tabs>
      <w:ind w:left="1037" w:hanging="357"/>
    </w:pPr>
  </w:style>
  <w:style w:type="paragraph" w:styleId="ListBullet4">
    <w:name w:val="List Bullet 4"/>
    <w:basedOn w:val="List4"/>
    <w:rsid w:val="00E005FF"/>
    <w:pPr>
      <w:numPr>
        <w:numId w:val="3"/>
      </w:numPr>
    </w:pPr>
  </w:style>
  <w:style w:type="paragraph" w:styleId="ListBullet5">
    <w:name w:val="List Bullet 5"/>
    <w:basedOn w:val="List5"/>
    <w:rsid w:val="00E005FF"/>
    <w:pPr>
      <w:numPr>
        <w:numId w:val="4"/>
      </w:numPr>
    </w:pPr>
  </w:style>
  <w:style w:type="paragraph" w:styleId="ListContinue2">
    <w:name w:val="List Continue 2"/>
    <w:basedOn w:val="List2"/>
    <w:rsid w:val="00E005FF"/>
    <w:pPr>
      <w:ind w:firstLine="0"/>
    </w:pPr>
  </w:style>
  <w:style w:type="paragraph" w:styleId="ListContinue3">
    <w:name w:val="List Continue 3"/>
    <w:basedOn w:val="List3"/>
    <w:rsid w:val="00E005FF"/>
    <w:pPr>
      <w:ind w:left="1021" w:firstLine="0"/>
    </w:pPr>
  </w:style>
  <w:style w:type="paragraph" w:styleId="ListContinue4">
    <w:name w:val="List Continue 4"/>
    <w:basedOn w:val="List4"/>
    <w:rsid w:val="00E005FF"/>
    <w:pPr>
      <w:ind w:firstLine="0"/>
    </w:pPr>
  </w:style>
  <w:style w:type="paragraph" w:styleId="ListContinue5">
    <w:name w:val="List Continue 5"/>
    <w:basedOn w:val="List5"/>
    <w:rsid w:val="00E005FF"/>
    <w:pPr>
      <w:ind w:firstLine="0"/>
    </w:pPr>
  </w:style>
  <w:style w:type="paragraph" w:styleId="ListNumber3">
    <w:name w:val="List Number 3"/>
    <w:basedOn w:val="List3"/>
    <w:rsid w:val="00E005FF"/>
    <w:pPr>
      <w:numPr>
        <w:numId w:val="5"/>
      </w:numPr>
    </w:pPr>
  </w:style>
  <w:style w:type="paragraph" w:styleId="ListNumber4">
    <w:name w:val="List Number 4"/>
    <w:basedOn w:val="List4"/>
    <w:rsid w:val="00E005FF"/>
    <w:pPr>
      <w:numPr>
        <w:numId w:val="6"/>
      </w:numPr>
    </w:pPr>
  </w:style>
  <w:style w:type="paragraph" w:styleId="ListNumber5">
    <w:name w:val="List Number 5"/>
    <w:basedOn w:val="List5"/>
    <w:rsid w:val="00E005FF"/>
    <w:pPr>
      <w:numPr>
        <w:numId w:val="7"/>
      </w:numPr>
    </w:pPr>
  </w:style>
  <w:style w:type="paragraph" w:styleId="BlockText">
    <w:name w:val="Block Text"/>
    <w:basedOn w:val="Normal"/>
    <w:rsid w:val="00E005FF"/>
    <w:pPr>
      <w:spacing w:after="120"/>
      <w:ind w:left="1440" w:right="1440"/>
    </w:pPr>
  </w:style>
  <w:style w:type="character" w:customStyle="1" w:styleId="Subscript">
    <w:name w:val="Subscript"/>
    <w:basedOn w:val="DefaultParagraphFont"/>
    <w:rsid w:val="00E005FF"/>
    <w:rPr>
      <w:sz w:val="16"/>
      <w:vertAlign w:val="subscript"/>
    </w:rPr>
  </w:style>
  <w:style w:type="character" w:customStyle="1" w:styleId="Superscript">
    <w:name w:val="Superscript"/>
    <w:basedOn w:val="DefaultParagraphFont"/>
    <w:rsid w:val="00E005FF"/>
    <w:rPr>
      <w:sz w:val="16"/>
      <w:vertAlign w:val="superscript"/>
    </w:rPr>
  </w:style>
  <w:style w:type="character" w:customStyle="1" w:styleId="Symbols">
    <w:name w:val="Symbols"/>
    <w:basedOn w:val="DefaultParagraphFont"/>
    <w:rsid w:val="00E005FF"/>
    <w:rPr>
      <w:rFonts w:ascii="Symbol" w:hAnsi="Symbol"/>
    </w:rPr>
  </w:style>
  <w:style w:type="character" w:customStyle="1" w:styleId="MenuOptions">
    <w:name w:val="Menu Options"/>
    <w:basedOn w:val="DefaultParagraphFont"/>
    <w:rsid w:val="00E005FF"/>
    <w:rPr>
      <w:rFonts w:ascii="Arial Narrow" w:hAnsi="Arial Narrow"/>
      <w:smallCaps/>
    </w:rPr>
  </w:style>
  <w:style w:type="character" w:customStyle="1" w:styleId="Buttons">
    <w:name w:val="Buttons"/>
    <w:basedOn w:val="DefaultParagraphFont"/>
    <w:rsid w:val="00E005FF"/>
    <w:rPr>
      <w:b/>
    </w:rPr>
  </w:style>
  <w:style w:type="character" w:customStyle="1" w:styleId="Underlined">
    <w:name w:val="Underlined"/>
    <w:basedOn w:val="DefaultParagraphFont"/>
    <w:rsid w:val="00E005FF"/>
    <w:rPr>
      <w:u w:val="single"/>
    </w:rPr>
  </w:style>
  <w:style w:type="paragraph" w:customStyle="1" w:styleId="TableBodyTextRight">
    <w:name w:val="Table Body Text Right"/>
    <w:basedOn w:val="TableBodyText"/>
    <w:rsid w:val="00E005FF"/>
    <w:pPr>
      <w:widowControl w:val="0"/>
      <w:autoSpaceDE w:val="0"/>
      <w:autoSpaceDN w:val="0"/>
      <w:adjustRightInd w:val="0"/>
      <w:jc w:val="right"/>
    </w:pPr>
    <w:rPr>
      <w:rFonts w:cs="Arial"/>
      <w:szCs w:val="18"/>
    </w:rPr>
  </w:style>
  <w:style w:type="paragraph" w:customStyle="1" w:styleId="CopyrightText">
    <w:name w:val="Copyright Text"/>
    <w:basedOn w:val="BodyText"/>
    <w:rsid w:val="00E005FF"/>
    <w:rPr>
      <w:sz w:val="18"/>
    </w:rPr>
  </w:style>
  <w:style w:type="paragraph" w:customStyle="1" w:styleId="BodySmallRight">
    <w:name w:val="Body Small Right"/>
    <w:basedOn w:val="BodyTextRight"/>
    <w:rsid w:val="00E005FF"/>
    <w:rPr>
      <w:sz w:val="18"/>
      <w:szCs w:val="18"/>
    </w:rPr>
  </w:style>
  <w:style w:type="paragraph" w:customStyle="1" w:styleId="MarginEdition">
    <w:name w:val="Margin Edition"/>
    <w:basedOn w:val="MarginNote"/>
    <w:rsid w:val="00E005FF"/>
    <w:pPr>
      <w:spacing w:before="0" w:after="0"/>
    </w:pPr>
    <w:rPr>
      <w:rFonts w:ascii="Times New Roman" w:hAnsi="Times New Roman"/>
      <w:color w:val="999999"/>
    </w:rPr>
  </w:style>
  <w:style w:type="paragraph" w:customStyle="1" w:styleId="Spacer">
    <w:name w:val="Spacer"/>
    <w:basedOn w:val="Normal"/>
    <w:rsid w:val="00E005FF"/>
    <w:rPr>
      <w:sz w:val="2"/>
      <w:szCs w:val="2"/>
    </w:rPr>
  </w:style>
  <w:style w:type="character" w:customStyle="1" w:styleId="Small">
    <w:name w:val="Small"/>
    <w:basedOn w:val="DefaultParagraphFont"/>
    <w:rsid w:val="00E005FF"/>
    <w:rPr>
      <w:sz w:val="16"/>
    </w:rPr>
  </w:style>
  <w:style w:type="paragraph" w:customStyle="1" w:styleId="WideTable">
    <w:name w:val="Wide Table"/>
    <w:basedOn w:val="Normal"/>
    <w:rsid w:val="00E005FF"/>
    <w:pPr>
      <w:ind w:left="-1418"/>
    </w:pPr>
    <w:rPr>
      <w:sz w:val="2"/>
      <w:szCs w:val="2"/>
    </w:rPr>
  </w:style>
  <w:style w:type="character" w:styleId="PageNumber">
    <w:name w:val="page number"/>
    <w:basedOn w:val="DefaultParagraphFont"/>
    <w:rsid w:val="00E005FF"/>
  </w:style>
  <w:style w:type="paragraph" w:styleId="Quote">
    <w:name w:val="Quote"/>
    <w:basedOn w:val="Heading1"/>
    <w:link w:val="QuoteChar"/>
    <w:qFormat/>
    <w:rsid w:val="00E005FF"/>
    <w:rPr>
      <w:b w:val="0"/>
      <w:sz w:val="72"/>
      <w:szCs w:val="72"/>
      <w:lang w:val="en-NZ"/>
    </w:rPr>
  </w:style>
  <w:style w:type="character" w:customStyle="1" w:styleId="QuoteChar">
    <w:name w:val="Quote Char"/>
    <w:basedOn w:val="DefaultParagraphFont"/>
    <w:link w:val="Quote"/>
    <w:rsid w:val="00E005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05FF"/>
    <w:pPr>
      <w:pageBreakBefore/>
    </w:pPr>
  </w:style>
  <w:style w:type="paragraph" w:customStyle="1" w:styleId="Border">
    <w:name w:val="Border"/>
    <w:basedOn w:val="Normal"/>
    <w:qFormat/>
    <w:rsid w:val="00E005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05FF"/>
    <w:rPr>
      <w:b/>
      <w:bCs/>
      <w:i/>
      <w:iCs/>
      <w:color w:val="auto"/>
    </w:rPr>
  </w:style>
  <w:style w:type="paragraph" w:styleId="IntenseQuote">
    <w:name w:val="Intense Quote"/>
    <w:basedOn w:val="Normal"/>
    <w:next w:val="Normal"/>
    <w:link w:val="IntenseQuoteChar"/>
    <w:uiPriority w:val="30"/>
    <w:qFormat/>
    <w:rsid w:val="00E005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05F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005FF"/>
    <w:rPr>
      <w:smallCaps/>
      <w:color w:val="auto"/>
      <w:u w:val="single"/>
    </w:rPr>
  </w:style>
  <w:style w:type="character" w:styleId="IntenseReference">
    <w:name w:val="Intense Reference"/>
    <w:basedOn w:val="DefaultParagraphFont"/>
    <w:uiPriority w:val="32"/>
    <w:qFormat/>
    <w:rsid w:val="00E005FF"/>
    <w:rPr>
      <w:b/>
      <w:bCs/>
      <w:smallCaps/>
      <w:color w:val="auto"/>
      <w:spacing w:val="5"/>
      <w:u w:val="single"/>
    </w:rPr>
  </w:style>
  <w:style w:type="paragraph" w:customStyle="1" w:styleId="2ColumnHeading">
    <w:name w:val="2Column Heading"/>
    <w:basedOn w:val="BodyText"/>
    <w:qFormat/>
    <w:rsid w:val="00E005FF"/>
    <w:pPr>
      <w:spacing w:after="60"/>
      <w:ind w:left="-2268"/>
    </w:pPr>
    <w:rPr>
      <w:b/>
    </w:rPr>
  </w:style>
  <w:style w:type="paragraph" w:customStyle="1" w:styleId="Heading1TOC">
    <w:name w:val="Heading1 TOC"/>
    <w:basedOn w:val="Normal"/>
    <w:qFormat/>
    <w:rsid w:val="00E005FF"/>
    <w:pPr>
      <w:spacing w:before="240" w:after="120"/>
    </w:pPr>
    <w:rPr>
      <w:rFonts w:ascii="Times New Roman" w:hAnsi="Times New Roman"/>
      <w:b/>
      <w:sz w:val="32"/>
    </w:rPr>
  </w:style>
  <w:style w:type="paragraph" w:customStyle="1" w:styleId="Heading2TOC">
    <w:name w:val="Heading2 TOC"/>
    <w:basedOn w:val="Normal"/>
    <w:qFormat/>
    <w:rsid w:val="00E005FF"/>
    <w:pPr>
      <w:spacing w:before="240" w:after="60"/>
    </w:pPr>
    <w:rPr>
      <w:rFonts w:ascii="Times New Roman" w:hAnsi="Times New Roman"/>
      <w:b/>
      <w:sz w:val="28"/>
    </w:rPr>
  </w:style>
  <w:style w:type="character" w:customStyle="1" w:styleId="Underline">
    <w:name w:val="Underline"/>
    <w:basedOn w:val="DefaultParagraphFont"/>
    <w:qFormat/>
    <w:rsid w:val="00E005FF"/>
    <w:rPr>
      <w:u w:val="single"/>
    </w:rPr>
  </w:style>
  <w:style w:type="character" w:customStyle="1" w:styleId="BoldandItalics">
    <w:name w:val="Bold and Italics"/>
    <w:qFormat/>
    <w:rsid w:val="00E005FF"/>
    <w:rPr>
      <w:b/>
      <w:i/>
      <w:u w:val="none"/>
    </w:rPr>
  </w:style>
  <w:style w:type="paragraph" w:styleId="BalloonText">
    <w:name w:val="Balloon Text"/>
    <w:basedOn w:val="Normal"/>
    <w:link w:val="BalloonTextChar"/>
    <w:rsid w:val="00E005FF"/>
    <w:rPr>
      <w:rFonts w:ascii="Tahoma" w:hAnsi="Tahoma" w:cs="Tahoma"/>
      <w:sz w:val="16"/>
      <w:szCs w:val="16"/>
    </w:rPr>
  </w:style>
  <w:style w:type="character" w:customStyle="1" w:styleId="BalloonTextChar">
    <w:name w:val="Balloon Text Char"/>
    <w:basedOn w:val="DefaultParagraphFont"/>
    <w:link w:val="BalloonText"/>
    <w:rsid w:val="00E005F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005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005F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1062</Words>
  <Characters>6445</Characters>
  <Application>Microsoft Office Word</Application>
  <DocSecurity>0</DocSecurity>
  <Lines>248</Lines>
  <Paragraphs>111</Paragraphs>
  <ScaleCrop>false</ScaleCrop>
  <Company>Author-it Software Corporation Ltd.</Company>
  <LinksUpToDate>false</LinksUpToDate>
  <CharactersWithSpaces>7452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CHCPROT401C Act as a witness</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2012-05-26T05:13:00Z</dcterms:created>
  <dcterms:modified xsi:type="dcterms:W3CDTF">2012-05-26T05:14:00Z</dcterms:modified>
</cp:coreProperties>
</file>