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8DF" w:rsidP="00E548DF">
      <w:pPr>
        <w:pStyle w:val="Title"/>
      </w:pPr>
      <w:r>
        <w:fldChar w:fldCharType="begin"/>
      </w:r>
      <w:r>
        <w:instrText xml:space="preserve"> TITLE   \* MERGEFORMAT </w:instrText>
      </w:r>
      <w:r>
        <w:fldChar w:fldCharType="separate"/>
      </w:r>
      <w:r>
        <w:t>CHCPR509A Gather, interpret and use information about children</w:t>
      </w:r>
      <w:r>
        <w:fldChar w:fldCharType="end"/>
      </w:r>
    </w:p>
    <w:p w:rsidR="00E548DF" w:rsidP="00E548DF">
      <w:pPr>
        <w:pStyle w:val="Version"/>
        <w:sectPr w:rsidSect="00B71A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AB2" w:rsidP="00B71AB2">
      <w:pPr>
        <w:pStyle w:val="SuperHeading"/>
      </w:pPr>
      <w:r w:rsidRPr="00B71AB2">
        <w:t>CHCPR509A Gather, interpret and use information about children</w:t>
      </w:r>
    </w:p>
    <w:p w:rsidR="00000000" w:rsidRPr="00B71AB2" w:rsidP="00B71AB2">
      <w:pPr>
        <w:pStyle w:val="Heading1"/>
      </w:pPr>
      <w:bookmarkStart w:id="1" w:name="O_269320"/>
      <w:bookmarkEnd w:id="1"/>
      <w:r w:rsidRPr="00B71AB2">
        <w:t>Modification History</w:t>
      </w:r>
    </w:p>
    <w:p w:rsidR="00000000" w:rsidRPr="00B71AB2" w:rsidP="00B71AB2">
      <w:pPr>
        <w:pStyle w:val="BodyText"/>
      </w:pPr>
      <w:r w:rsidRPr="00B71AB2">
        <w:t>Not Applicable</w:t>
      </w:r>
    </w:p>
    <w:p w:rsidR="00000000" w:rsidRPr="00B71AB2" w:rsidP="00B71AB2">
      <w:pPr>
        <w:pStyle w:val="AllowPageBreak"/>
      </w:pPr>
    </w:p>
    <w:p w:rsidR="00000000" w:rsidRPr="00B71AB2" w:rsidP="00B71AB2">
      <w:pPr>
        <w:pStyle w:val="Heading1"/>
      </w:pPr>
      <w:bookmarkStart w:id="2" w:name="O_196408"/>
      <w:bookmarkEnd w:id="2"/>
      <w:r w:rsidRPr="00B71AB2">
        <w:t>Unit Descriptor</w:t>
      </w:r>
    </w:p>
    <w:tbl>
      <w:tblPr>
        <w:tblW w:w="0" w:type="auto"/>
        <w:tblLayout w:type="fixed"/>
        <w:tblCellMar>
          <w:left w:w="62" w:type="dxa"/>
          <w:right w:w="62" w:type="dxa"/>
        </w:tblCellMar>
        <w:tblLook w:val="0000"/>
      </w:tblPr>
      <w:tblGrid>
        <w:gridCol w:w="3339"/>
        <w:gridCol w:w="5217"/>
      </w:tblGrid>
      <w:tr w:rsidTr="00E548D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r w:rsidRPr="00B71AB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71AB2" w:rsidP="00B71AB2">
            <w:pPr>
              <w:pStyle w:val="BodyText"/>
            </w:pPr>
            <w:r w:rsidRPr="00B71AB2">
              <w:t>This unit describes the knowledge and skills required to collect high quality inf</w:t>
            </w:r>
            <w:r w:rsidRPr="00B71AB2">
              <w:t>ormation on children to assist in program planning</w:t>
            </w:r>
          </w:p>
        </w:tc>
      </w:tr>
    </w:tbl>
    <w:p w:rsidR="00E548DF" w:rsidP="00B71AB2">
      <w:pPr>
        <w:pStyle w:val="BodyText"/>
      </w:pPr>
    </w:p>
    <w:p w:rsidR="00E548DF" w:rsidP="00B71AB2">
      <w:pPr>
        <w:pStyle w:val="BodyText"/>
      </w:pPr>
    </w:p>
    <w:p w:rsidR="00000000" w:rsidRPr="00B71AB2" w:rsidP="00B71AB2">
      <w:pPr>
        <w:pStyle w:val="Heading1"/>
      </w:pPr>
      <w:bookmarkStart w:id="3" w:name="O_196410"/>
      <w:bookmarkEnd w:id="3"/>
      <w:r w:rsidRPr="00B71AB2">
        <w:t>Application of the Unit</w:t>
      </w:r>
    </w:p>
    <w:tbl>
      <w:tblPr>
        <w:tblW w:w="0" w:type="auto"/>
        <w:tblLayout w:type="fixed"/>
        <w:tblCellMar>
          <w:left w:w="62" w:type="dxa"/>
          <w:right w:w="62" w:type="dxa"/>
        </w:tblCellMar>
        <w:tblLook w:val="0000"/>
      </w:tblPr>
      <w:tblGrid>
        <w:gridCol w:w="3349"/>
        <w:gridCol w:w="5207"/>
      </w:tblGrid>
      <w:tr w:rsidTr="00E548D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r w:rsidRPr="00B71AB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71AB2" w:rsidP="00B71AB2">
            <w:pPr>
              <w:pStyle w:val="BodyText"/>
            </w:pPr>
            <w:r w:rsidRPr="00B71AB2">
              <w:t>This unit may apply to working with children in a range of community service contexts</w:t>
            </w:r>
          </w:p>
        </w:tc>
      </w:tr>
    </w:tbl>
    <w:p w:rsidR="00E548DF" w:rsidP="00B71AB2">
      <w:pPr>
        <w:pStyle w:val="BodyText"/>
      </w:pPr>
    </w:p>
    <w:p w:rsidR="00E548DF" w:rsidP="00B71AB2">
      <w:pPr>
        <w:pStyle w:val="BodyText"/>
      </w:pPr>
    </w:p>
    <w:p w:rsidR="00000000" w:rsidRPr="00B71AB2" w:rsidP="00B71AB2">
      <w:pPr>
        <w:pStyle w:val="Heading1"/>
      </w:pPr>
      <w:bookmarkStart w:id="4" w:name="O_277580"/>
      <w:bookmarkEnd w:id="4"/>
      <w:r w:rsidRPr="00B71AB2">
        <w:t>Licensing/Regulatory Information</w:t>
      </w:r>
    </w:p>
    <w:p w:rsidR="00000000" w:rsidRPr="00B71AB2" w:rsidP="00B71AB2">
      <w:pPr>
        <w:pStyle w:val="BodyText"/>
      </w:pPr>
      <w:r w:rsidRPr="00B71AB2">
        <w:t>Not Applicable</w:t>
      </w:r>
    </w:p>
    <w:p w:rsidR="00000000" w:rsidRPr="00B71AB2" w:rsidP="00B71AB2">
      <w:pPr>
        <w:pStyle w:val="AllowPageBreak"/>
      </w:pPr>
    </w:p>
    <w:p w:rsidR="00000000" w:rsidRPr="00B71AB2" w:rsidP="00B71AB2">
      <w:pPr>
        <w:pStyle w:val="Heading1"/>
      </w:pPr>
      <w:bookmarkStart w:id="5" w:name="O_283417"/>
      <w:bookmarkEnd w:id="5"/>
      <w:r w:rsidRPr="00B71AB2">
        <w:t>Pre-Requisites</w:t>
      </w:r>
    </w:p>
    <w:p w:rsidR="00000000" w:rsidRPr="00B71AB2" w:rsidP="00B71AB2">
      <w:pPr>
        <w:pStyle w:val="BodyText"/>
      </w:pPr>
      <w:r w:rsidRPr="00B71AB2">
        <w:t>Not Applicable</w:t>
      </w:r>
    </w:p>
    <w:p w:rsidR="00000000" w:rsidRPr="00B71AB2" w:rsidP="00B71AB2">
      <w:pPr>
        <w:pStyle w:val="AllowPageBreak"/>
      </w:pPr>
    </w:p>
    <w:p w:rsidR="00000000" w:rsidRPr="00B71AB2" w:rsidP="00B71AB2">
      <w:pPr>
        <w:pStyle w:val="Heading1"/>
      </w:pPr>
      <w:bookmarkStart w:id="6" w:name="O_196409"/>
      <w:bookmarkEnd w:id="6"/>
      <w:r w:rsidRPr="00B71AB2">
        <w:t>Employability Skills Information</w:t>
      </w:r>
    </w:p>
    <w:tbl>
      <w:tblPr>
        <w:tblW w:w="0" w:type="auto"/>
        <w:tblLayout w:type="fixed"/>
        <w:tblCellMar>
          <w:left w:w="62" w:type="dxa"/>
          <w:right w:w="62" w:type="dxa"/>
        </w:tblCellMar>
        <w:tblLook w:val="0000"/>
      </w:tblPr>
      <w:tblGrid>
        <w:gridCol w:w="3320"/>
        <w:gridCol w:w="5236"/>
      </w:tblGrid>
      <w:tr w:rsidTr="00E548D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r w:rsidRPr="00B71AB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71AB2" w:rsidP="00B71AB2">
            <w:pPr>
              <w:pStyle w:val="BodyText"/>
            </w:pPr>
            <w:r w:rsidRPr="00B71AB2">
              <w:t>This unit contains Employability Skills</w:t>
            </w:r>
          </w:p>
        </w:tc>
      </w:tr>
    </w:tbl>
    <w:p w:rsidR="00E548DF" w:rsidP="00B71AB2">
      <w:pPr>
        <w:pStyle w:val="BodyText"/>
      </w:pPr>
    </w:p>
    <w:p w:rsidR="00E548DF" w:rsidP="00B71AB2">
      <w:pPr>
        <w:pStyle w:val="BodyText"/>
      </w:pPr>
    </w:p>
    <w:p w:rsidR="00000000" w:rsidRPr="00B71AB2" w:rsidP="00B71AB2">
      <w:pPr>
        <w:pStyle w:val="Heading1"/>
      </w:pPr>
      <w:bookmarkStart w:id="7" w:name="O_287366"/>
      <w:bookmarkEnd w:id="7"/>
      <w:r w:rsidRPr="00B71AB2">
        <w:t>Elements and Performance Criteria Pre-Content</w:t>
      </w:r>
    </w:p>
    <w:tbl>
      <w:tblPr>
        <w:tblW w:w="0" w:type="auto"/>
        <w:tblLayout w:type="fixed"/>
        <w:tblCellMar>
          <w:left w:w="62" w:type="dxa"/>
          <w:right w:w="62" w:type="dxa"/>
        </w:tblCellMar>
        <w:tblLook w:val="0000"/>
      </w:tblPr>
      <w:tblGrid>
        <w:gridCol w:w="3369"/>
        <w:gridCol w:w="5702"/>
      </w:tblGrid>
      <w:tr w:rsidTr="00E548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r w:rsidRPr="00B71AB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71AB2" w:rsidP="00B71AB2">
            <w:pPr>
              <w:pStyle w:val="BodyText"/>
            </w:pPr>
            <w:r w:rsidRPr="00B71AB2">
              <w:t xml:space="preserve">The Performance Criteria specify the level of performance required to demonstrate achievement of the Element. Terms in italics are elaborated in the Range Statement. </w:t>
            </w:r>
          </w:p>
        </w:tc>
      </w:tr>
    </w:tbl>
    <w:p w:rsidR="00000000" w:rsidRPr="00B71AB2" w:rsidP="00B71AB2">
      <w:pPr>
        <w:pStyle w:val="BodyText"/>
      </w:pPr>
    </w:p>
    <w:p w:rsidR="00000000" w:rsidRPr="00B71AB2" w:rsidP="00B71AB2">
      <w:pPr>
        <w:pStyle w:val="AllowPageBreak"/>
      </w:pPr>
    </w:p>
    <w:p w:rsidR="00000000" w:rsidRPr="00B71AB2" w:rsidP="00B71AB2">
      <w:pPr>
        <w:pStyle w:val="Heading1"/>
      </w:pPr>
      <w:bookmarkStart w:id="8" w:name="O_234033"/>
      <w:bookmarkEnd w:id="8"/>
      <w:r w:rsidRPr="00B71AB2">
        <w:t>Elements and Performance Criteria</w:t>
      </w:r>
    </w:p>
    <w:tbl>
      <w:tblPr>
        <w:tblW w:w="0" w:type="auto"/>
        <w:tblLayout w:type="fixed"/>
        <w:tblCellMar>
          <w:left w:w="62" w:type="dxa"/>
          <w:right w:w="62" w:type="dxa"/>
        </w:tblCellMar>
        <w:tblLook w:val="0000"/>
      </w:tblPr>
      <w:tblGrid>
        <w:gridCol w:w="3369"/>
        <w:gridCol w:w="5702"/>
      </w:tblGrid>
      <w:tr w:rsidTr="00E548D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71AB2" w:rsidP="00B71AB2">
            <w:pPr>
              <w:pStyle w:val="BodyText"/>
            </w:pPr>
            <w:r w:rsidRPr="00B71AB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r w:rsidRPr="00B71AB2">
              <w:rPr>
                <w:rStyle w:val="SpecialBold"/>
              </w:rPr>
              <w:t>PERFORMANCE CRITERIA</w:t>
            </w:r>
          </w:p>
        </w:tc>
      </w:tr>
      <w:tr w:rsidTr="00E548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71AB2">
            <w:pPr>
              <w:pStyle w:val="List"/>
              <w:rPr>
                <w:lang w:val="en-NZ"/>
              </w:rPr>
            </w:pPr>
            <w:r w:rsidRPr="00B71AB2">
              <w:t>1.</w:t>
            </w:r>
            <w:r w:rsidRPr="00B71AB2">
              <w:tab/>
              <w:t>Gather and document detailed information about the child</w:t>
            </w:r>
          </w:p>
        </w:tc>
        <w:tc>
          <w:tcPr>
            <w:tcW w:w="5702" w:type="dxa"/>
            <w:tcBorders>
              <w:top w:val="nil"/>
              <w:left w:val="nil"/>
              <w:bottom w:val="nil"/>
              <w:right w:val="nil"/>
            </w:tcBorders>
            <w:tcMar>
              <w:top w:w="0" w:type="dxa"/>
              <w:left w:w="62" w:type="dxa"/>
              <w:bottom w:w="0" w:type="dxa"/>
              <w:right w:w="62" w:type="dxa"/>
            </w:tcMar>
          </w:tcPr>
          <w:p w:rsidR="00000000" w:rsidRPr="00B71AB2" w:rsidP="00B71AB2">
            <w:pPr>
              <w:pStyle w:val="BodyText"/>
            </w:pPr>
            <w:r w:rsidRPr="00B71AB2">
              <w:t>1.1</w:t>
            </w:r>
            <w:r w:rsidRPr="00B71AB2">
              <w:tab/>
              <w:t>Gather information and observations according to a child's emerging skills</w:t>
            </w:r>
          </w:p>
          <w:p w:rsidR="00000000" w:rsidRPr="00B71AB2" w:rsidP="00B71AB2">
            <w:pPr>
              <w:pStyle w:val="BodyText"/>
            </w:pPr>
            <w:r w:rsidRPr="00B71AB2">
              <w:t>1.2</w:t>
            </w:r>
            <w:r w:rsidRPr="00B71AB2">
              <w:tab/>
              <w:t>Gather detailed information about children and do</w:t>
            </w:r>
            <w:r w:rsidRPr="00B71AB2">
              <w:t>cument using a variety of appropriate methods</w:t>
            </w:r>
          </w:p>
          <w:p w:rsidR="00000000" w:rsidRPr="00B71AB2" w:rsidP="00B71AB2">
            <w:pPr>
              <w:pStyle w:val="BodyText"/>
            </w:pPr>
            <w:r w:rsidRPr="00B71AB2">
              <w:t>1.3</w:t>
            </w:r>
            <w:r w:rsidRPr="00B71AB2">
              <w:tab/>
              <w:t>Ensure information and observations collected are valid, representative, significant and relevant</w:t>
            </w:r>
          </w:p>
          <w:p w:rsidR="00000000" w:rsidRPr="00B71AB2" w:rsidP="00B71AB2">
            <w:pPr>
              <w:pStyle w:val="BodyText"/>
            </w:pPr>
            <w:r w:rsidRPr="00B71AB2">
              <w:t>1.4</w:t>
            </w:r>
            <w:r w:rsidRPr="00B71AB2">
              <w:tab/>
              <w:t>Make series of observations to address all aspects of development over a period of time and in a variety</w:t>
            </w:r>
            <w:r w:rsidRPr="00B71AB2">
              <w:t xml:space="preserve"> of situations</w:t>
            </w:r>
          </w:p>
          <w:p w:rsidR="00000000" w:rsidP="00B71AB2">
            <w:pPr>
              <w:pStyle w:val="BodyText"/>
              <w:rPr>
                <w:lang w:val="en-NZ"/>
              </w:rPr>
            </w:pPr>
            <w:r w:rsidRPr="00B71AB2">
              <w:t>1.5</w:t>
            </w:r>
            <w:r w:rsidRPr="00B71AB2">
              <w:tab/>
              <w:t>Consult colleagues, families and others in a sensitive manner</w:t>
            </w:r>
          </w:p>
        </w:tc>
      </w:tr>
      <w:tr w:rsidTr="00E548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p>
        </w:tc>
      </w:tr>
      <w:tr w:rsidTr="00E548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71AB2">
            <w:pPr>
              <w:pStyle w:val="List"/>
              <w:rPr>
                <w:lang w:val="en-NZ"/>
              </w:rPr>
            </w:pPr>
            <w:r w:rsidRPr="00B71AB2">
              <w:t>2.</w:t>
            </w:r>
            <w:r w:rsidRPr="00B71AB2">
              <w:tab/>
              <w:t>Monitor children's developmental progress and develop understanding of individual children</w:t>
            </w:r>
          </w:p>
        </w:tc>
        <w:tc>
          <w:tcPr>
            <w:tcW w:w="5702" w:type="dxa"/>
            <w:tcBorders>
              <w:top w:val="nil"/>
              <w:left w:val="nil"/>
              <w:bottom w:val="nil"/>
              <w:right w:val="nil"/>
            </w:tcBorders>
            <w:tcMar>
              <w:top w:w="0" w:type="dxa"/>
              <w:left w:w="62" w:type="dxa"/>
              <w:bottom w:w="0" w:type="dxa"/>
              <w:right w:w="62" w:type="dxa"/>
            </w:tcMar>
          </w:tcPr>
          <w:p w:rsidR="00000000" w:rsidRPr="00B71AB2" w:rsidP="00B71AB2">
            <w:pPr>
              <w:pStyle w:val="BodyText"/>
            </w:pPr>
            <w:r w:rsidRPr="00B71AB2">
              <w:t>2.1</w:t>
            </w:r>
            <w:r w:rsidRPr="00B71AB2">
              <w:tab/>
            </w:r>
            <w:r w:rsidRPr="00B71AB2">
              <w:t>Use observations and information to assess and monitor child's play preferences, social interactions, communication and language, thinking styles, physical abilities and emotional status</w:t>
            </w:r>
          </w:p>
          <w:p w:rsidR="00000000" w:rsidRPr="00B71AB2" w:rsidP="00B71AB2">
            <w:pPr>
              <w:pStyle w:val="BodyText"/>
            </w:pPr>
            <w:r w:rsidRPr="00B71AB2">
              <w:t>2.2</w:t>
            </w:r>
            <w:r w:rsidRPr="00B71AB2">
              <w:tab/>
              <w:t>Interpret information and observations to identify individual eme</w:t>
            </w:r>
            <w:r w:rsidRPr="00B71AB2">
              <w:t xml:space="preserve">rging skills, </w:t>
            </w:r>
            <w:r w:rsidRPr="00B71AB2">
              <w:rPr>
                <w:rStyle w:val="Emphasis"/>
              </w:rPr>
              <w:t>capabilities</w:t>
            </w:r>
            <w:r w:rsidRPr="00B71AB2">
              <w:t>, potential, interests, preferences of child to guide program strategies to foster development</w:t>
            </w:r>
          </w:p>
          <w:p w:rsidR="00000000" w:rsidRPr="00B71AB2" w:rsidP="00B71AB2">
            <w:pPr>
              <w:pStyle w:val="BodyText"/>
            </w:pPr>
            <w:r w:rsidRPr="00B71AB2">
              <w:t>2.3</w:t>
            </w:r>
            <w:r w:rsidRPr="00B71AB2">
              <w:tab/>
              <w:t>Monitor and interpret behaviour that is out of character for an individual child and respond appropriately</w:t>
            </w:r>
          </w:p>
          <w:p w:rsidR="00000000" w:rsidP="00B71AB2">
            <w:pPr>
              <w:pStyle w:val="BodyText"/>
              <w:rPr>
                <w:lang w:val="en-NZ"/>
              </w:rPr>
            </w:pPr>
            <w:r w:rsidRPr="00B71AB2">
              <w:t>2.4</w:t>
            </w:r>
            <w:r w:rsidRPr="00B71AB2">
              <w:tab/>
              <w:t>Demonstrate understa</w:t>
            </w:r>
            <w:r w:rsidRPr="00B71AB2">
              <w:t>nding and application of inclusive principles in interpreting observations</w:t>
            </w:r>
          </w:p>
        </w:tc>
      </w:tr>
      <w:tr w:rsidTr="00E548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p>
        </w:tc>
      </w:tr>
      <w:tr w:rsidTr="00E548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71AB2">
            <w:pPr>
              <w:pStyle w:val="List"/>
              <w:rPr>
                <w:lang w:val="en-NZ"/>
              </w:rPr>
            </w:pPr>
            <w:r w:rsidRPr="00B71AB2">
              <w:t>3.</w:t>
            </w:r>
            <w:r w:rsidRPr="00B71AB2">
              <w:tab/>
              <w:t>Use information from observations with others</w:t>
            </w:r>
          </w:p>
        </w:tc>
        <w:tc>
          <w:tcPr>
            <w:tcW w:w="5702" w:type="dxa"/>
            <w:tcBorders>
              <w:top w:val="nil"/>
              <w:left w:val="nil"/>
              <w:bottom w:val="nil"/>
              <w:right w:val="nil"/>
            </w:tcBorders>
            <w:tcMar>
              <w:top w:w="0" w:type="dxa"/>
              <w:left w:w="62" w:type="dxa"/>
              <w:bottom w:w="0" w:type="dxa"/>
              <w:right w:w="62" w:type="dxa"/>
            </w:tcMar>
          </w:tcPr>
          <w:p w:rsidR="00000000" w:rsidRPr="00B71AB2" w:rsidP="00B71AB2">
            <w:pPr>
              <w:pStyle w:val="BodyText"/>
            </w:pPr>
            <w:r w:rsidRPr="00B71AB2">
              <w:t>3.1</w:t>
            </w:r>
            <w:r w:rsidRPr="00B71AB2">
              <w:tab/>
              <w:t xml:space="preserve">Demonstrate quality observation practices to other workers </w:t>
            </w:r>
          </w:p>
          <w:p w:rsidR="00000000" w:rsidRPr="00B71AB2" w:rsidP="00B71AB2">
            <w:pPr>
              <w:pStyle w:val="BodyText"/>
            </w:pPr>
            <w:r w:rsidRPr="00B71AB2">
              <w:t>3.2</w:t>
            </w:r>
            <w:r w:rsidRPr="00B71AB2">
              <w:tab/>
              <w:t>Provide information to others to inform program planning, su</w:t>
            </w:r>
            <w:r w:rsidRPr="00B71AB2">
              <w:t>pport children's play and evaluate programs</w:t>
            </w:r>
          </w:p>
          <w:p w:rsidR="00000000" w:rsidRPr="00B71AB2" w:rsidP="00B71AB2">
            <w:pPr>
              <w:pStyle w:val="BodyText"/>
            </w:pPr>
            <w:r w:rsidRPr="00B71AB2">
              <w:t>3.3</w:t>
            </w:r>
            <w:r w:rsidRPr="00B71AB2">
              <w:tab/>
              <w:t>Use records of observations to provide feedback to children about their skills and competence and promote remembering</w:t>
            </w:r>
          </w:p>
          <w:p w:rsidR="00000000" w:rsidRPr="00B71AB2" w:rsidP="00B71AB2">
            <w:pPr>
              <w:pStyle w:val="BodyText"/>
            </w:pPr>
            <w:r w:rsidRPr="00B71AB2">
              <w:t>3.4</w:t>
            </w:r>
            <w:r w:rsidRPr="00B71AB2">
              <w:tab/>
              <w:t>Make time available to share information with parents</w:t>
            </w:r>
          </w:p>
          <w:p w:rsidR="00000000" w:rsidP="00B71AB2">
            <w:pPr>
              <w:pStyle w:val="BodyText"/>
              <w:rPr>
                <w:lang w:val="en-NZ"/>
              </w:rPr>
            </w:pPr>
            <w:r w:rsidRPr="00B71AB2">
              <w:t>3.5</w:t>
            </w:r>
            <w:r w:rsidRPr="00B71AB2">
              <w:tab/>
              <w:t>Follow up any concerns regar</w:t>
            </w:r>
            <w:r w:rsidRPr="00B71AB2">
              <w:t>ding child's development with appropriate persons/services</w:t>
            </w:r>
          </w:p>
        </w:tc>
      </w:tr>
      <w:tr w:rsidTr="00E548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p>
        </w:tc>
      </w:tr>
      <w:tr w:rsidTr="00E548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71AB2">
            <w:pPr>
              <w:pStyle w:val="List"/>
              <w:rPr>
                <w:lang w:val="en-NZ"/>
              </w:rPr>
            </w:pPr>
            <w:r w:rsidRPr="00B71AB2">
              <w:t>4.</w:t>
            </w:r>
            <w:r w:rsidRPr="00B71AB2">
              <w:tab/>
              <w:t>Use information to plan the program</w:t>
            </w:r>
          </w:p>
        </w:tc>
        <w:tc>
          <w:tcPr>
            <w:tcW w:w="5702" w:type="dxa"/>
            <w:tcBorders>
              <w:top w:val="nil"/>
              <w:left w:val="nil"/>
              <w:bottom w:val="nil"/>
              <w:right w:val="nil"/>
            </w:tcBorders>
            <w:tcMar>
              <w:top w:w="0" w:type="dxa"/>
              <w:left w:w="62" w:type="dxa"/>
              <w:bottom w:w="0" w:type="dxa"/>
              <w:right w:w="62" w:type="dxa"/>
            </w:tcMar>
          </w:tcPr>
          <w:p w:rsidR="00000000" w:rsidRPr="00B71AB2" w:rsidP="00B71AB2">
            <w:pPr>
              <w:pStyle w:val="BodyText"/>
            </w:pPr>
            <w:r w:rsidRPr="00B71AB2">
              <w:t>4.1</w:t>
            </w:r>
            <w:r w:rsidRPr="00B71AB2">
              <w:tab/>
              <w:t>Use information to consider all aspects of child's development and cater appropriately within the program</w:t>
            </w:r>
          </w:p>
          <w:p w:rsidR="00000000" w:rsidP="00B71AB2">
            <w:pPr>
              <w:pStyle w:val="BodyText"/>
              <w:rPr>
                <w:lang w:val="en-NZ"/>
              </w:rPr>
            </w:pPr>
            <w:r w:rsidRPr="00B71AB2">
              <w:t>4.2</w:t>
            </w:r>
            <w:r w:rsidRPr="00B71AB2">
              <w:tab/>
            </w:r>
            <w:r w:rsidRPr="00B71AB2">
              <w:t xml:space="preserve">Use the information to plan opportunities and experiences to foster development of the child </w:t>
            </w:r>
          </w:p>
        </w:tc>
      </w:tr>
      <w:tr w:rsidTr="00E548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p>
        </w:tc>
      </w:tr>
      <w:tr w:rsidTr="00E548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71AB2">
            <w:pPr>
              <w:pStyle w:val="List"/>
              <w:rPr>
                <w:lang w:val="en-NZ"/>
              </w:rPr>
            </w:pPr>
            <w:r w:rsidRPr="00B71AB2">
              <w:t>5.</w:t>
            </w:r>
            <w:r w:rsidRPr="00B71AB2">
              <w:tab/>
              <w:t>Design observation systems with others</w:t>
            </w:r>
          </w:p>
        </w:tc>
        <w:tc>
          <w:tcPr>
            <w:tcW w:w="5702" w:type="dxa"/>
            <w:tcBorders>
              <w:top w:val="nil"/>
              <w:left w:val="nil"/>
              <w:bottom w:val="nil"/>
              <w:right w:val="nil"/>
            </w:tcBorders>
            <w:tcMar>
              <w:top w:w="0" w:type="dxa"/>
              <w:left w:w="62" w:type="dxa"/>
              <w:bottom w:w="0" w:type="dxa"/>
              <w:right w:w="62" w:type="dxa"/>
            </w:tcMar>
          </w:tcPr>
          <w:p w:rsidR="00000000" w:rsidRPr="00B71AB2" w:rsidP="00B71AB2">
            <w:pPr>
              <w:pStyle w:val="BodyText"/>
            </w:pPr>
            <w:r w:rsidRPr="00B71AB2">
              <w:t>5.1</w:t>
            </w:r>
            <w:r w:rsidRPr="00B71AB2">
              <w:tab/>
              <w:t>Develop systematic ways of observing children to ensure all children are included</w:t>
            </w:r>
          </w:p>
          <w:p w:rsidR="00000000" w:rsidRPr="00B71AB2" w:rsidP="00B71AB2">
            <w:pPr>
              <w:pStyle w:val="BodyText"/>
            </w:pPr>
            <w:r w:rsidRPr="00B71AB2">
              <w:t>5.2</w:t>
            </w:r>
            <w:r w:rsidRPr="00B71AB2">
              <w:tab/>
              <w:t>Develop systematic ways of</w:t>
            </w:r>
            <w:r w:rsidRPr="00B71AB2">
              <w:t xml:space="preserve"> observing children to ensure that all interpretations of behaviour can be clearly linked to evidence</w:t>
            </w:r>
          </w:p>
          <w:p w:rsidR="00000000" w:rsidRPr="00B71AB2" w:rsidP="00B71AB2">
            <w:pPr>
              <w:pStyle w:val="BodyText"/>
            </w:pPr>
            <w:r w:rsidRPr="00B71AB2">
              <w:t>5.3</w:t>
            </w:r>
            <w:r w:rsidRPr="00B71AB2">
              <w:tab/>
              <w:t>Clearly link observation systems developed to program planning and evaluation processes</w:t>
            </w:r>
          </w:p>
          <w:p w:rsidR="00000000" w:rsidP="00B71AB2">
            <w:pPr>
              <w:pStyle w:val="BodyText"/>
              <w:rPr>
                <w:lang w:val="en-NZ"/>
              </w:rPr>
            </w:pPr>
            <w:r w:rsidRPr="00B71AB2">
              <w:t>5.4</w:t>
            </w:r>
            <w:r w:rsidRPr="00B71AB2">
              <w:tab/>
              <w:t>Implement processes to ensure appropriate access by others</w:t>
            </w:r>
            <w:r w:rsidRPr="00B71AB2">
              <w:t xml:space="preserve"> to observation information</w:t>
            </w:r>
          </w:p>
        </w:tc>
      </w:tr>
      <w:tr w:rsidTr="00E548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71AB2" w:rsidP="00B71AB2">
            <w:pPr>
              <w:pStyle w:val="BodyText"/>
            </w:pPr>
          </w:p>
        </w:tc>
      </w:tr>
    </w:tbl>
    <w:p w:rsidR="00E548DF" w:rsidP="00B71AB2">
      <w:pPr>
        <w:pStyle w:val="BodyText"/>
      </w:pPr>
    </w:p>
    <w:p w:rsidR="00E548DF" w:rsidP="00B71AB2">
      <w:pPr>
        <w:pStyle w:val="BodyText"/>
      </w:pPr>
    </w:p>
    <w:p w:rsidR="00000000" w:rsidRPr="00B71AB2" w:rsidP="00B71AB2">
      <w:pPr>
        <w:pStyle w:val="Heading1"/>
      </w:pPr>
      <w:bookmarkStart w:id="9" w:name="O_257983"/>
      <w:bookmarkEnd w:id="9"/>
      <w:r w:rsidRPr="00B71AB2">
        <w:t>Required Skills and Knowledge</w:t>
      </w:r>
    </w:p>
    <w:tbl>
      <w:tblPr>
        <w:tblW w:w="0" w:type="auto"/>
        <w:tblLayout w:type="fixed"/>
        <w:tblCellMar>
          <w:left w:w="62" w:type="dxa"/>
          <w:right w:w="62" w:type="dxa"/>
        </w:tblCellMar>
        <w:tblLook w:val="0000"/>
      </w:tblPr>
      <w:tblGrid>
        <w:gridCol w:w="9072"/>
      </w:tblGrid>
      <w:tr w:rsidTr="00E548D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r w:rsidRPr="00B71AB2">
              <w:rPr>
                <w:rStyle w:val="SpecialBold"/>
              </w:rPr>
              <w:t>REQUIRED SKILLS AND KNOWLEDGE</w:t>
            </w:r>
          </w:p>
        </w:tc>
      </w:tr>
      <w:tr w:rsidTr="00E548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p>
        </w:tc>
      </w:tr>
      <w:tr w:rsidTr="00E548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r w:rsidRPr="00B71AB2">
              <w:t>This describes the essential skills and knowledge and their level required for this unit.</w:t>
            </w:r>
          </w:p>
        </w:tc>
      </w:tr>
      <w:tr w:rsidTr="00E548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p>
        </w:tc>
      </w:tr>
      <w:tr w:rsidTr="00E548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71AB2" w:rsidP="00B71AB2">
            <w:pPr>
              <w:pStyle w:val="BodyText"/>
            </w:pPr>
            <w:r w:rsidRPr="00B71AB2">
              <w:rPr>
                <w:rStyle w:val="Emphasis"/>
              </w:rPr>
              <w:t>Essential knowledge</w:t>
            </w:r>
            <w:r w:rsidRPr="00B71AB2">
              <w:t>:</w:t>
            </w:r>
          </w:p>
          <w:p w:rsidR="00000000" w:rsidRPr="00B71AB2" w:rsidP="00B71AB2">
            <w:pPr>
              <w:pStyle w:val="BodyText"/>
            </w:pPr>
            <w:r w:rsidRPr="00B71AB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71AB2" w:rsidP="00B71AB2">
            <w:pPr>
              <w:pStyle w:val="BodyText"/>
            </w:pPr>
            <w:r w:rsidRPr="00B71AB2">
              <w:t xml:space="preserve">These include </w:t>
            </w:r>
            <w:r w:rsidRPr="00B71AB2">
              <w:t>knowledge of:</w:t>
            </w:r>
          </w:p>
          <w:p w:rsidR="00000000" w:rsidRPr="00B71AB2" w:rsidP="00B71AB2">
            <w:pPr>
              <w:pStyle w:val="ListBullet"/>
            </w:pPr>
            <w:r w:rsidRPr="00B71AB2">
              <w:t>How the observer influences interaction and behaviour</w:t>
            </w:r>
          </w:p>
          <w:p w:rsidR="00000000" w:rsidRPr="00B71AB2" w:rsidP="00B71AB2">
            <w:pPr>
              <w:pStyle w:val="ListBullet"/>
            </w:pPr>
            <w:r w:rsidRPr="00B71AB2">
              <w:t>Styles of thinking</w:t>
            </w:r>
          </w:p>
          <w:p w:rsidR="00000000" w:rsidRPr="00B71AB2" w:rsidP="00B71AB2">
            <w:pPr>
              <w:pStyle w:val="ListBullet"/>
            </w:pPr>
            <w:r w:rsidRPr="00B71AB2">
              <w:t>Developmental knowledge</w:t>
            </w:r>
          </w:p>
          <w:p w:rsidR="00000000" w:rsidRPr="00B71AB2" w:rsidP="00B71AB2">
            <w:pPr>
              <w:pStyle w:val="ListBullet"/>
            </w:pPr>
            <w:r w:rsidRPr="00B71AB2">
              <w:t>Understanding different cultures</w:t>
            </w:r>
          </w:p>
          <w:p w:rsidR="00000000" w:rsidRPr="00B71AB2" w:rsidP="00B71AB2">
            <w:pPr>
              <w:pStyle w:val="ListBullet"/>
            </w:pPr>
            <w:r w:rsidRPr="00B71AB2">
              <w:t>Developmental norms at different ages/stages</w:t>
            </w:r>
          </w:p>
          <w:p w:rsidR="00000000" w:rsidRPr="00B71AB2" w:rsidP="00B71AB2">
            <w:pPr>
              <w:pStyle w:val="ListBullet"/>
            </w:pPr>
            <w:r w:rsidRPr="00B71AB2">
              <w:t>Organisation standards, policies and procedures</w:t>
            </w:r>
          </w:p>
          <w:p w:rsidR="00000000" w:rsidP="00B71AB2">
            <w:pPr>
              <w:pStyle w:val="ListBullet"/>
              <w:rPr>
                <w:lang w:val="en-NZ"/>
              </w:rPr>
            </w:pPr>
            <w:r w:rsidRPr="00B71AB2">
              <w:t>Regulatory and legislative requirements</w:t>
            </w:r>
          </w:p>
        </w:tc>
      </w:tr>
      <w:tr w:rsidTr="00E548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p>
        </w:tc>
      </w:tr>
      <w:tr w:rsidTr="00E548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71AB2" w:rsidP="00B71AB2">
            <w:pPr>
              <w:pStyle w:val="BodyText"/>
            </w:pPr>
            <w:r w:rsidRPr="00B71AB2">
              <w:rPr>
                <w:rStyle w:val="Emphasis"/>
              </w:rPr>
              <w:t>Essential skills</w:t>
            </w:r>
            <w:r w:rsidRPr="00B71AB2">
              <w:t>:</w:t>
            </w:r>
          </w:p>
          <w:p w:rsidR="00000000" w:rsidRPr="00B71AB2" w:rsidP="00B71AB2">
            <w:pPr>
              <w:pStyle w:val="BodyText"/>
            </w:pPr>
            <w:r w:rsidRPr="00B71AB2">
              <w:t>It is critical that the candidate demonstrate the ability to:</w:t>
            </w:r>
          </w:p>
          <w:p w:rsidR="00000000" w:rsidRPr="00B71AB2" w:rsidP="00B71AB2">
            <w:pPr>
              <w:pStyle w:val="ListBullet"/>
            </w:pPr>
            <w:r w:rsidRPr="00B71AB2">
              <w:t>Gather information from a variety of sources and observe and interpret children's behaviour</w:t>
            </w:r>
          </w:p>
          <w:p w:rsidR="00000000" w:rsidRPr="00B71AB2" w:rsidP="00B71AB2">
            <w:pPr>
              <w:pStyle w:val="ListBullet"/>
            </w:pPr>
            <w:r w:rsidRPr="00B71AB2">
              <w:t>Monitor and assess children's developmen</w:t>
            </w:r>
            <w:r w:rsidRPr="00B71AB2">
              <w:t>t and learning and use information to inform program planning</w:t>
            </w:r>
          </w:p>
          <w:p w:rsidR="00000000" w:rsidRPr="00B71AB2" w:rsidP="00B71AB2">
            <w:pPr>
              <w:pStyle w:val="ListBullet"/>
            </w:pPr>
            <w:r w:rsidRPr="00B71AB2">
              <w:t>Use relevant technology safely and effectively</w:t>
            </w:r>
          </w:p>
          <w:p w:rsidR="00000000" w:rsidRPr="00B71AB2" w:rsidP="00B71AB2">
            <w:pPr>
              <w:pStyle w:val="BodyText"/>
            </w:pPr>
          </w:p>
          <w:p w:rsidR="00000000" w:rsidRPr="00B71AB2" w:rsidP="00B71AB2">
            <w:pPr>
              <w:pStyle w:val="BodyText"/>
            </w:pPr>
            <w:r w:rsidRPr="00B71AB2">
              <w:t>In addition, the candidate must be able to effectively do the task outlined in elements and performance criteria of this unit, manage the task and manage contingencies in the context of the identified work role</w:t>
            </w:r>
          </w:p>
          <w:p w:rsidR="00000000" w:rsidRPr="00B71AB2" w:rsidP="00B71AB2">
            <w:pPr>
              <w:pStyle w:val="BodyText"/>
            </w:pPr>
            <w:r w:rsidRPr="00B71AB2">
              <w:t>These include the ability to:</w:t>
            </w:r>
          </w:p>
          <w:p w:rsidR="00000000" w:rsidRPr="00B71AB2" w:rsidP="00B71AB2">
            <w:pPr>
              <w:pStyle w:val="ListBullet"/>
            </w:pPr>
            <w:r w:rsidRPr="00B71AB2">
              <w:t>Demonstrate ap</w:t>
            </w:r>
            <w:r w:rsidRPr="00B71AB2">
              <w:t>plication of skills in:</w:t>
            </w:r>
          </w:p>
          <w:p w:rsidR="00000000" w:rsidRPr="00B71AB2" w:rsidP="00B71AB2">
            <w:pPr>
              <w:pStyle w:val="ListBullet2"/>
            </w:pPr>
            <w:r w:rsidRPr="00B71AB2">
              <w:t>communication skills</w:t>
            </w:r>
          </w:p>
          <w:p w:rsidR="00000000" w:rsidRPr="00B71AB2" w:rsidP="00B71AB2">
            <w:pPr>
              <w:pStyle w:val="ListBullet2"/>
            </w:pPr>
            <w:r w:rsidRPr="00B71AB2">
              <w:t>reporting</w:t>
            </w:r>
          </w:p>
          <w:p w:rsidR="00000000" w:rsidRPr="00B71AB2" w:rsidP="00B71AB2">
            <w:pPr>
              <w:pStyle w:val="ListBullet2"/>
            </w:pPr>
            <w:r w:rsidRPr="00B71AB2">
              <w:t>interpersonal interaction</w:t>
            </w:r>
          </w:p>
          <w:p w:rsidR="00000000" w:rsidRPr="00B71AB2" w:rsidP="00B71AB2">
            <w:pPr>
              <w:pStyle w:val="ListBullet2"/>
            </w:pPr>
            <w:r w:rsidRPr="00B71AB2">
              <w:t>planning</w:t>
            </w:r>
          </w:p>
          <w:p w:rsidR="00000000" w:rsidP="00B71AB2">
            <w:pPr>
              <w:pStyle w:val="ListBullet2"/>
              <w:rPr>
                <w:lang w:val="en-NZ"/>
              </w:rPr>
            </w:pPr>
            <w:r w:rsidRPr="00B71AB2">
              <w:t>safe and effective use of relevant technology</w:t>
            </w:r>
          </w:p>
        </w:tc>
      </w:tr>
      <w:tr w:rsidTr="00E548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71AB2" w:rsidP="00B71AB2">
            <w:pPr>
              <w:pStyle w:val="BodyText"/>
            </w:pPr>
          </w:p>
        </w:tc>
      </w:tr>
    </w:tbl>
    <w:p w:rsidR="00E548DF" w:rsidP="00B71AB2">
      <w:pPr>
        <w:pStyle w:val="BodyText"/>
      </w:pPr>
    </w:p>
    <w:p w:rsidR="00E548DF" w:rsidP="00B71AB2">
      <w:pPr>
        <w:pStyle w:val="BodyText"/>
      </w:pPr>
    </w:p>
    <w:p w:rsidR="00000000" w:rsidRPr="00B71AB2" w:rsidP="00B71AB2">
      <w:pPr>
        <w:pStyle w:val="Heading1"/>
      </w:pPr>
      <w:bookmarkStart w:id="10" w:name="O_242017"/>
      <w:bookmarkEnd w:id="10"/>
      <w:r w:rsidRPr="00B71AB2">
        <w:t>Evidence Guide</w:t>
      </w:r>
    </w:p>
    <w:tbl>
      <w:tblPr>
        <w:tblW w:w="0" w:type="auto"/>
        <w:tblLayout w:type="fixed"/>
        <w:tblCellMar>
          <w:left w:w="62" w:type="dxa"/>
          <w:right w:w="62" w:type="dxa"/>
        </w:tblCellMar>
        <w:tblLook w:val="0000"/>
      </w:tblPr>
      <w:tblGrid>
        <w:gridCol w:w="3402"/>
        <w:gridCol w:w="5670"/>
      </w:tblGrid>
      <w:tr w:rsidTr="00E548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71AB2">
            <w:pPr>
              <w:pStyle w:val="BodyText"/>
              <w:rPr>
                <w:lang w:val="en-NZ"/>
              </w:rPr>
            </w:pPr>
            <w:r w:rsidRPr="00B71AB2">
              <w:rPr>
                <w:rStyle w:val="SpecialBold"/>
              </w:rPr>
              <w:t>EVIDENCE GUIDE</w:t>
            </w:r>
          </w:p>
        </w:tc>
      </w:tr>
      <w:tr w:rsidTr="00E548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1AB2">
            <w:pPr>
              <w:pStyle w:val="BodyText"/>
              <w:rPr>
                <w:lang w:val="en-NZ"/>
              </w:rPr>
            </w:pPr>
          </w:p>
        </w:tc>
      </w:tr>
      <w:tr w:rsidTr="00E548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1AB2">
            <w:pPr>
              <w:pStyle w:val="BodyText"/>
              <w:rPr>
                <w:lang w:val="en-NZ"/>
              </w:rPr>
            </w:pPr>
            <w:r w:rsidRPr="00B71AB2">
              <w:t>The evidence guide provides advice on assessment and</w:t>
            </w:r>
            <w:r w:rsidRPr="00B71AB2">
              <w:t xml:space="preserve"> must be read in conjunction with the Performance Criteria, Required Skills and Knowledge, the Range Statement and the Assessment Guidelines for this Training Package.</w:t>
            </w:r>
          </w:p>
        </w:tc>
      </w:tr>
      <w:tr w:rsidTr="00E548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1AB2">
            <w:pPr>
              <w:pStyle w:val="BodyText"/>
              <w:rPr>
                <w:lang w:val="en-NZ"/>
              </w:rPr>
            </w:pPr>
          </w:p>
        </w:tc>
      </w:tr>
      <w:tr w:rsidTr="00E54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r w:rsidRPr="00B71AB2">
              <w:rPr>
                <w:rStyle w:val="Emphasis"/>
              </w:rPr>
              <w:t>Critical aspects for assessment and evidence required to demonstrate this unit of c</w:t>
            </w:r>
            <w:r w:rsidRPr="00B71AB2">
              <w:rPr>
                <w:rStyle w:val="Emphasis"/>
              </w:rPr>
              <w:t>ompetency</w:t>
            </w:r>
            <w:r w:rsidRPr="00B71AB2">
              <w:t xml:space="preserve">: </w:t>
            </w:r>
          </w:p>
        </w:tc>
        <w:tc>
          <w:tcPr>
            <w:tcW w:w="5670" w:type="dxa"/>
            <w:tcBorders>
              <w:top w:val="nil"/>
              <w:left w:val="nil"/>
              <w:bottom w:val="nil"/>
              <w:right w:val="nil"/>
            </w:tcBorders>
            <w:tcMar>
              <w:top w:w="0" w:type="dxa"/>
              <w:left w:w="62" w:type="dxa"/>
              <w:bottom w:w="0" w:type="dxa"/>
              <w:right w:w="62" w:type="dxa"/>
            </w:tcMar>
          </w:tcPr>
          <w:p w:rsidR="00000000" w:rsidRPr="00B71AB2" w:rsidP="00B71AB2">
            <w:pPr>
              <w:pStyle w:val="ListBullet"/>
            </w:pPr>
            <w:r w:rsidRPr="00B71AB2">
              <w:t>The individual being assessed must provide evidence of specified essential knowledge as well as skills</w:t>
            </w:r>
          </w:p>
          <w:p w:rsidR="00000000" w:rsidP="00B71AB2">
            <w:pPr>
              <w:pStyle w:val="ListBullet"/>
              <w:rPr>
                <w:lang w:val="en-NZ"/>
              </w:rPr>
            </w:pPr>
            <w:r w:rsidRPr="00B71AB2">
              <w:t>This unit could be assessed either on the job or off the job through an appropriate workplace simulation for a range of age groups, and a ra</w:t>
            </w:r>
            <w:r w:rsidRPr="00B71AB2">
              <w:t>nge of conditions, over a number of assessment situations</w:t>
            </w:r>
          </w:p>
        </w:tc>
      </w:tr>
      <w:tr w:rsidTr="00E54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p>
        </w:tc>
      </w:tr>
      <w:tr w:rsidTr="00E54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r w:rsidRPr="00B71AB2">
              <w:rPr>
                <w:rStyle w:val="Emphasis"/>
              </w:rPr>
              <w:t>Access and equity considerations</w:t>
            </w:r>
            <w:r w:rsidRPr="00B71AB2">
              <w:t>:</w:t>
            </w:r>
          </w:p>
        </w:tc>
        <w:tc>
          <w:tcPr>
            <w:tcW w:w="5670" w:type="dxa"/>
            <w:tcBorders>
              <w:top w:val="nil"/>
              <w:left w:val="nil"/>
              <w:bottom w:val="nil"/>
              <w:right w:val="nil"/>
            </w:tcBorders>
            <w:tcMar>
              <w:top w:w="0" w:type="dxa"/>
              <w:left w:w="62" w:type="dxa"/>
              <w:bottom w:w="0" w:type="dxa"/>
              <w:right w:w="62" w:type="dxa"/>
            </w:tcMar>
          </w:tcPr>
          <w:p w:rsidR="00000000" w:rsidRPr="00B71AB2" w:rsidP="00B71AB2">
            <w:pPr>
              <w:pStyle w:val="ListBullet"/>
            </w:pPr>
            <w:r w:rsidRPr="00B71AB2">
              <w:t>All workers in community services should be aware of access, equity and human rights issues in relation to their own area of work</w:t>
            </w:r>
          </w:p>
          <w:p w:rsidR="00000000" w:rsidRPr="00B71AB2" w:rsidP="00B71AB2">
            <w:pPr>
              <w:pStyle w:val="ListBullet"/>
            </w:pPr>
            <w:r w:rsidRPr="00B71AB2">
              <w:t xml:space="preserve">All workers should develop their ability to work in a culturally diverse environment </w:t>
            </w:r>
          </w:p>
          <w:p w:rsidR="00000000" w:rsidRPr="00B71AB2" w:rsidP="00B71AB2">
            <w:pPr>
              <w:pStyle w:val="ListBullet"/>
            </w:pPr>
            <w:r w:rsidRPr="00B71AB2">
              <w:t>In recognition of particular issues facing Aboriginal and Torres Strait Islander communities, workers should be aware of cultural, historical and current issues impacting</w:t>
            </w:r>
            <w:r w:rsidRPr="00B71AB2">
              <w:t xml:space="preserve"> on Aboriginal and Torres Strait Islander people</w:t>
            </w:r>
          </w:p>
          <w:p w:rsidR="00000000" w:rsidP="00B71AB2">
            <w:pPr>
              <w:pStyle w:val="ListBullet"/>
              <w:rPr>
                <w:lang w:val="en-NZ"/>
              </w:rPr>
            </w:pPr>
            <w:r w:rsidRPr="00B71AB2">
              <w:t>Assessors and trainers must take into account relevant access and equity issues, in particular relating to factors impacting on Aboriginal and/or Torres Strait Islander clients and communities</w:t>
            </w:r>
          </w:p>
        </w:tc>
      </w:tr>
      <w:tr w:rsidTr="00E54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p>
        </w:tc>
      </w:tr>
      <w:tr w:rsidTr="00E54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r w:rsidRPr="00B71AB2">
              <w:rPr>
                <w:rStyle w:val="Emphasis"/>
              </w:rPr>
              <w:t>Context of</w:t>
            </w:r>
            <w:r w:rsidRPr="00B71AB2">
              <w:rPr>
                <w:rStyle w:val="Emphasis"/>
              </w:rPr>
              <w:t xml:space="preserve"> and specific resources for assessment</w:t>
            </w:r>
            <w:r w:rsidRPr="00B71AB2">
              <w:t xml:space="preserve">: </w:t>
            </w:r>
          </w:p>
        </w:tc>
        <w:tc>
          <w:tcPr>
            <w:tcW w:w="5670" w:type="dxa"/>
            <w:tcBorders>
              <w:top w:val="nil"/>
              <w:left w:val="nil"/>
              <w:bottom w:val="nil"/>
              <w:right w:val="nil"/>
            </w:tcBorders>
            <w:tcMar>
              <w:top w:w="0" w:type="dxa"/>
              <w:left w:w="62" w:type="dxa"/>
              <w:bottom w:w="0" w:type="dxa"/>
              <w:right w:w="62" w:type="dxa"/>
            </w:tcMar>
          </w:tcPr>
          <w:p w:rsidR="00000000" w:rsidRPr="00B71AB2" w:rsidP="00B71AB2">
            <w:pPr>
              <w:pStyle w:val="ListBullet"/>
            </w:pPr>
            <w:r w:rsidRPr="00B71AB2">
              <w:t>This unit can be assessed independently, however holistic assessment practice with other community services units of competency is encouraged</w:t>
            </w:r>
          </w:p>
          <w:p w:rsidR="00000000" w:rsidRPr="00B71AB2" w:rsidP="00B71AB2">
            <w:pPr>
              <w:pStyle w:val="ListBullet"/>
            </w:pPr>
            <w:r w:rsidRPr="00B71AB2">
              <w:t>Assessment requires access to a range of opportunities defined in the Ra</w:t>
            </w:r>
            <w:r w:rsidRPr="00B71AB2">
              <w:t>nge Statement, including:</w:t>
            </w:r>
          </w:p>
          <w:p w:rsidR="00000000" w:rsidRPr="00B71AB2" w:rsidP="00B71AB2">
            <w:pPr>
              <w:pStyle w:val="ListBullet2"/>
            </w:pPr>
            <w:r w:rsidRPr="00B71AB2">
              <w:t>a childcare workplace</w:t>
            </w:r>
          </w:p>
          <w:p w:rsidR="00000000" w:rsidRPr="00B71AB2" w:rsidP="00B71AB2">
            <w:pPr>
              <w:pStyle w:val="ListBullet2"/>
            </w:pPr>
            <w:r w:rsidRPr="00B71AB2">
              <w:t>children's services, resources and equipment</w:t>
            </w:r>
          </w:p>
          <w:p w:rsidR="00000000" w:rsidP="00B71AB2">
            <w:pPr>
              <w:pStyle w:val="ListBullet2"/>
              <w:rPr>
                <w:lang w:val="en-NZ"/>
              </w:rPr>
            </w:pPr>
            <w:r w:rsidRPr="00B71AB2">
              <w:t>the local environment</w:t>
            </w:r>
          </w:p>
        </w:tc>
      </w:tr>
      <w:tr w:rsidTr="00E54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p>
        </w:tc>
      </w:tr>
      <w:tr w:rsidTr="00E54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r w:rsidRPr="00B71AB2">
              <w:rPr>
                <w:rStyle w:val="Emphasis"/>
              </w:rPr>
              <w:t>Method of assessment</w:t>
            </w:r>
            <w:r w:rsidRPr="00B71AB2">
              <w:t>:</w:t>
            </w:r>
          </w:p>
        </w:tc>
        <w:tc>
          <w:tcPr>
            <w:tcW w:w="5670" w:type="dxa"/>
            <w:tcBorders>
              <w:top w:val="nil"/>
              <w:left w:val="nil"/>
              <w:bottom w:val="nil"/>
              <w:right w:val="nil"/>
            </w:tcBorders>
            <w:tcMar>
              <w:top w:w="0" w:type="dxa"/>
              <w:left w:w="62" w:type="dxa"/>
              <w:bottom w:w="0" w:type="dxa"/>
              <w:right w:w="62" w:type="dxa"/>
            </w:tcMar>
          </w:tcPr>
          <w:p w:rsidR="00000000" w:rsidRPr="00B71AB2" w:rsidP="00B71AB2">
            <w:pPr>
              <w:pStyle w:val="ListBullet"/>
            </w:pPr>
            <w:r w:rsidRPr="00B71AB2">
              <w:t xml:space="preserve">In cases where the learner does not have the opportunity to cover all relevant aspects </w:t>
            </w:r>
            <w:r w:rsidRPr="00B71AB2">
              <w:t>in the work environment, the remainder should be assessed through realistic simulations, projects, previous relevant experience or oral questioning on 'What if?' scenarios</w:t>
            </w:r>
          </w:p>
          <w:p w:rsidR="00000000" w:rsidRPr="00B71AB2" w:rsidP="00B71AB2">
            <w:pPr>
              <w:pStyle w:val="ListBullet"/>
            </w:pPr>
            <w:r w:rsidRPr="00B71AB2">
              <w:t xml:space="preserve">Assessment of this unit of competence will usually include observation of processes </w:t>
            </w:r>
            <w:r w:rsidRPr="00B71AB2">
              <w:t>and procedures, oral and/or written questioning on Essential knowledge and skills and consideration of required attitudes</w:t>
            </w:r>
          </w:p>
          <w:p w:rsidR="00000000" w:rsidP="00B71AB2">
            <w:pPr>
              <w:pStyle w:val="ListBullet"/>
              <w:rPr>
                <w:lang w:val="en-NZ"/>
              </w:rPr>
            </w:pPr>
            <w:r w:rsidRPr="00B71AB2">
              <w:t>Where performance is not directly observed and/or is required to be demonstrated over a 'period of time' and/or in a 'number of locati</w:t>
            </w:r>
            <w:r w:rsidRPr="00B71AB2">
              <w:t>ons', any evidence should be authenticated by colleagues, supervisors, clients or other appropriate persons</w:t>
            </w:r>
          </w:p>
        </w:tc>
      </w:tr>
      <w:tr w:rsidTr="00E54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71AB2" w:rsidP="00B71AB2">
            <w:pPr>
              <w:pStyle w:val="BodyText"/>
            </w:pPr>
          </w:p>
        </w:tc>
      </w:tr>
    </w:tbl>
    <w:p w:rsidR="00E548DF" w:rsidP="00B71AB2">
      <w:pPr>
        <w:pStyle w:val="BodyText"/>
      </w:pPr>
    </w:p>
    <w:p w:rsidR="00E548DF" w:rsidP="00B71AB2">
      <w:pPr>
        <w:pStyle w:val="BodyText"/>
      </w:pPr>
    </w:p>
    <w:p w:rsidR="00000000" w:rsidRPr="00B71AB2" w:rsidP="00B71AB2">
      <w:pPr>
        <w:pStyle w:val="Heading1"/>
      </w:pPr>
      <w:bookmarkStart w:id="11" w:name="O_250000"/>
      <w:bookmarkEnd w:id="11"/>
      <w:r w:rsidRPr="00B71AB2">
        <w:t>Range Statement</w:t>
      </w:r>
    </w:p>
    <w:tbl>
      <w:tblPr>
        <w:tblW w:w="0" w:type="auto"/>
        <w:tblLayout w:type="fixed"/>
        <w:tblCellMar>
          <w:left w:w="62" w:type="dxa"/>
          <w:right w:w="62" w:type="dxa"/>
        </w:tblCellMar>
        <w:tblLook w:val="0000"/>
      </w:tblPr>
      <w:tblGrid>
        <w:gridCol w:w="3402"/>
        <w:gridCol w:w="5670"/>
      </w:tblGrid>
      <w:tr w:rsidTr="00E548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71AB2">
            <w:pPr>
              <w:pStyle w:val="BodyText"/>
              <w:rPr>
                <w:lang w:val="en-NZ"/>
              </w:rPr>
            </w:pPr>
            <w:r w:rsidRPr="00B71AB2">
              <w:rPr>
                <w:rStyle w:val="SpecialBold"/>
              </w:rPr>
              <w:t>RANGE STATEMENT</w:t>
            </w:r>
          </w:p>
        </w:tc>
      </w:tr>
      <w:tr w:rsidTr="00E548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1AB2">
            <w:pPr>
              <w:pStyle w:val="BodyText"/>
              <w:rPr>
                <w:lang w:val="en-NZ"/>
              </w:rPr>
            </w:pPr>
          </w:p>
        </w:tc>
      </w:tr>
      <w:tr w:rsidTr="00E548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1AB2">
            <w:pPr>
              <w:pStyle w:val="BodyText"/>
              <w:rPr>
                <w:lang w:val="en-NZ"/>
              </w:rPr>
            </w:pPr>
            <w:r w:rsidRPr="00B71AB2">
              <w:t>The Range Statement relates to the unit of competency as a whole. It allows for different work environments and situations that may affect performance. Add any essential operating conditions that may be present with training and assessment depending on the</w:t>
            </w:r>
            <w:r w:rsidRPr="00B71AB2">
              <w:t xml:space="preserve"> work situation, needs of the candidate, accessibility of the item, and local industry and regional contexts.</w:t>
            </w:r>
          </w:p>
        </w:tc>
      </w:tr>
      <w:tr w:rsidTr="00E54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p>
        </w:tc>
      </w:tr>
      <w:tr w:rsidTr="00E54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r w:rsidRPr="00B71AB2">
              <w:rPr>
                <w:rStyle w:val="Emphasis"/>
              </w:rPr>
              <w:t>Specific purposes or needs for observation include</w:t>
            </w:r>
            <w:r w:rsidRPr="00B71AB2">
              <w:t>:</w:t>
            </w:r>
          </w:p>
        </w:tc>
        <w:tc>
          <w:tcPr>
            <w:tcW w:w="5670" w:type="dxa"/>
            <w:tcBorders>
              <w:top w:val="nil"/>
              <w:left w:val="nil"/>
              <w:bottom w:val="nil"/>
              <w:right w:val="nil"/>
            </w:tcBorders>
            <w:tcMar>
              <w:top w:w="0" w:type="dxa"/>
              <w:left w:w="62" w:type="dxa"/>
              <w:bottom w:w="0" w:type="dxa"/>
              <w:right w:w="62" w:type="dxa"/>
            </w:tcMar>
          </w:tcPr>
          <w:p w:rsidR="00000000" w:rsidRPr="00B71AB2" w:rsidP="00B71AB2">
            <w:pPr>
              <w:pStyle w:val="ListBullet"/>
            </w:pPr>
            <w:r w:rsidRPr="00B71AB2">
              <w:t>Planning experiences for the child</w:t>
            </w:r>
          </w:p>
          <w:p w:rsidR="00000000" w:rsidRPr="00B71AB2" w:rsidP="00B71AB2">
            <w:pPr>
              <w:pStyle w:val="ListBullet"/>
            </w:pPr>
            <w:r w:rsidRPr="00B71AB2">
              <w:t>To identify the child's capabilities</w:t>
            </w:r>
          </w:p>
          <w:p w:rsidR="00000000" w:rsidRPr="00B71AB2" w:rsidP="00B71AB2">
            <w:pPr>
              <w:pStyle w:val="ListBullet"/>
            </w:pPr>
            <w:r w:rsidRPr="00B71AB2">
              <w:t xml:space="preserve">To identify the child's interests and needs </w:t>
            </w:r>
          </w:p>
          <w:p w:rsidR="00000000" w:rsidP="00B71AB2">
            <w:pPr>
              <w:pStyle w:val="ListBullet"/>
              <w:rPr>
                <w:lang w:val="en-NZ"/>
              </w:rPr>
            </w:pPr>
            <w:r w:rsidRPr="00B71AB2">
              <w:t>To monitor uncharacteristic or atypical aspects of development</w:t>
            </w:r>
          </w:p>
        </w:tc>
      </w:tr>
      <w:tr w:rsidTr="00E54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p>
        </w:tc>
      </w:tr>
      <w:tr w:rsidTr="00E54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r w:rsidRPr="00B71AB2">
              <w:rPr>
                <w:rStyle w:val="Emphasis"/>
              </w:rPr>
              <w:t>Capabilities of a child will include</w:t>
            </w:r>
            <w:r w:rsidRPr="00B71AB2">
              <w:t>:</w:t>
            </w:r>
          </w:p>
        </w:tc>
        <w:tc>
          <w:tcPr>
            <w:tcW w:w="5670" w:type="dxa"/>
            <w:tcBorders>
              <w:top w:val="nil"/>
              <w:left w:val="nil"/>
              <w:bottom w:val="nil"/>
              <w:right w:val="nil"/>
            </w:tcBorders>
            <w:tcMar>
              <w:top w:w="0" w:type="dxa"/>
              <w:left w:w="62" w:type="dxa"/>
              <w:bottom w:w="0" w:type="dxa"/>
              <w:right w:w="62" w:type="dxa"/>
            </w:tcMar>
          </w:tcPr>
          <w:p w:rsidR="00000000" w:rsidRPr="00B71AB2" w:rsidP="00B71AB2">
            <w:pPr>
              <w:pStyle w:val="ListBullet"/>
            </w:pPr>
            <w:r w:rsidRPr="00B71AB2">
              <w:t>Physical capabilities</w:t>
            </w:r>
          </w:p>
          <w:p w:rsidR="00000000" w:rsidRPr="00B71AB2" w:rsidP="00B71AB2">
            <w:pPr>
              <w:pStyle w:val="ListBullet"/>
            </w:pPr>
            <w:r w:rsidRPr="00B71AB2">
              <w:t>Emotional capabilities</w:t>
            </w:r>
          </w:p>
          <w:p w:rsidR="00000000" w:rsidRPr="00B71AB2" w:rsidP="00B71AB2">
            <w:pPr>
              <w:pStyle w:val="ListBullet"/>
            </w:pPr>
            <w:r w:rsidRPr="00B71AB2">
              <w:t>Cognitive capabilities</w:t>
            </w:r>
          </w:p>
          <w:p w:rsidR="00000000" w:rsidRPr="00B71AB2" w:rsidP="00B71AB2">
            <w:pPr>
              <w:pStyle w:val="ListBullet"/>
            </w:pPr>
            <w:r w:rsidRPr="00B71AB2">
              <w:t>Social capabilities</w:t>
            </w:r>
          </w:p>
          <w:p w:rsidR="00000000" w:rsidRPr="00B71AB2" w:rsidP="00B71AB2">
            <w:pPr>
              <w:pStyle w:val="ListBullet"/>
            </w:pPr>
            <w:r w:rsidRPr="00B71AB2">
              <w:t>Creative capabili</w:t>
            </w:r>
            <w:r w:rsidRPr="00B71AB2">
              <w:t>ties</w:t>
            </w:r>
          </w:p>
          <w:p w:rsidR="00000000" w:rsidRPr="00B71AB2" w:rsidP="00B71AB2">
            <w:pPr>
              <w:pStyle w:val="ListBullet"/>
            </w:pPr>
            <w:r w:rsidRPr="00B71AB2">
              <w:t>Language capabilities</w:t>
            </w:r>
          </w:p>
          <w:p w:rsidR="00000000" w:rsidP="00B71AB2">
            <w:pPr>
              <w:pStyle w:val="ListBullet"/>
              <w:rPr>
                <w:lang w:val="en-NZ"/>
              </w:rPr>
            </w:pPr>
            <w:r w:rsidRPr="00B71AB2">
              <w:t>Spiritual and moral aspects</w:t>
            </w:r>
          </w:p>
        </w:tc>
      </w:tr>
      <w:tr w:rsidTr="00E54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p>
        </w:tc>
      </w:tr>
      <w:tr w:rsidTr="00E54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r w:rsidRPr="00B71AB2">
              <w:rPr>
                <w:rStyle w:val="Emphasis"/>
              </w:rPr>
              <w:t>Methods of documenting information may include</w:t>
            </w:r>
            <w:r w:rsidRPr="00B71AB2">
              <w:t xml:space="preserve">: </w:t>
            </w:r>
          </w:p>
        </w:tc>
        <w:tc>
          <w:tcPr>
            <w:tcW w:w="5670" w:type="dxa"/>
            <w:tcBorders>
              <w:top w:val="nil"/>
              <w:left w:val="nil"/>
              <w:bottom w:val="nil"/>
              <w:right w:val="nil"/>
            </w:tcBorders>
            <w:tcMar>
              <w:top w:w="0" w:type="dxa"/>
              <w:left w:w="62" w:type="dxa"/>
              <w:bottom w:w="0" w:type="dxa"/>
              <w:right w:w="62" w:type="dxa"/>
            </w:tcMar>
          </w:tcPr>
          <w:p w:rsidR="00000000" w:rsidRPr="00B71AB2" w:rsidP="00B71AB2">
            <w:pPr>
              <w:pStyle w:val="ListBullet"/>
            </w:pPr>
            <w:r w:rsidRPr="00B71AB2">
              <w:t xml:space="preserve">Written </w:t>
            </w:r>
          </w:p>
          <w:p w:rsidR="00000000" w:rsidRPr="00B71AB2" w:rsidP="00B71AB2">
            <w:pPr>
              <w:pStyle w:val="ListBullet"/>
            </w:pPr>
            <w:r w:rsidRPr="00B71AB2">
              <w:t>Photography</w:t>
            </w:r>
          </w:p>
          <w:p w:rsidR="00000000" w:rsidP="00B71AB2">
            <w:pPr>
              <w:pStyle w:val="ListBullet"/>
              <w:rPr>
                <w:lang w:val="en-NZ"/>
              </w:rPr>
            </w:pPr>
            <w:r w:rsidRPr="00B71AB2">
              <w:t>Audio and video recordings</w:t>
            </w:r>
          </w:p>
        </w:tc>
      </w:tr>
      <w:tr w:rsidTr="00E54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p>
        </w:tc>
      </w:tr>
      <w:tr w:rsidTr="00E54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1AB2">
            <w:pPr>
              <w:pStyle w:val="BodyText"/>
              <w:rPr>
                <w:lang w:val="en-NZ"/>
              </w:rPr>
            </w:pPr>
            <w:r w:rsidRPr="00B71AB2">
              <w:rPr>
                <w:rStyle w:val="Emphasis"/>
              </w:rPr>
              <w:t>Methods of gathering may information</w:t>
            </w:r>
            <w:r w:rsidRPr="00B71AB2">
              <w:t xml:space="preserve">, </w:t>
            </w:r>
            <w:r w:rsidRPr="00B71AB2">
              <w:rPr>
                <w:rStyle w:val="Emphasis"/>
              </w:rPr>
              <w:t>include</w:t>
            </w:r>
            <w:r w:rsidRPr="00B71AB2">
              <w:t>:</w:t>
            </w:r>
          </w:p>
        </w:tc>
        <w:tc>
          <w:tcPr>
            <w:tcW w:w="5670" w:type="dxa"/>
            <w:tcBorders>
              <w:top w:val="nil"/>
              <w:left w:val="nil"/>
              <w:bottom w:val="nil"/>
              <w:right w:val="nil"/>
            </w:tcBorders>
            <w:tcMar>
              <w:top w:w="0" w:type="dxa"/>
              <w:left w:w="62" w:type="dxa"/>
              <w:bottom w:w="0" w:type="dxa"/>
              <w:right w:w="62" w:type="dxa"/>
            </w:tcMar>
          </w:tcPr>
          <w:p w:rsidR="00000000" w:rsidRPr="00B71AB2" w:rsidP="00B71AB2">
            <w:pPr>
              <w:pStyle w:val="ListBullet"/>
            </w:pPr>
            <w:r w:rsidRPr="00B71AB2">
              <w:t>Observing while participating with children in an experience</w:t>
            </w:r>
          </w:p>
          <w:p w:rsidR="00000000" w:rsidRPr="00B71AB2" w:rsidP="00B71AB2">
            <w:pPr>
              <w:pStyle w:val="ListBullet"/>
            </w:pPr>
            <w:r w:rsidRPr="00B71AB2">
              <w:t>Narrative methods</w:t>
            </w:r>
          </w:p>
          <w:p w:rsidR="00000000" w:rsidRPr="00B71AB2" w:rsidP="00B71AB2">
            <w:pPr>
              <w:pStyle w:val="ListBullet"/>
            </w:pPr>
            <w:r w:rsidRPr="00B71AB2">
              <w:t>Sampling methods</w:t>
            </w:r>
          </w:p>
          <w:p w:rsidR="00000000" w:rsidRPr="00B71AB2" w:rsidP="00B71AB2">
            <w:pPr>
              <w:pStyle w:val="ListBullet"/>
            </w:pPr>
            <w:r w:rsidRPr="00B71AB2">
              <w:t>Chart methods</w:t>
            </w:r>
          </w:p>
          <w:p w:rsidR="00000000" w:rsidRPr="00B71AB2" w:rsidP="00B71AB2">
            <w:pPr>
              <w:pStyle w:val="ListBullet"/>
            </w:pPr>
            <w:r w:rsidRPr="00B71AB2">
              <w:t>Gathering information about the child from other workers</w:t>
            </w:r>
          </w:p>
          <w:p w:rsidR="00000000" w:rsidRPr="00B71AB2" w:rsidP="00B71AB2">
            <w:pPr>
              <w:pStyle w:val="ListBullet"/>
            </w:pPr>
            <w:r w:rsidRPr="00B71AB2">
              <w:t xml:space="preserve">Asking family members </w:t>
            </w:r>
          </w:p>
          <w:p w:rsidR="00000000" w:rsidRPr="00B71AB2" w:rsidP="00B71AB2">
            <w:pPr>
              <w:pStyle w:val="ListBullet"/>
            </w:pPr>
            <w:r w:rsidRPr="00B71AB2">
              <w:t>Discussions with other children</w:t>
            </w:r>
          </w:p>
          <w:p w:rsidR="00000000" w:rsidRPr="00B71AB2" w:rsidP="00B71AB2">
            <w:pPr>
              <w:pStyle w:val="ListBullet"/>
            </w:pPr>
            <w:r w:rsidRPr="00B71AB2">
              <w:t>Collecting samples of children's w</w:t>
            </w:r>
            <w:r w:rsidRPr="00B71AB2">
              <w:t>ork</w:t>
            </w:r>
          </w:p>
          <w:p w:rsidR="00000000" w:rsidRPr="00B71AB2" w:rsidP="00B71AB2">
            <w:pPr>
              <w:pStyle w:val="ListBullet"/>
            </w:pPr>
            <w:r w:rsidRPr="00B71AB2">
              <w:t>Observing children at play, during care routines and social interactions</w:t>
            </w:r>
          </w:p>
          <w:p w:rsidR="00000000" w:rsidP="00B71AB2">
            <w:pPr>
              <w:pStyle w:val="ListBullet"/>
              <w:rPr>
                <w:lang w:val="en-NZ"/>
              </w:rPr>
            </w:pPr>
            <w:r w:rsidRPr="00B71AB2">
              <w:t>Directly involving the child in the process</w:t>
            </w:r>
          </w:p>
        </w:tc>
      </w:tr>
      <w:tr w:rsidTr="00E548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71AB2" w:rsidP="00B71AB2">
            <w:pPr>
              <w:pStyle w:val="BodyText"/>
            </w:pPr>
          </w:p>
        </w:tc>
      </w:tr>
    </w:tbl>
    <w:p w:rsidR="00E548DF" w:rsidP="00B71AB2">
      <w:pPr>
        <w:pStyle w:val="BodyText"/>
      </w:pPr>
    </w:p>
    <w:p w:rsidR="00E548DF" w:rsidP="00B71AB2">
      <w:pPr>
        <w:pStyle w:val="BodyText"/>
      </w:pPr>
    </w:p>
    <w:p w:rsidR="00000000" w:rsidRPr="00B71AB2" w:rsidP="00B71AB2">
      <w:pPr>
        <w:pStyle w:val="Heading1"/>
      </w:pPr>
      <w:bookmarkStart w:id="12" w:name="O_294305"/>
      <w:bookmarkEnd w:id="12"/>
      <w:r w:rsidRPr="00B71AB2">
        <w:t>Unit Sector(s)</w:t>
      </w:r>
    </w:p>
    <w:p w:rsidR="00000000" w:rsidRPr="00B71AB2" w:rsidP="00B71AB2">
      <w:pPr>
        <w:pStyle w:val="BodyText"/>
      </w:pPr>
      <w:r w:rsidRPr="00B71AB2">
        <w:t>Not Applicable</w:t>
      </w:r>
    </w:p>
    <w:p w:rsidR="00000000" w:rsidRPr="00B71AB2" w:rsidP="00B71AB2"/>
    <w:sectPr w:rsidSect="00B71A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8DF" w:rsidP="00E548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8DF" w:rsidP="00B71A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548DF" w:rsidP="00B71A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548DF" w:rsidP="00B71A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8DF" w:rsidP="00E548D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8DF" w:rsidP="00B71AB2">
    <w:pPr>
      <w:pStyle w:val="Header"/>
      <w:framePr w:wrap="around"/>
    </w:pPr>
    <w:r>
      <w:fldChar w:fldCharType="begin"/>
    </w:r>
    <w:r>
      <w:instrText xml:space="preserve"> TITLE   \* MERGEFORMAT </w:instrText>
    </w:r>
    <w:r>
      <w:fldChar w:fldCharType="separate"/>
    </w:r>
    <w:r>
      <w:t>CHCPR509A Gather, interpret and use information about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48DF" w:rsidP="00B71A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78B1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D4AD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946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A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1AB2"/>
    <w:pPr>
      <w:spacing w:before="360" w:after="60"/>
      <w:outlineLvl w:val="0"/>
    </w:pPr>
    <w:rPr>
      <w:sz w:val="32"/>
    </w:rPr>
  </w:style>
  <w:style w:type="paragraph" w:styleId="Heading2">
    <w:name w:val="heading 2"/>
    <w:basedOn w:val="HeadingBase"/>
    <w:next w:val="BodyText"/>
    <w:link w:val="Heading2Char"/>
    <w:qFormat/>
    <w:rsid w:val="00B71AB2"/>
    <w:pPr>
      <w:keepLines/>
      <w:spacing w:before="240" w:after="120"/>
      <w:outlineLvl w:val="1"/>
    </w:pPr>
    <w:rPr>
      <w:sz w:val="28"/>
      <w:szCs w:val="40"/>
    </w:rPr>
  </w:style>
  <w:style w:type="paragraph" w:styleId="Heading3">
    <w:name w:val="heading 3"/>
    <w:basedOn w:val="HeadingBase"/>
    <w:next w:val="BodyText"/>
    <w:link w:val="Heading3Char"/>
    <w:qFormat/>
    <w:rsid w:val="00B71AB2"/>
    <w:pPr>
      <w:spacing w:before="180" w:after="120"/>
      <w:outlineLvl w:val="2"/>
    </w:pPr>
    <w:rPr>
      <w:spacing w:val="-10"/>
      <w:kern w:val="32"/>
    </w:rPr>
  </w:style>
  <w:style w:type="paragraph" w:styleId="Heading4">
    <w:name w:val="heading 4"/>
    <w:basedOn w:val="HeadingBase"/>
    <w:next w:val="BodyText"/>
    <w:link w:val="Heading4Char"/>
    <w:qFormat/>
    <w:rsid w:val="00B71AB2"/>
    <w:pPr>
      <w:spacing w:before="160" w:after="120"/>
      <w:outlineLvl w:val="3"/>
    </w:pPr>
    <w:rPr>
      <w:sz w:val="22"/>
    </w:rPr>
  </w:style>
  <w:style w:type="paragraph" w:styleId="Heading5">
    <w:name w:val="heading 5"/>
    <w:basedOn w:val="HeadingBase"/>
    <w:next w:val="Normal"/>
    <w:link w:val="Heading5Char"/>
    <w:qFormat/>
    <w:rsid w:val="00B71AB2"/>
    <w:pPr>
      <w:spacing w:before="80"/>
      <w:outlineLvl w:val="4"/>
    </w:pPr>
    <w:rPr>
      <w:color w:val="918585"/>
      <w:sz w:val="20"/>
    </w:rPr>
  </w:style>
  <w:style w:type="paragraph" w:styleId="Heading6">
    <w:name w:val="heading 6"/>
    <w:basedOn w:val="HeadingBase"/>
    <w:next w:val="Normal"/>
    <w:link w:val="Heading6Char"/>
    <w:qFormat/>
    <w:rsid w:val="00B71AB2"/>
    <w:pPr>
      <w:spacing w:before="60"/>
      <w:outlineLvl w:val="5"/>
    </w:pPr>
    <w:rPr>
      <w:color w:val="918585"/>
      <w:sz w:val="20"/>
    </w:rPr>
  </w:style>
  <w:style w:type="paragraph" w:styleId="Heading7">
    <w:name w:val="heading 7"/>
    <w:basedOn w:val="Normal"/>
    <w:next w:val="Normal"/>
    <w:link w:val="Heading7Char"/>
    <w:qFormat/>
    <w:rsid w:val="00B71AB2"/>
    <w:pPr>
      <w:ind w:left="720"/>
      <w:outlineLvl w:val="6"/>
    </w:pPr>
    <w:rPr>
      <w:i/>
    </w:rPr>
  </w:style>
  <w:style w:type="paragraph" w:styleId="Heading8">
    <w:name w:val="heading 8"/>
    <w:basedOn w:val="Normal"/>
    <w:next w:val="Normal"/>
    <w:link w:val="Heading8Char"/>
    <w:qFormat/>
    <w:rsid w:val="00B71AB2"/>
    <w:pPr>
      <w:ind w:left="720"/>
      <w:outlineLvl w:val="7"/>
    </w:pPr>
    <w:rPr>
      <w:i/>
    </w:rPr>
  </w:style>
  <w:style w:type="paragraph" w:styleId="Heading9">
    <w:name w:val="heading 9"/>
    <w:basedOn w:val="Normal"/>
    <w:next w:val="Normal"/>
    <w:link w:val="Heading9Char"/>
    <w:qFormat/>
    <w:rsid w:val="00B71AB2"/>
    <w:pPr>
      <w:ind w:left="720"/>
      <w:outlineLvl w:val="8"/>
    </w:pPr>
    <w:rPr>
      <w:i/>
    </w:rPr>
  </w:style>
  <w:style w:type="character" w:default="1" w:styleId="DefaultParagraphFont">
    <w:name w:val="Default Paragraph Font"/>
    <w:uiPriority w:val="1"/>
    <w:unhideWhenUsed/>
    <w:rsid w:val="00B71A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AB2"/>
  </w:style>
  <w:style w:type="character" w:customStyle="1" w:styleId="Heading1Char">
    <w:name w:val="Heading 1 Char"/>
    <w:link w:val="Heading1"/>
    <w:rsid w:val="00B71AB2"/>
    <w:rPr>
      <w:rFonts w:ascii="Times New Roman" w:eastAsia="Times New Roman" w:hAnsi="Times New Roman" w:cs="Times New Roman"/>
      <w:b/>
      <w:sz w:val="32"/>
      <w:szCs w:val="20"/>
      <w:lang w:eastAsia="en-US"/>
    </w:rPr>
  </w:style>
  <w:style w:type="paragraph" w:styleId="BodyText">
    <w:name w:val="Body Text"/>
    <w:basedOn w:val="Normal"/>
    <w:link w:val="BodyTextChar"/>
    <w:rsid w:val="00B71AB2"/>
    <w:pPr>
      <w:spacing w:before="120" w:after="120"/>
      <w:contextualSpacing/>
    </w:pPr>
    <w:rPr>
      <w:rFonts w:ascii="Times New Roman" w:hAnsi="Times New Roman"/>
      <w:sz w:val="24"/>
      <w:szCs w:val="22"/>
    </w:rPr>
  </w:style>
  <w:style w:type="character" w:customStyle="1" w:styleId="BodyTextChar">
    <w:name w:val="Body Text Char"/>
    <w:link w:val="BodyText"/>
    <w:rsid w:val="00B71AB2"/>
    <w:rPr>
      <w:rFonts w:ascii="Times New Roman" w:eastAsia="Times New Roman" w:hAnsi="Times New Roman" w:cs="Times New Roman"/>
      <w:sz w:val="24"/>
      <w:lang w:val="en-US" w:eastAsia="en-US"/>
    </w:rPr>
  </w:style>
  <w:style w:type="paragraph" w:styleId="Footer">
    <w:name w:val="footer"/>
    <w:basedOn w:val="Normal"/>
    <w:link w:val="FooterChar"/>
    <w:rsid w:val="00B71A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71AB2"/>
    <w:rPr>
      <w:rFonts w:ascii="Times New Roman" w:eastAsia="Times New Roman" w:hAnsi="Times New Roman" w:cs="Times New Roman"/>
      <w:sz w:val="16"/>
      <w:lang w:val="en-US" w:eastAsia="en-US"/>
    </w:rPr>
  </w:style>
  <w:style w:type="paragraph" w:styleId="List">
    <w:name w:val="List"/>
    <w:basedOn w:val="BodyText"/>
    <w:next w:val="BodyText"/>
    <w:rsid w:val="00B71AB2"/>
    <w:pPr>
      <w:tabs>
        <w:tab w:val="left" w:pos="340"/>
      </w:tabs>
      <w:spacing w:before="60" w:after="60"/>
      <w:ind w:left="340" w:hanging="340"/>
    </w:pPr>
  </w:style>
  <w:style w:type="paragraph" w:styleId="ListBullet">
    <w:name w:val="List Bullet"/>
    <w:basedOn w:val="List"/>
    <w:rsid w:val="00B71AB2"/>
    <w:pPr>
      <w:numPr>
        <w:numId w:val="13"/>
      </w:numPr>
      <w:tabs>
        <w:tab w:val="clear" w:pos="340"/>
      </w:tabs>
      <w:spacing w:before="40" w:after="40"/>
    </w:pPr>
  </w:style>
  <w:style w:type="character" w:customStyle="1" w:styleId="SpecialBold">
    <w:name w:val="Special Bold"/>
    <w:rsid w:val="00B71AB2"/>
    <w:rPr>
      <w:b/>
      <w:spacing w:val="0"/>
    </w:rPr>
  </w:style>
  <w:style w:type="paragraph" w:styleId="ListBullet2">
    <w:name w:val="List Bullet 2"/>
    <w:basedOn w:val="List2"/>
    <w:rsid w:val="00B71AB2"/>
    <w:pPr>
      <w:numPr>
        <w:numId w:val="14"/>
      </w:numPr>
      <w:tabs>
        <w:tab w:val="clear" w:pos="680"/>
      </w:tabs>
    </w:pPr>
  </w:style>
  <w:style w:type="paragraph" w:styleId="Header">
    <w:name w:val="header"/>
    <w:basedOn w:val="Normal"/>
    <w:link w:val="HeaderChar"/>
    <w:rsid w:val="00B71A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71AB2"/>
    <w:rPr>
      <w:rFonts w:ascii="Times New Roman" w:eastAsia="Times New Roman" w:hAnsi="Times New Roman" w:cs="Times New Roman"/>
      <w:sz w:val="16"/>
      <w:szCs w:val="20"/>
      <w:lang w:val="en-GB" w:eastAsia="en-US"/>
    </w:rPr>
  </w:style>
  <w:style w:type="character" w:styleId="Emphasis">
    <w:name w:val="Emphasis"/>
    <w:qFormat/>
    <w:rsid w:val="00B71AB2"/>
    <w:rPr>
      <w:i/>
    </w:rPr>
  </w:style>
  <w:style w:type="paragraph" w:customStyle="1" w:styleId="SuperHeading">
    <w:name w:val="SuperHeading"/>
    <w:basedOn w:val="Normal"/>
    <w:rsid w:val="00B71AB2"/>
    <w:pPr>
      <w:spacing w:before="240" w:after="120"/>
      <w:outlineLvl w:val="0"/>
    </w:pPr>
    <w:rPr>
      <w:rFonts w:ascii="Times New Roman" w:hAnsi="Times New Roman"/>
      <w:b/>
      <w:sz w:val="28"/>
    </w:rPr>
  </w:style>
  <w:style w:type="paragraph" w:customStyle="1" w:styleId="AllowPageBreak">
    <w:name w:val="AllowPageBreak"/>
    <w:rsid w:val="00B71A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71AB2"/>
    <w:rPr>
      <w:rFonts w:ascii="Times New Roman" w:eastAsia="Times New Roman" w:hAnsi="Times New Roman" w:cs="Times New Roman"/>
      <w:b/>
      <w:sz w:val="28"/>
      <w:szCs w:val="40"/>
      <w:lang w:eastAsia="en-US"/>
    </w:rPr>
  </w:style>
  <w:style w:type="character" w:customStyle="1" w:styleId="Heading3Char">
    <w:name w:val="Heading 3 Char"/>
    <w:link w:val="Heading3"/>
    <w:rsid w:val="00B71AB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71AB2"/>
    <w:rPr>
      <w:rFonts w:ascii="Times New Roman" w:eastAsia="Times New Roman" w:hAnsi="Times New Roman" w:cs="Times New Roman"/>
      <w:b/>
      <w:szCs w:val="20"/>
      <w:lang w:eastAsia="en-US"/>
    </w:rPr>
  </w:style>
  <w:style w:type="character" w:customStyle="1" w:styleId="Heading5Char">
    <w:name w:val="Heading 5 Char"/>
    <w:link w:val="Heading5"/>
    <w:rsid w:val="00B71AB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71A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A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1A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1AB2"/>
    <w:rPr>
      <w:rFonts w:ascii="Courier New" w:eastAsia="Times New Roman" w:hAnsi="Courier New" w:cs="Times New Roman"/>
      <w:i/>
      <w:szCs w:val="20"/>
      <w:lang w:val="en-US" w:eastAsia="en-US"/>
    </w:rPr>
  </w:style>
  <w:style w:type="paragraph" w:customStyle="1" w:styleId="HeadingBase">
    <w:name w:val="Heading Base"/>
    <w:rsid w:val="00B71A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AB2"/>
    <w:pPr>
      <w:tabs>
        <w:tab w:val="right" w:leader="dot" w:pos="9072"/>
      </w:tabs>
      <w:ind w:left="567"/>
    </w:pPr>
    <w:rPr>
      <w:szCs w:val="22"/>
    </w:rPr>
  </w:style>
  <w:style w:type="paragraph" w:customStyle="1" w:styleId="TOCBase">
    <w:name w:val="TOC Base"/>
    <w:rsid w:val="00B71A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AB2"/>
    <w:pPr>
      <w:tabs>
        <w:tab w:val="right" w:leader="dot" w:pos="9072"/>
      </w:tabs>
      <w:spacing w:before="40" w:after="40"/>
      <w:ind w:left="284"/>
    </w:pPr>
    <w:rPr>
      <w:rFonts w:ascii="Times New Roman" w:hAnsi="Times New Roman"/>
    </w:rPr>
  </w:style>
  <w:style w:type="paragraph" w:styleId="TOC1">
    <w:name w:val="toc 1"/>
    <w:basedOn w:val="TOCBase"/>
    <w:next w:val="Normal"/>
    <w:rsid w:val="00B71A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1AB2"/>
    <w:pPr>
      <w:spacing w:before="5040"/>
      <w:jc w:val="center"/>
    </w:pPr>
    <w:rPr>
      <w:sz w:val="48"/>
      <w:szCs w:val="72"/>
      <w:lang w:val="en-US"/>
    </w:rPr>
  </w:style>
  <w:style w:type="character" w:customStyle="1" w:styleId="TitleChar">
    <w:name w:val="Title Char"/>
    <w:link w:val="Title"/>
    <w:rsid w:val="00B71A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AB2"/>
    <w:pPr>
      <w:tabs>
        <w:tab w:val="left" w:pos="3600"/>
        <w:tab w:val="left" w:pos="3958"/>
      </w:tabs>
    </w:pPr>
  </w:style>
  <w:style w:type="paragraph" w:customStyle="1" w:styleId="Note">
    <w:name w:val="Note"/>
    <w:basedOn w:val="BodyText"/>
    <w:rsid w:val="00B71A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AB2"/>
    <w:pPr>
      <w:framePr w:wrap="auto" w:hAnchor="text" w:y="6049"/>
    </w:pPr>
    <w:rPr>
      <w:color w:val="000000"/>
      <w:sz w:val="40"/>
    </w:rPr>
  </w:style>
  <w:style w:type="paragraph" w:customStyle="1" w:styleId="TOCTitle">
    <w:name w:val="TOCTitle"/>
    <w:basedOn w:val="Heading1"/>
    <w:rsid w:val="00B71AB2"/>
    <w:pPr>
      <w:spacing w:after="240"/>
      <w:jc w:val="center"/>
      <w:outlineLvl w:val="9"/>
    </w:pPr>
    <w:rPr>
      <w:caps/>
    </w:rPr>
  </w:style>
  <w:style w:type="paragraph" w:customStyle="1" w:styleId="Version">
    <w:name w:val="Version"/>
    <w:rsid w:val="00B71A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AB2"/>
    <w:pPr>
      <w:keepNext w:val="0"/>
      <w:tabs>
        <w:tab w:val="right" w:pos="4176"/>
      </w:tabs>
      <w:ind w:left="198" w:hanging="198"/>
    </w:pPr>
    <w:rPr>
      <w:rFonts w:ascii="Garamond" w:hAnsi="Garamond"/>
    </w:rPr>
  </w:style>
  <w:style w:type="paragraph" w:styleId="IndexHeading">
    <w:name w:val="index heading"/>
    <w:basedOn w:val="Normal"/>
    <w:next w:val="Index1"/>
    <w:semiHidden/>
    <w:rsid w:val="00B71AB2"/>
    <w:pPr>
      <w:spacing w:before="120" w:after="120"/>
    </w:pPr>
    <w:rPr>
      <w:rFonts w:ascii="Arial" w:hAnsi="Arial"/>
      <w:b/>
      <w:color w:val="918585"/>
      <w:sz w:val="24"/>
    </w:rPr>
  </w:style>
  <w:style w:type="paragraph" w:customStyle="1" w:styleId="Chapter">
    <w:name w:val="Chapter"/>
    <w:basedOn w:val="Normal"/>
    <w:rsid w:val="00B71AB2"/>
    <w:pPr>
      <w:spacing w:before="240"/>
    </w:pPr>
    <w:rPr>
      <w:rFonts w:ascii="Times New Roman" w:hAnsi="Times New Roman"/>
      <w:smallCaps/>
      <w:spacing w:val="80"/>
      <w:sz w:val="28"/>
    </w:rPr>
  </w:style>
  <w:style w:type="paragraph" w:customStyle="1" w:styleId="InChapter">
    <w:name w:val="InChapter"/>
    <w:basedOn w:val="Heading3"/>
    <w:rsid w:val="00B71AB2"/>
    <w:pPr>
      <w:spacing w:after="240"/>
      <w:outlineLvl w:val="9"/>
    </w:pPr>
    <w:rPr>
      <w:noProof/>
    </w:rPr>
  </w:style>
  <w:style w:type="paragraph" w:styleId="Index2">
    <w:name w:val="index 2"/>
    <w:basedOn w:val="Normal"/>
    <w:next w:val="Normal"/>
    <w:semiHidden/>
    <w:rsid w:val="00B71AB2"/>
    <w:pPr>
      <w:tabs>
        <w:tab w:val="right" w:pos="4176"/>
      </w:tabs>
      <w:ind w:left="568" w:hanging="284"/>
    </w:pPr>
    <w:rPr>
      <w:rFonts w:ascii="Garamond" w:hAnsi="Garamond"/>
    </w:rPr>
  </w:style>
  <w:style w:type="paragraph" w:customStyle="1" w:styleId="Byline">
    <w:name w:val="Byline"/>
    <w:rsid w:val="00B71A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AB2"/>
    <w:pPr>
      <w:tabs>
        <w:tab w:val="clear" w:pos="3600"/>
        <w:tab w:val="clear" w:pos="3958"/>
      </w:tabs>
      <w:jc w:val="right"/>
    </w:pPr>
  </w:style>
  <w:style w:type="paragraph" w:styleId="Caption">
    <w:name w:val="caption"/>
    <w:basedOn w:val="BodyText"/>
    <w:next w:val="Normal"/>
    <w:qFormat/>
    <w:rsid w:val="00B71AB2"/>
    <w:pPr>
      <w:framePr w:w="2268" w:hSpace="181" w:vSpace="181" w:wrap="around" w:vAnchor="text" w:hAnchor="page" w:x="1135" w:y="285" w:anchorLock="1"/>
    </w:pPr>
    <w:rPr>
      <w:i/>
    </w:rPr>
  </w:style>
  <w:style w:type="paragraph" w:customStyle="1" w:styleId="MiniTOCTitle">
    <w:name w:val="MiniTOCTitle"/>
    <w:basedOn w:val="Heading4"/>
    <w:rsid w:val="00B71AB2"/>
    <w:pPr>
      <w:spacing w:before="240"/>
      <w:outlineLvl w:val="9"/>
    </w:pPr>
    <w:rPr>
      <w:noProof/>
      <w:sz w:val="24"/>
    </w:rPr>
  </w:style>
  <w:style w:type="paragraph" w:customStyle="1" w:styleId="MiniTOCItem">
    <w:name w:val="MiniTOCItem"/>
    <w:basedOn w:val="ListBullet"/>
    <w:rsid w:val="00B71AB2"/>
    <w:pPr>
      <w:numPr>
        <w:numId w:val="0"/>
      </w:numPr>
      <w:tabs>
        <w:tab w:val="right" w:leader="dot" w:pos="6521"/>
      </w:tabs>
      <w:spacing w:before="0" w:after="0"/>
    </w:pPr>
  </w:style>
  <w:style w:type="paragraph" w:customStyle="1" w:styleId="TOFTitle">
    <w:name w:val="TOFTitle"/>
    <w:basedOn w:val="TOCTitle"/>
    <w:rsid w:val="00B71AB2"/>
  </w:style>
  <w:style w:type="paragraph" w:styleId="TableofFigures">
    <w:name w:val="table of figures"/>
    <w:basedOn w:val="Normal"/>
    <w:next w:val="Normal"/>
    <w:semiHidden/>
    <w:rsid w:val="00B71AB2"/>
    <w:pPr>
      <w:tabs>
        <w:tab w:val="right" w:leader="dot" w:pos="9072"/>
      </w:tabs>
      <w:ind w:left="970" w:hanging="403"/>
    </w:pPr>
    <w:rPr>
      <w:rFonts w:ascii="Times New Roman" w:hAnsi="Times New Roman"/>
      <w:b/>
    </w:rPr>
  </w:style>
  <w:style w:type="paragraph" w:styleId="ListNumber">
    <w:name w:val="List Number"/>
    <w:basedOn w:val="List"/>
    <w:rsid w:val="00B71AB2"/>
    <w:pPr>
      <w:numPr>
        <w:numId w:val="11"/>
      </w:numPr>
    </w:pPr>
  </w:style>
  <w:style w:type="character" w:customStyle="1" w:styleId="WingdingSymbols">
    <w:name w:val="Wingding Symbols"/>
    <w:rsid w:val="00B71AB2"/>
    <w:rPr>
      <w:rFonts w:ascii="Wingdings" w:hAnsi="Wingdings"/>
    </w:rPr>
  </w:style>
  <w:style w:type="paragraph" w:customStyle="1" w:styleId="TableHeading">
    <w:name w:val="Table Heading"/>
    <w:basedOn w:val="HeadingBase"/>
    <w:rsid w:val="00B71AB2"/>
    <w:pPr>
      <w:keepLines/>
      <w:pBdr>
        <w:bottom w:val="single" w:sz="6" w:space="1" w:color="918585"/>
      </w:pBdr>
      <w:spacing w:before="240"/>
    </w:pPr>
  </w:style>
  <w:style w:type="character" w:customStyle="1" w:styleId="HotSpot">
    <w:name w:val="HotSpot"/>
    <w:rsid w:val="00B71AB2"/>
    <w:rPr>
      <w:color w:val="0033CC"/>
      <w:u w:val="none"/>
    </w:rPr>
  </w:style>
  <w:style w:type="paragraph" w:customStyle="1" w:styleId="BodyTextRight">
    <w:name w:val="Body Text Right"/>
    <w:basedOn w:val="BodyText"/>
    <w:rsid w:val="00B71AB2"/>
    <w:pPr>
      <w:spacing w:before="0" w:after="0"/>
      <w:jc w:val="right"/>
    </w:pPr>
  </w:style>
  <w:style w:type="paragraph" w:styleId="Index3">
    <w:name w:val="index 3"/>
    <w:basedOn w:val="ListNumber2"/>
    <w:next w:val="Normal"/>
    <w:semiHidden/>
    <w:rsid w:val="00B71AB2"/>
    <w:pPr>
      <w:numPr>
        <w:numId w:val="0"/>
      </w:numPr>
      <w:tabs>
        <w:tab w:val="right" w:leader="dot" w:pos="4176"/>
      </w:tabs>
    </w:pPr>
  </w:style>
  <w:style w:type="paragraph" w:styleId="ListNumber2">
    <w:name w:val="List Number 2"/>
    <w:basedOn w:val="List2"/>
    <w:rsid w:val="00B71AB2"/>
    <w:pPr>
      <w:numPr>
        <w:numId w:val="10"/>
      </w:numPr>
      <w:tabs>
        <w:tab w:val="clear" w:pos="1060"/>
      </w:tabs>
    </w:pPr>
  </w:style>
  <w:style w:type="paragraph" w:customStyle="1" w:styleId="MarginNote">
    <w:name w:val="Margin Note"/>
    <w:basedOn w:val="BodyText"/>
    <w:rsid w:val="00B71A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A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71A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1AB2"/>
    <w:rPr>
      <w:sz w:val="32"/>
    </w:rPr>
  </w:style>
  <w:style w:type="paragraph" w:customStyle="1" w:styleId="HeadingProcedure">
    <w:name w:val="Heading Procedure"/>
    <w:basedOn w:val="HeadingBase"/>
    <w:next w:val="Normal"/>
    <w:rsid w:val="00B71AB2"/>
    <w:pPr>
      <w:tabs>
        <w:tab w:val="left" w:pos="0"/>
      </w:tabs>
      <w:spacing w:before="120" w:after="60"/>
    </w:pPr>
    <w:rPr>
      <w:i/>
      <w:color w:val="918585"/>
      <w:sz w:val="22"/>
    </w:rPr>
  </w:style>
  <w:style w:type="paragraph" w:customStyle="1" w:styleId="TableBodyText">
    <w:name w:val="Table Body Text"/>
    <w:basedOn w:val="BodyText"/>
    <w:rsid w:val="00B71AB2"/>
    <w:pPr>
      <w:spacing w:before="60" w:after="60"/>
    </w:pPr>
  </w:style>
  <w:style w:type="paragraph" w:styleId="ListContinue">
    <w:name w:val="List Continue"/>
    <w:basedOn w:val="List"/>
    <w:rsid w:val="00B71AB2"/>
    <w:pPr>
      <w:ind w:firstLine="0"/>
    </w:pPr>
  </w:style>
  <w:style w:type="paragraph" w:customStyle="1" w:styleId="ListNote">
    <w:name w:val="List Note"/>
    <w:basedOn w:val="List"/>
    <w:rsid w:val="00B71AB2"/>
    <w:pPr>
      <w:pBdr>
        <w:top w:val="single" w:sz="6" w:space="2" w:color="918585"/>
        <w:bottom w:val="single" w:sz="6" w:space="2" w:color="918585"/>
      </w:pBdr>
      <w:tabs>
        <w:tab w:val="left" w:pos="1021"/>
      </w:tabs>
      <w:ind w:firstLine="0"/>
    </w:pPr>
  </w:style>
  <w:style w:type="paragraph" w:customStyle="1" w:styleId="Warning">
    <w:name w:val="Warning"/>
    <w:basedOn w:val="BodyText"/>
    <w:rsid w:val="00B71AB2"/>
    <w:pPr>
      <w:shd w:val="clear" w:color="auto" w:fill="D9D9D9"/>
      <w:tabs>
        <w:tab w:val="left" w:pos="992"/>
      </w:tabs>
      <w:ind w:left="119" w:right="119"/>
    </w:pPr>
    <w:rPr>
      <w:sz w:val="20"/>
    </w:rPr>
  </w:style>
  <w:style w:type="paragraph" w:customStyle="1" w:styleId="MarginIcons">
    <w:name w:val="Margin Icons"/>
    <w:basedOn w:val="BodyText"/>
    <w:rsid w:val="00B71AB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71AB2"/>
    <w:rPr>
      <w:rFonts w:ascii="Courier New" w:hAnsi="Courier New"/>
    </w:rPr>
  </w:style>
  <w:style w:type="paragraph" w:customStyle="1" w:styleId="NoteBullet">
    <w:name w:val="Note Bullet"/>
    <w:basedOn w:val="Note"/>
    <w:rsid w:val="00B71AB2"/>
    <w:pPr>
      <w:tabs>
        <w:tab w:val="clear" w:pos="680"/>
      </w:tabs>
      <w:spacing w:before="60" w:after="60"/>
    </w:pPr>
  </w:style>
  <w:style w:type="paragraph" w:customStyle="1" w:styleId="SubHeading2">
    <w:name w:val="SubHeading2"/>
    <w:basedOn w:val="HeadingBase"/>
    <w:rsid w:val="00B71AB2"/>
    <w:pPr>
      <w:spacing w:before="240" w:after="60"/>
    </w:pPr>
    <w:rPr>
      <w:sz w:val="20"/>
    </w:rPr>
  </w:style>
  <w:style w:type="paragraph" w:customStyle="1" w:styleId="SubHeading1">
    <w:name w:val="SubHeading1"/>
    <w:basedOn w:val="HeadingBase"/>
    <w:rsid w:val="00B71AB2"/>
    <w:pPr>
      <w:spacing w:before="240" w:after="60"/>
    </w:pPr>
    <w:rPr>
      <w:color w:val="918585"/>
      <w:sz w:val="22"/>
    </w:rPr>
  </w:style>
  <w:style w:type="paragraph" w:customStyle="1" w:styleId="SideHeading">
    <w:name w:val="Side Heading"/>
    <w:basedOn w:val="HeadingBase"/>
    <w:rsid w:val="00B71A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AB2"/>
    <w:pPr>
      <w:numPr>
        <w:numId w:val="12"/>
      </w:numPr>
    </w:pPr>
  </w:style>
  <w:style w:type="paragraph" w:styleId="PlainText">
    <w:name w:val="Plain Text"/>
    <w:basedOn w:val="Normal"/>
    <w:link w:val="PlainTextChar"/>
    <w:rsid w:val="00B71AB2"/>
    <w:rPr>
      <w:sz w:val="20"/>
    </w:rPr>
  </w:style>
  <w:style w:type="character" w:customStyle="1" w:styleId="PlainTextChar">
    <w:name w:val="Plain Text Char"/>
    <w:basedOn w:val="DefaultParagraphFont"/>
    <w:link w:val="PlainText"/>
    <w:rsid w:val="00B71AB2"/>
    <w:rPr>
      <w:rFonts w:ascii="Courier New" w:eastAsia="Times New Roman" w:hAnsi="Courier New" w:cs="Times New Roman"/>
      <w:sz w:val="20"/>
      <w:szCs w:val="20"/>
      <w:lang w:val="en-US" w:eastAsia="en-US"/>
    </w:rPr>
  </w:style>
  <w:style w:type="character" w:customStyle="1" w:styleId="MenuOption">
    <w:name w:val="Menu Option"/>
    <w:rsid w:val="00B71AB2"/>
    <w:rPr>
      <w:b/>
      <w:smallCaps/>
    </w:rPr>
  </w:style>
  <w:style w:type="paragraph" w:customStyle="1" w:styleId="TableListNumber">
    <w:name w:val="Table List Number"/>
    <w:basedOn w:val="ListNumber"/>
    <w:rsid w:val="00B71AB2"/>
    <w:pPr>
      <w:numPr>
        <w:numId w:val="0"/>
      </w:numPr>
    </w:pPr>
  </w:style>
  <w:style w:type="paragraph" w:styleId="TOC4">
    <w:name w:val="toc 4"/>
    <w:basedOn w:val="TOCBase"/>
    <w:next w:val="Normal"/>
    <w:semiHidden/>
    <w:rsid w:val="00B71AB2"/>
    <w:pPr>
      <w:tabs>
        <w:tab w:val="right" w:leader="dot" w:pos="9071"/>
      </w:tabs>
      <w:ind w:left="1701"/>
    </w:pPr>
  </w:style>
  <w:style w:type="paragraph" w:customStyle="1" w:styleId="ListAlpha">
    <w:name w:val="List Alpha"/>
    <w:basedOn w:val="List"/>
    <w:rsid w:val="00B71AB2"/>
    <w:pPr>
      <w:numPr>
        <w:numId w:val="9"/>
      </w:numPr>
    </w:pPr>
  </w:style>
  <w:style w:type="paragraph" w:customStyle="1" w:styleId="ListAlpha2">
    <w:name w:val="List Alpha 2"/>
    <w:basedOn w:val="List2"/>
    <w:rsid w:val="00B71AB2"/>
    <w:pPr>
      <w:numPr>
        <w:numId w:val="8"/>
      </w:numPr>
    </w:pPr>
  </w:style>
  <w:style w:type="paragraph" w:styleId="List2">
    <w:name w:val="List 2"/>
    <w:basedOn w:val="BodyText"/>
    <w:rsid w:val="00B71AB2"/>
    <w:pPr>
      <w:tabs>
        <w:tab w:val="left" w:pos="680"/>
      </w:tabs>
      <w:spacing w:before="60" w:after="60"/>
      <w:ind w:left="680" w:hanging="340"/>
    </w:pPr>
  </w:style>
  <w:style w:type="paragraph" w:styleId="List3">
    <w:name w:val="List 3"/>
    <w:basedOn w:val="BodyText"/>
    <w:rsid w:val="00B71AB2"/>
    <w:pPr>
      <w:tabs>
        <w:tab w:val="left" w:pos="1021"/>
      </w:tabs>
      <w:spacing w:before="60" w:after="60"/>
      <w:ind w:left="1020" w:hanging="340"/>
    </w:pPr>
  </w:style>
  <w:style w:type="paragraph" w:styleId="List4">
    <w:name w:val="List 4"/>
    <w:basedOn w:val="BodyText"/>
    <w:rsid w:val="00B71AB2"/>
    <w:pPr>
      <w:tabs>
        <w:tab w:val="left" w:pos="1361"/>
      </w:tabs>
      <w:spacing w:before="60" w:after="60"/>
      <w:ind w:left="1361" w:hanging="340"/>
    </w:pPr>
  </w:style>
  <w:style w:type="paragraph" w:styleId="List5">
    <w:name w:val="List 5"/>
    <w:basedOn w:val="BodyText"/>
    <w:rsid w:val="00B71AB2"/>
    <w:pPr>
      <w:tabs>
        <w:tab w:val="left" w:pos="1701"/>
      </w:tabs>
      <w:spacing w:before="60" w:after="60"/>
      <w:ind w:left="1701" w:hanging="340"/>
    </w:pPr>
  </w:style>
  <w:style w:type="paragraph" w:styleId="ListBullet3">
    <w:name w:val="List Bullet 3"/>
    <w:basedOn w:val="List3"/>
    <w:rsid w:val="00B71AB2"/>
    <w:pPr>
      <w:numPr>
        <w:numId w:val="15"/>
      </w:numPr>
      <w:tabs>
        <w:tab w:val="clear" w:pos="1021"/>
      </w:tabs>
      <w:ind w:left="1037" w:hanging="357"/>
    </w:pPr>
  </w:style>
  <w:style w:type="paragraph" w:styleId="ListBullet4">
    <w:name w:val="List Bullet 4"/>
    <w:basedOn w:val="List4"/>
    <w:rsid w:val="00B71AB2"/>
    <w:pPr>
      <w:numPr>
        <w:numId w:val="3"/>
      </w:numPr>
    </w:pPr>
  </w:style>
  <w:style w:type="paragraph" w:styleId="ListBullet5">
    <w:name w:val="List Bullet 5"/>
    <w:basedOn w:val="List5"/>
    <w:rsid w:val="00B71AB2"/>
    <w:pPr>
      <w:numPr>
        <w:numId w:val="4"/>
      </w:numPr>
    </w:pPr>
  </w:style>
  <w:style w:type="paragraph" w:styleId="ListContinue2">
    <w:name w:val="List Continue 2"/>
    <w:basedOn w:val="List2"/>
    <w:rsid w:val="00B71AB2"/>
    <w:pPr>
      <w:ind w:firstLine="0"/>
    </w:pPr>
  </w:style>
  <w:style w:type="paragraph" w:styleId="ListContinue3">
    <w:name w:val="List Continue 3"/>
    <w:basedOn w:val="List3"/>
    <w:rsid w:val="00B71AB2"/>
    <w:pPr>
      <w:ind w:left="1021" w:firstLine="0"/>
    </w:pPr>
  </w:style>
  <w:style w:type="paragraph" w:styleId="ListContinue4">
    <w:name w:val="List Continue 4"/>
    <w:basedOn w:val="List4"/>
    <w:rsid w:val="00B71AB2"/>
    <w:pPr>
      <w:ind w:firstLine="0"/>
    </w:pPr>
  </w:style>
  <w:style w:type="paragraph" w:styleId="ListContinue5">
    <w:name w:val="List Continue 5"/>
    <w:basedOn w:val="List5"/>
    <w:rsid w:val="00B71AB2"/>
    <w:pPr>
      <w:ind w:firstLine="0"/>
    </w:pPr>
  </w:style>
  <w:style w:type="paragraph" w:styleId="ListNumber3">
    <w:name w:val="List Number 3"/>
    <w:basedOn w:val="List3"/>
    <w:rsid w:val="00B71AB2"/>
    <w:pPr>
      <w:numPr>
        <w:numId w:val="5"/>
      </w:numPr>
    </w:pPr>
  </w:style>
  <w:style w:type="paragraph" w:styleId="ListNumber4">
    <w:name w:val="List Number 4"/>
    <w:basedOn w:val="List4"/>
    <w:rsid w:val="00B71AB2"/>
    <w:pPr>
      <w:numPr>
        <w:numId w:val="6"/>
      </w:numPr>
    </w:pPr>
  </w:style>
  <w:style w:type="paragraph" w:styleId="ListNumber5">
    <w:name w:val="List Number 5"/>
    <w:basedOn w:val="List5"/>
    <w:rsid w:val="00B71AB2"/>
    <w:pPr>
      <w:numPr>
        <w:numId w:val="7"/>
      </w:numPr>
    </w:pPr>
  </w:style>
  <w:style w:type="paragraph" w:styleId="BlockText">
    <w:name w:val="Block Text"/>
    <w:basedOn w:val="Normal"/>
    <w:rsid w:val="00B71AB2"/>
    <w:pPr>
      <w:spacing w:after="120"/>
      <w:ind w:left="1440" w:right="1440"/>
    </w:pPr>
  </w:style>
  <w:style w:type="character" w:customStyle="1" w:styleId="Subscript">
    <w:name w:val="Subscript"/>
    <w:rsid w:val="00B71AB2"/>
    <w:rPr>
      <w:sz w:val="16"/>
      <w:vertAlign w:val="subscript"/>
    </w:rPr>
  </w:style>
  <w:style w:type="character" w:customStyle="1" w:styleId="Superscript">
    <w:name w:val="Superscript"/>
    <w:rsid w:val="00B71AB2"/>
    <w:rPr>
      <w:sz w:val="16"/>
      <w:vertAlign w:val="superscript"/>
    </w:rPr>
  </w:style>
  <w:style w:type="character" w:customStyle="1" w:styleId="Symbols">
    <w:name w:val="Symbols"/>
    <w:rsid w:val="00B71AB2"/>
    <w:rPr>
      <w:rFonts w:ascii="Symbol" w:hAnsi="Symbol"/>
    </w:rPr>
  </w:style>
  <w:style w:type="character" w:customStyle="1" w:styleId="MenuOptions">
    <w:name w:val="Menu Options"/>
    <w:rsid w:val="00B71AB2"/>
    <w:rPr>
      <w:rFonts w:ascii="Arial Narrow" w:hAnsi="Arial Narrow"/>
      <w:smallCaps/>
    </w:rPr>
  </w:style>
  <w:style w:type="character" w:customStyle="1" w:styleId="Buttons">
    <w:name w:val="Buttons"/>
    <w:rsid w:val="00B71AB2"/>
    <w:rPr>
      <w:b/>
    </w:rPr>
  </w:style>
  <w:style w:type="character" w:customStyle="1" w:styleId="Underlined">
    <w:name w:val="Underlined"/>
    <w:rsid w:val="00B71AB2"/>
    <w:rPr>
      <w:u w:val="single"/>
    </w:rPr>
  </w:style>
  <w:style w:type="paragraph" w:customStyle="1" w:styleId="TableBodyTextRight">
    <w:name w:val="Table Body Text Right"/>
    <w:basedOn w:val="TableBodyText"/>
    <w:rsid w:val="00B71AB2"/>
    <w:pPr>
      <w:widowControl w:val="0"/>
      <w:autoSpaceDE w:val="0"/>
      <w:autoSpaceDN w:val="0"/>
      <w:adjustRightInd w:val="0"/>
      <w:jc w:val="right"/>
    </w:pPr>
    <w:rPr>
      <w:rFonts w:cs="Arial"/>
      <w:szCs w:val="18"/>
    </w:rPr>
  </w:style>
  <w:style w:type="paragraph" w:customStyle="1" w:styleId="CopyrightText">
    <w:name w:val="Copyright Text"/>
    <w:basedOn w:val="BodyText"/>
    <w:rsid w:val="00B71AB2"/>
    <w:rPr>
      <w:sz w:val="18"/>
    </w:rPr>
  </w:style>
  <w:style w:type="paragraph" w:customStyle="1" w:styleId="BodySmallRight">
    <w:name w:val="Body Small Right"/>
    <w:basedOn w:val="BodyTextRight"/>
    <w:rsid w:val="00B71AB2"/>
    <w:rPr>
      <w:sz w:val="18"/>
      <w:szCs w:val="18"/>
    </w:rPr>
  </w:style>
  <w:style w:type="paragraph" w:customStyle="1" w:styleId="MarginEdition">
    <w:name w:val="Margin Edition"/>
    <w:basedOn w:val="MarginNote"/>
    <w:rsid w:val="00B71AB2"/>
    <w:pPr>
      <w:spacing w:before="0" w:after="0"/>
    </w:pPr>
    <w:rPr>
      <w:rFonts w:ascii="Times New Roman" w:hAnsi="Times New Roman"/>
      <w:color w:val="999999"/>
    </w:rPr>
  </w:style>
  <w:style w:type="paragraph" w:customStyle="1" w:styleId="Spacer">
    <w:name w:val="Spacer"/>
    <w:basedOn w:val="Normal"/>
    <w:rsid w:val="00B71AB2"/>
    <w:rPr>
      <w:sz w:val="2"/>
      <w:szCs w:val="2"/>
    </w:rPr>
  </w:style>
  <w:style w:type="character" w:customStyle="1" w:styleId="Small">
    <w:name w:val="Small"/>
    <w:rsid w:val="00B71AB2"/>
    <w:rPr>
      <w:sz w:val="16"/>
    </w:rPr>
  </w:style>
  <w:style w:type="paragraph" w:customStyle="1" w:styleId="WideTable">
    <w:name w:val="Wide Table"/>
    <w:basedOn w:val="Normal"/>
    <w:rsid w:val="00B71AB2"/>
    <w:pPr>
      <w:ind w:left="-1418"/>
    </w:pPr>
    <w:rPr>
      <w:sz w:val="2"/>
      <w:szCs w:val="2"/>
    </w:rPr>
  </w:style>
  <w:style w:type="character" w:styleId="PageNumber">
    <w:name w:val="page number"/>
    <w:rsid w:val="00B71AB2"/>
  </w:style>
  <w:style w:type="paragraph" w:styleId="Quote">
    <w:name w:val="Quote"/>
    <w:basedOn w:val="Heading1"/>
    <w:link w:val="QuoteChar"/>
    <w:qFormat/>
    <w:rsid w:val="00B71AB2"/>
    <w:rPr>
      <w:b w:val="0"/>
      <w:sz w:val="72"/>
      <w:szCs w:val="72"/>
      <w:lang w:val="en-NZ"/>
    </w:rPr>
  </w:style>
  <w:style w:type="character" w:customStyle="1" w:styleId="QuoteChar">
    <w:name w:val="Quote Char"/>
    <w:link w:val="Quote"/>
    <w:rsid w:val="00B71A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AB2"/>
    <w:pPr>
      <w:pageBreakBefore/>
    </w:pPr>
  </w:style>
  <w:style w:type="paragraph" w:customStyle="1" w:styleId="Border">
    <w:name w:val="Border"/>
    <w:basedOn w:val="Normal"/>
    <w:qFormat/>
    <w:rsid w:val="00B71AB2"/>
    <w:pPr>
      <w:pBdr>
        <w:top w:val="single" w:sz="18" w:space="1" w:color="auto"/>
      </w:pBdr>
    </w:pPr>
    <w:rPr>
      <w:rFonts w:ascii="Times New Roman" w:hAnsi="Times New Roman"/>
      <w:color w:val="FFFFFF"/>
      <w:sz w:val="2"/>
    </w:rPr>
  </w:style>
  <w:style w:type="character" w:styleId="IntenseEmphasis">
    <w:name w:val="Intense Emphasis"/>
    <w:uiPriority w:val="21"/>
    <w:qFormat/>
    <w:rsid w:val="00B71AB2"/>
    <w:rPr>
      <w:b/>
      <w:bCs/>
      <w:i/>
      <w:iCs/>
      <w:color w:val="auto"/>
    </w:rPr>
  </w:style>
  <w:style w:type="paragraph" w:styleId="IntenseQuote">
    <w:name w:val="Intense Quote"/>
    <w:basedOn w:val="Normal"/>
    <w:next w:val="Normal"/>
    <w:link w:val="IntenseQuoteChar"/>
    <w:uiPriority w:val="30"/>
    <w:qFormat/>
    <w:rsid w:val="00B71AB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71AB2"/>
    <w:rPr>
      <w:rFonts w:ascii="Courier New" w:eastAsia="Times New Roman" w:hAnsi="Courier New" w:cs="Times New Roman"/>
      <w:b/>
      <w:bCs/>
      <w:i/>
      <w:iCs/>
      <w:szCs w:val="20"/>
      <w:lang w:val="en-US" w:eastAsia="en-US"/>
    </w:rPr>
  </w:style>
  <w:style w:type="character" w:styleId="SubtleReference">
    <w:name w:val="Subtle Reference"/>
    <w:uiPriority w:val="31"/>
    <w:qFormat/>
    <w:rsid w:val="00B71AB2"/>
    <w:rPr>
      <w:smallCaps/>
      <w:color w:val="auto"/>
      <w:u w:val="single"/>
    </w:rPr>
  </w:style>
  <w:style w:type="character" w:styleId="IntenseReference">
    <w:name w:val="Intense Reference"/>
    <w:uiPriority w:val="32"/>
    <w:qFormat/>
    <w:rsid w:val="00B71AB2"/>
    <w:rPr>
      <w:b/>
      <w:bCs/>
      <w:smallCaps/>
      <w:color w:val="auto"/>
      <w:spacing w:val="5"/>
      <w:u w:val="single"/>
    </w:rPr>
  </w:style>
  <w:style w:type="paragraph" w:customStyle="1" w:styleId="2ColumnHeading">
    <w:name w:val="2Column Heading"/>
    <w:basedOn w:val="BodyText"/>
    <w:qFormat/>
    <w:rsid w:val="00B71AB2"/>
    <w:pPr>
      <w:spacing w:after="60"/>
      <w:ind w:left="-2268"/>
    </w:pPr>
    <w:rPr>
      <w:b/>
    </w:rPr>
  </w:style>
  <w:style w:type="paragraph" w:customStyle="1" w:styleId="Heading1TOC">
    <w:name w:val="Heading1 TOC"/>
    <w:basedOn w:val="Normal"/>
    <w:qFormat/>
    <w:rsid w:val="00B71AB2"/>
    <w:pPr>
      <w:spacing w:before="240" w:after="120"/>
    </w:pPr>
    <w:rPr>
      <w:rFonts w:ascii="Times New Roman" w:hAnsi="Times New Roman"/>
      <w:b/>
      <w:sz w:val="32"/>
    </w:rPr>
  </w:style>
  <w:style w:type="paragraph" w:customStyle="1" w:styleId="Heading2TOC">
    <w:name w:val="Heading2 TOC"/>
    <w:basedOn w:val="Normal"/>
    <w:qFormat/>
    <w:rsid w:val="00B71AB2"/>
    <w:pPr>
      <w:spacing w:before="240" w:after="60"/>
    </w:pPr>
    <w:rPr>
      <w:rFonts w:ascii="Times New Roman" w:hAnsi="Times New Roman"/>
      <w:b/>
      <w:sz w:val="28"/>
    </w:rPr>
  </w:style>
  <w:style w:type="character" w:customStyle="1" w:styleId="Underline">
    <w:name w:val="Underline"/>
    <w:qFormat/>
    <w:rsid w:val="00B71AB2"/>
    <w:rPr>
      <w:u w:val="single"/>
    </w:rPr>
  </w:style>
  <w:style w:type="character" w:customStyle="1" w:styleId="BoldandItalics">
    <w:name w:val="Bold and Italics"/>
    <w:qFormat/>
    <w:rsid w:val="00B71AB2"/>
    <w:rPr>
      <w:b/>
      <w:i/>
      <w:u w:val="none"/>
    </w:rPr>
  </w:style>
  <w:style w:type="paragraph" w:styleId="BalloonText">
    <w:name w:val="Balloon Text"/>
    <w:basedOn w:val="Normal"/>
    <w:link w:val="BalloonTextChar"/>
    <w:rsid w:val="00B71AB2"/>
    <w:rPr>
      <w:rFonts w:ascii="Tahoma" w:hAnsi="Tahoma" w:cs="Tahoma"/>
      <w:sz w:val="16"/>
      <w:szCs w:val="16"/>
    </w:rPr>
  </w:style>
  <w:style w:type="character" w:customStyle="1" w:styleId="BalloonTextChar">
    <w:name w:val="Balloon Text Char"/>
    <w:link w:val="BalloonText"/>
    <w:rsid w:val="00B71A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1AB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71AB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1198</Words>
  <Characters>7419</Characters>
  <Application>Microsoft Office Word</Application>
  <DocSecurity>0</DocSecurity>
  <Lines>283</Lines>
  <Paragraphs>129</Paragraphs>
  <ScaleCrop>false</ScaleCrop>
  <Company>Author-it Software Corporation Ltd.</Company>
  <LinksUpToDate>false</LinksUpToDate>
  <CharactersWithSpaces>8551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CHCPR509A Gather, interpret and use information about children</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2012-05-26T23:05:00Z</dcterms:created>
  <dcterms:modified xsi:type="dcterms:W3CDTF">2012-05-26T23:05:00Z</dcterms:modified>
</cp:coreProperties>
</file>