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A8D" w:rsidP="006E7A8D">
      <w:pPr>
        <w:pStyle w:val="Title"/>
      </w:pPr>
      <w:bookmarkStart w:id="0" w:name="_GoBack"/>
      <w:bookmarkEnd w:id="0"/>
      <w:r>
        <w:fldChar w:fldCharType="begin"/>
      </w:r>
      <w:r>
        <w:instrText xml:space="preserve"> TITLE   \* MERGEFORMAT </w:instrText>
      </w:r>
      <w:r>
        <w:fldChar w:fldCharType="separate"/>
      </w:r>
      <w:r>
        <w:t>CHCPR502E Organise experiences to facilitate and enhance children's development</w:t>
      </w:r>
      <w:r>
        <w:fldChar w:fldCharType="end"/>
      </w:r>
    </w:p>
    <w:p w:rsidR="006E7A8D" w:rsidP="006E7A8D">
      <w:pPr>
        <w:pStyle w:val="Version"/>
        <w:sectPr w:rsidSect="00FC16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1661" w:rsidP="00FC1661">
      <w:pPr>
        <w:pStyle w:val="SuperHeading"/>
      </w:pPr>
      <w:r w:rsidRPr="00FC1661">
        <w:t>CHCPR502E Organise experiences to facilitate and enhance children's development</w:t>
      </w:r>
    </w:p>
    <w:p w:rsidR="00000000" w:rsidRPr="00FC1661" w:rsidP="00FC1661">
      <w:pPr>
        <w:pStyle w:val="Heading1"/>
      </w:pPr>
      <w:bookmarkStart w:id="1" w:name="O_269319"/>
      <w:bookmarkEnd w:id="1"/>
      <w:r w:rsidRPr="00FC1661">
        <w:t>Modification History</w:t>
      </w:r>
    </w:p>
    <w:p w:rsidR="00000000" w:rsidRPr="00FC1661" w:rsidP="00FC1661">
      <w:pPr>
        <w:pStyle w:val="BodyText"/>
      </w:pPr>
      <w:r w:rsidRPr="00FC1661">
        <w:t>Not Applicable</w:t>
      </w:r>
    </w:p>
    <w:p w:rsidR="00000000" w:rsidRPr="00FC1661" w:rsidP="00FC1661">
      <w:pPr>
        <w:pStyle w:val="AllowPageBreak"/>
      </w:pPr>
    </w:p>
    <w:p w:rsidR="00000000" w:rsidRPr="00FC1661" w:rsidP="00FC1661">
      <w:pPr>
        <w:pStyle w:val="Heading1"/>
      </w:pPr>
      <w:bookmarkStart w:id="2" w:name="O_196405"/>
      <w:bookmarkEnd w:id="2"/>
      <w:r w:rsidRPr="00FC1661">
        <w:t>Unit Descriptor</w:t>
      </w:r>
    </w:p>
    <w:tbl>
      <w:tblPr>
        <w:tblW w:w="0" w:type="auto"/>
        <w:tblLayout w:type="fixed"/>
        <w:tblCellMar>
          <w:left w:w="62" w:type="dxa"/>
          <w:right w:w="62" w:type="dxa"/>
        </w:tblCellMar>
        <w:tblLook w:val="0000"/>
      </w:tblPr>
      <w:tblGrid>
        <w:gridCol w:w="3333"/>
        <w:gridCol w:w="5223"/>
      </w:tblGrid>
      <w:tr w:rsidTr="006E7A8D">
        <w:tblPrEx>
          <w:tblW w:w="0" w:type="auto"/>
          <w:tblLayout w:type="fixed"/>
          <w:tblCellMar>
            <w:left w:w="62" w:type="dxa"/>
            <w:right w:w="62" w:type="dxa"/>
          </w:tblCellMar>
          <w:tblLook w:val="0000"/>
        </w:tblPrEx>
        <w:trPr>
          <w:tblHeader/>
        </w:trPr>
        <w:tc>
          <w:tcPr>
            <w:tcW w:w="3333"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r w:rsidRPr="00FC1661">
              <w:rPr>
                <w:rStyle w:val="SpecialBold"/>
              </w:rPr>
              <w:t>D</w:t>
            </w:r>
            <w:r w:rsidRPr="00FC1661">
              <w:rPr>
                <w:rStyle w:val="SpecialBold"/>
              </w:rPr>
              <w:t>escriptor</w:t>
            </w:r>
          </w:p>
        </w:tc>
        <w:tc>
          <w:tcPr>
            <w:tcW w:w="5223" w:type="dxa"/>
            <w:tcBorders>
              <w:top w:val="nil"/>
              <w:left w:val="nil"/>
              <w:bottom w:val="nil"/>
              <w:right w:val="nil"/>
            </w:tcBorders>
            <w:tcMar>
              <w:top w:w="0" w:type="dxa"/>
              <w:left w:w="62" w:type="dxa"/>
              <w:bottom w:w="0" w:type="dxa"/>
              <w:right w:w="62" w:type="dxa"/>
            </w:tcMar>
          </w:tcPr>
          <w:p w:rsidR="00000000" w:rsidRPr="00FC1661" w:rsidP="00FC1661">
            <w:pPr>
              <w:pStyle w:val="BodyText"/>
            </w:pPr>
            <w:r w:rsidRPr="00FC1661">
              <w:t>This unit describes the knowledge and skills required to plan to define activities, environment and resources that are developmentally appropriate to enhance children's leisure and play</w:t>
            </w:r>
          </w:p>
        </w:tc>
      </w:tr>
    </w:tbl>
    <w:p w:rsidR="006E7A8D" w:rsidP="00FC1661">
      <w:pPr>
        <w:pStyle w:val="BodyText"/>
      </w:pPr>
    </w:p>
    <w:p w:rsidR="006E7A8D" w:rsidP="00FC1661">
      <w:pPr>
        <w:pStyle w:val="BodyText"/>
      </w:pPr>
    </w:p>
    <w:p w:rsidR="00000000" w:rsidRPr="00FC1661" w:rsidP="00FC1661">
      <w:pPr>
        <w:pStyle w:val="Heading1"/>
      </w:pPr>
      <w:bookmarkStart w:id="3" w:name="O_196407"/>
      <w:bookmarkEnd w:id="3"/>
      <w:r w:rsidRPr="00FC1661">
        <w:t>Application of the Unit</w:t>
      </w:r>
    </w:p>
    <w:tbl>
      <w:tblPr>
        <w:tblW w:w="0" w:type="auto"/>
        <w:tblLayout w:type="fixed"/>
        <w:tblCellMar>
          <w:left w:w="62" w:type="dxa"/>
          <w:right w:w="62" w:type="dxa"/>
        </w:tblCellMar>
        <w:tblLook w:val="0000"/>
      </w:tblPr>
      <w:tblGrid>
        <w:gridCol w:w="3349"/>
        <w:gridCol w:w="5207"/>
      </w:tblGrid>
      <w:tr w:rsidTr="006E7A8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r w:rsidRPr="00FC166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C1661" w:rsidP="00FC1661">
            <w:pPr>
              <w:pStyle w:val="BodyText"/>
            </w:pPr>
            <w:r w:rsidRPr="00FC1661">
              <w:t>This unit may apply to working with children in a range of community service contexts</w:t>
            </w:r>
          </w:p>
        </w:tc>
      </w:tr>
    </w:tbl>
    <w:p w:rsidR="006E7A8D" w:rsidP="00FC1661">
      <w:pPr>
        <w:pStyle w:val="BodyText"/>
      </w:pPr>
    </w:p>
    <w:p w:rsidR="006E7A8D" w:rsidP="00FC1661">
      <w:pPr>
        <w:pStyle w:val="BodyText"/>
      </w:pPr>
    </w:p>
    <w:p w:rsidR="00000000" w:rsidRPr="00FC1661" w:rsidP="00FC1661">
      <w:pPr>
        <w:pStyle w:val="Heading1"/>
      </w:pPr>
      <w:bookmarkStart w:id="4" w:name="O_277579"/>
      <w:bookmarkEnd w:id="4"/>
      <w:r w:rsidRPr="00FC1661">
        <w:t>Licensing/Regulatory Information</w:t>
      </w:r>
    </w:p>
    <w:p w:rsidR="00000000" w:rsidRPr="00FC1661" w:rsidP="00FC1661">
      <w:pPr>
        <w:pStyle w:val="BodyText"/>
      </w:pPr>
      <w:r w:rsidRPr="00FC1661">
        <w:t>Not Applicable</w:t>
      </w:r>
    </w:p>
    <w:p w:rsidR="00000000" w:rsidRPr="00FC1661" w:rsidP="00FC1661">
      <w:pPr>
        <w:pStyle w:val="AllowPageBreak"/>
      </w:pPr>
    </w:p>
    <w:p w:rsidR="00000000" w:rsidRPr="00FC1661" w:rsidP="00FC1661">
      <w:pPr>
        <w:pStyle w:val="Heading1"/>
      </w:pPr>
      <w:bookmarkStart w:id="5" w:name="O_283416"/>
      <w:bookmarkEnd w:id="5"/>
      <w:r w:rsidRPr="00FC1661">
        <w:t>Pre-Requisites</w:t>
      </w:r>
    </w:p>
    <w:p w:rsidR="00000000" w:rsidRPr="00FC1661" w:rsidP="00FC1661">
      <w:pPr>
        <w:pStyle w:val="BodyText"/>
      </w:pPr>
      <w:r w:rsidRPr="00FC1661">
        <w:t>Not Applicable</w:t>
      </w:r>
    </w:p>
    <w:p w:rsidR="00000000" w:rsidRPr="00FC1661" w:rsidP="00FC1661">
      <w:pPr>
        <w:pStyle w:val="AllowPageBreak"/>
      </w:pPr>
    </w:p>
    <w:p w:rsidR="00000000" w:rsidRPr="00FC1661" w:rsidP="00FC1661">
      <w:pPr>
        <w:pStyle w:val="Heading1"/>
      </w:pPr>
      <w:bookmarkStart w:id="6" w:name="O_196406"/>
      <w:bookmarkEnd w:id="6"/>
      <w:r w:rsidRPr="00FC1661">
        <w:t>Employability Skills Information</w:t>
      </w:r>
    </w:p>
    <w:tbl>
      <w:tblPr>
        <w:tblW w:w="0" w:type="auto"/>
        <w:tblLayout w:type="fixed"/>
        <w:tblCellMar>
          <w:left w:w="62" w:type="dxa"/>
          <w:right w:w="62" w:type="dxa"/>
        </w:tblCellMar>
        <w:tblLook w:val="0000"/>
      </w:tblPr>
      <w:tblGrid>
        <w:gridCol w:w="3320"/>
        <w:gridCol w:w="5236"/>
      </w:tblGrid>
      <w:tr w:rsidTr="006E7A8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r w:rsidRPr="00FC166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C1661" w:rsidP="00FC1661">
            <w:pPr>
              <w:pStyle w:val="BodyText"/>
            </w:pPr>
            <w:r w:rsidRPr="00FC1661">
              <w:t>This unit contains Employability Skills</w:t>
            </w:r>
          </w:p>
        </w:tc>
      </w:tr>
    </w:tbl>
    <w:p w:rsidR="006E7A8D" w:rsidP="00FC1661">
      <w:pPr>
        <w:pStyle w:val="BodyText"/>
      </w:pPr>
    </w:p>
    <w:p w:rsidR="006E7A8D" w:rsidP="00FC1661">
      <w:pPr>
        <w:pStyle w:val="BodyText"/>
      </w:pPr>
    </w:p>
    <w:p w:rsidR="00000000" w:rsidRPr="00FC1661" w:rsidP="00FC1661">
      <w:pPr>
        <w:pStyle w:val="Heading1"/>
      </w:pPr>
      <w:bookmarkStart w:id="7" w:name="O_287365"/>
      <w:bookmarkEnd w:id="7"/>
      <w:r w:rsidRPr="00FC1661">
        <w:t>Elements and Performance Criteria Pre-Content</w:t>
      </w:r>
    </w:p>
    <w:tbl>
      <w:tblPr>
        <w:tblW w:w="0" w:type="auto"/>
        <w:tblLayout w:type="fixed"/>
        <w:tblCellMar>
          <w:left w:w="62" w:type="dxa"/>
          <w:right w:w="62" w:type="dxa"/>
        </w:tblCellMar>
        <w:tblLook w:val="0000"/>
      </w:tblPr>
      <w:tblGrid>
        <w:gridCol w:w="3369"/>
        <w:gridCol w:w="5702"/>
      </w:tblGrid>
      <w:tr w:rsidTr="006E7A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r w:rsidRPr="00FC166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C1661" w:rsidP="00FC1661">
            <w:pPr>
              <w:pStyle w:val="BodyText"/>
            </w:pPr>
            <w:r w:rsidRPr="00FC1661">
              <w:t>The Performance Criteria specify the level of performance require</w:t>
            </w:r>
            <w:r w:rsidRPr="00FC1661">
              <w:t xml:space="preserve">d to demonstrate achievement of the Element. Terms in italics are elaborated in the Range Statement. </w:t>
            </w:r>
          </w:p>
        </w:tc>
      </w:tr>
    </w:tbl>
    <w:p w:rsidR="00000000" w:rsidRPr="00FC1661" w:rsidP="00FC1661">
      <w:pPr>
        <w:pStyle w:val="BodyText"/>
      </w:pPr>
    </w:p>
    <w:p w:rsidR="00000000" w:rsidRPr="00FC1661" w:rsidP="00FC1661">
      <w:pPr>
        <w:pStyle w:val="AllowPageBreak"/>
      </w:pPr>
    </w:p>
    <w:p w:rsidR="00000000" w:rsidRPr="00FC1661" w:rsidP="00FC1661">
      <w:pPr>
        <w:pStyle w:val="Heading1"/>
      </w:pPr>
      <w:bookmarkStart w:id="8" w:name="O_234032"/>
      <w:bookmarkEnd w:id="8"/>
      <w:r w:rsidRPr="00FC1661">
        <w:t>Elements and Performance Criteria</w:t>
      </w:r>
    </w:p>
    <w:tbl>
      <w:tblPr>
        <w:tblW w:w="0" w:type="auto"/>
        <w:tblLayout w:type="fixed"/>
        <w:tblCellMar>
          <w:left w:w="62" w:type="dxa"/>
          <w:right w:w="62" w:type="dxa"/>
        </w:tblCellMar>
        <w:tblLook w:val="0000"/>
      </w:tblPr>
      <w:tblGrid>
        <w:gridCol w:w="3369"/>
        <w:gridCol w:w="5702"/>
      </w:tblGrid>
      <w:tr w:rsidTr="006E7A8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C1661" w:rsidP="00FC1661">
            <w:pPr>
              <w:pStyle w:val="BodyText"/>
            </w:pPr>
            <w:r w:rsidRPr="00FC166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r w:rsidRPr="00FC1661">
              <w:rPr>
                <w:rStyle w:val="SpecialBold"/>
              </w:rPr>
              <w:t>PERFORMANCE CRITERIA</w:t>
            </w:r>
          </w:p>
        </w:tc>
      </w:tr>
      <w:tr w:rsidTr="006E7A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1661">
            <w:pPr>
              <w:pStyle w:val="List"/>
              <w:rPr>
                <w:lang w:val="en-NZ"/>
              </w:rPr>
            </w:pPr>
            <w:r w:rsidRPr="00FC1661">
              <w:t>1.</w:t>
            </w:r>
            <w:r w:rsidRPr="00FC1661">
              <w:tab/>
              <w:t>Establish an environment that can foster children's development</w:t>
            </w:r>
          </w:p>
        </w:tc>
        <w:tc>
          <w:tcPr>
            <w:tcW w:w="5702" w:type="dxa"/>
            <w:tcBorders>
              <w:top w:val="nil"/>
              <w:left w:val="nil"/>
              <w:bottom w:val="nil"/>
              <w:right w:val="nil"/>
            </w:tcBorders>
            <w:tcMar>
              <w:top w:w="0" w:type="dxa"/>
              <w:left w:w="62" w:type="dxa"/>
              <w:bottom w:w="0" w:type="dxa"/>
              <w:right w:w="62" w:type="dxa"/>
            </w:tcMar>
          </w:tcPr>
          <w:p w:rsidR="00000000" w:rsidRPr="00FC1661" w:rsidP="00FC1661">
            <w:pPr>
              <w:pStyle w:val="BodyText"/>
            </w:pPr>
            <w:r w:rsidRPr="00FC1661">
              <w:t>1.1</w:t>
            </w:r>
            <w:r w:rsidRPr="00FC1661">
              <w:tab/>
            </w:r>
            <w:r w:rsidRPr="00FC1661">
              <w:t>Provide opportunities for children to plan and/or modify their environment</w:t>
            </w:r>
          </w:p>
          <w:p w:rsidR="00000000" w:rsidRPr="00FC1661" w:rsidP="00FC1661">
            <w:pPr>
              <w:pStyle w:val="BodyText"/>
            </w:pPr>
            <w:r w:rsidRPr="00FC1661">
              <w:t>1.2</w:t>
            </w:r>
            <w:r w:rsidRPr="00FC1661">
              <w:tab/>
              <w:t xml:space="preserve">Design environment to accommodate all </w:t>
            </w:r>
            <w:r w:rsidRPr="00FC1661">
              <w:rPr>
                <w:rStyle w:val="Emphasis"/>
              </w:rPr>
              <w:t>aspects of children's development</w:t>
            </w:r>
            <w:r w:rsidRPr="00FC1661">
              <w:t xml:space="preserve"> and curiosity</w:t>
            </w:r>
          </w:p>
          <w:p w:rsidR="00000000" w:rsidRPr="00FC1661" w:rsidP="00FC1661">
            <w:pPr>
              <w:pStyle w:val="BodyText"/>
            </w:pPr>
            <w:r w:rsidRPr="00FC1661">
              <w:t>1.3</w:t>
            </w:r>
            <w:r w:rsidRPr="00FC1661">
              <w:tab/>
              <w:t xml:space="preserve">Design environment to provide children with a choice of </w:t>
            </w:r>
            <w:r w:rsidRPr="00FC1661">
              <w:rPr>
                <w:rStyle w:val="Emphasis"/>
              </w:rPr>
              <w:t>experiences</w:t>
            </w:r>
          </w:p>
          <w:p w:rsidR="00000000" w:rsidRPr="00FC1661" w:rsidP="00FC1661">
            <w:pPr>
              <w:pStyle w:val="BodyText"/>
            </w:pPr>
            <w:r w:rsidRPr="00FC1661">
              <w:t>1.4</w:t>
            </w:r>
            <w:r w:rsidRPr="00FC1661">
              <w:tab/>
              <w:t>Implement strat</w:t>
            </w:r>
            <w:r w:rsidRPr="00FC1661">
              <w:t xml:space="preserve">egies to engage children in activities, especially those who have difficulty entering or exiting situations </w:t>
            </w:r>
          </w:p>
          <w:p w:rsidR="00000000" w:rsidP="00FC1661">
            <w:pPr>
              <w:pStyle w:val="BodyText"/>
              <w:rPr>
                <w:lang w:val="en-NZ"/>
              </w:rPr>
            </w:pPr>
            <w:r w:rsidRPr="00FC1661">
              <w:t>1.5</w:t>
            </w:r>
            <w:r w:rsidRPr="00FC1661">
              <w:tab/>
              <w:t xml:space="preserve">Provide materials that capture attention, stimulate response and engage children </w:t>
            </w:r>
          </w:p>
        </w:tc>
      </w:tr>
      <w:tr w:rsidTr="006E7A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p>
        </w:tc>
      </w:tr>
      <w:tr w:rsidTr="006E7A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1661">
            <w:pPr>
              <w:pStyle w:val="List"/>
              <w:rPr>
                <w:lang w:val="en-NZ"/>
              </w:rPr>
            </w:pPr>
            <w:r w:rsidRPr="00FC1661">
              <w:t>2.</w:t>
            </w:r>
            <w:r w:rsidRPr="00FC1661">
              <w:tab/>
              <w:t xml:space="preserve">Provide creative and challenging opportunities which </w:t>
            </w:r>
            <w:r w:rsidRPr="00FC1661">
              <w:t>stimulate learning and development of the child</w:t>
            </w:r>
          </w:p>
        </w:tc>
        <w:tc>
          <w:tcPr>
            <w:tcW w:w="5702" w:type="dxa"/>
            <w:tcBorders>
              <w:top w:val="nil"/>
              <w:left w:val="nil"/>
              <w:bottom w:val="nil"/>
              <w:right w:val="nil"/>
            </w:tcBorders>
            <w:tcMar>
              <w:top w:w="0" w:type="dxa"/>
              <w:left w:w="62" w:type="dxa"/>
              <w:bottom w:w="0" w:type="dxa"/>
              <w:right w:w="62" w:type="dxa"/>
            </w:tcMar>
          </w:tcPr>
          <w:p w:rsidR="00000000" w:rsidRPr="00FC1661" w:rsidP="00FC1661">
            <w:pPr>
              <w:pStyle w:val="BodyText"/>
            </w:pPr>
            <w:r w:rsidRPr="00FC1661">
              <w:t>2.1</w:t>
            </w:r>
            <w:r w:rsidRPr="00FC1661">
              <w:tab/>
              <w:t xml:space="preserve">Encourage the child to gain skill and competence by persevering with a developmentally significant activity </w:t>
            </w:r>
          </w:p>
          <w:p w:rsidR="00000000" w:rsidRPr="00FC1661" w:rsidP="00FC1661">
            <w:pPr>
              <w:pStyle w:val="BodyText"/>
            </w:pPr>
            <w:r w:rsidRPr="00FC1661">
              <w:t>2.2</w:t>
            </w:r>
            <w:r w:rsidRPr="00FC1661">
              <w:tab/>
              <w:t>Provide a range of creative experiences, play areas and materials, including natural and re</w:t>
            </w:r>
            <w:r w:rsidRPr="00FC1661">
              <w:t>cycled materials to encourage children to explore and make choices</w:t>
            </w:r>
          </w:p>
          <w:p w:rsidR="00000000" w:rsidRPr="00FC1661" w:rsidP="00FC1661">
            <w:pPr>
              <w:pStyle w:val="BodyText"/>
            </w:pPr>
            <w:r w:rsidRPr="00FC1661">
              <w:t>2.3</w:t>
            </w:r>
            <w:r w:rsidRPr="00FC1661">
              <w:tab/>
              <w:t>Make opportunities for active free play and independent play</w:t>
            </w:r>
          </w:p>
          <w:p w:rsidR="00000000" w:rsidRPr="00FC1661" w:rsidP="00FC1661">
            <w:pPr>
              <w:pStyle w:val="BodyText"/>
            </w:pPr>
            <w:r w:rsidRPr="00FC1661">
              <w:t>2.4</w:t>
            </w:r>
            <w:r w:rsidRPr="00FC1661">
              <w:tab/>
              <w:t xml:space="preserve">Provide opportunities for children to practice developing skills </w:t>
            </w:r>
          </w:p>
          <w:p w:rsidR="00000000" w:rsidRPr="00FC1661" w:rsidP="00FC1661">
            <w:pPr>
              <w:pStyle w:val="BodyText"/>
            </w:pPr>
            <w:r w:rsidRPr="00FC1661">
              <w:t>2.5</w:t>
            </w:r>
            <w:r w:rsidRPr="00FC1661">
              <w:tab/>
              <w:t>Provide experiences and activities for all princip</w:t>
            </w:r>
            <w:r w:rsidRPr="00FC1661">
              <w:t>al areas of development</w:t>
            </w:r>
          </w:p>
          <w:p w:rsidR="00000000" w:rsidP="00FC1661">
            <w:pPr>
              <w:pStyle w:val="BodyText"/>
              <w:rPr>
                <w:lang w:val="en-NZ"/>
              </w:rPr>
            </w:pPr>
            <w:r w:rsidRPr="00FC1661">
              <w:t>2.6</w:t>
            </w:r>
            <w:r w:rsidRPr="00FC1661">
              <w:tab/>
              <w:t xml:space="preserve">Arrange and implement appropriate experiences according to organisation guidelines </w:t>
            </w:r>
          </w:p>
        </w:tc>
      </w:tr>
      <w:tr w:rsidTr="006E7A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p>
        </w:tc>
      </w:tr>
      <w:tr w:rsidTr="006E7A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1661">
            <w:pPr>
              <w:pStyle w:val="List"/>
              <w:rPr>
                <w:lang w:val="en-NZ"/>
              </w:rPr>
            </w:pPr>
            <w:r w:rsidRPr="00FC1661">
              <w:t>3.</w:t>
            </w:r>
            <w:r w:rsidRPr="00FC1661">
              <w:tab/>
              <w:t xml:space="preserve">Plan, implement and evaluate developmentally appropriate experiences for children </w:t>
            </w:r>
          </w:p>
        </w:tc>
        <w:tc>
          <w:tcPr>
            <w:tcW w:w="5702" w:type="dxa"/>
            <w:tcBorders>
              <w:top w:val="nil"/>
              <w:left w:val="nil"/>
              <w:bottom w:val="nil"/>
              <w:right w:val="nil"/>
            </w:tcBorders>
            <w:tcMar>
              <w:top w:w="0" w:type="dxa"/>
              <w:left w:w="62" w:type="dxa"/>
              <w:bottom w:w="0" w:type="dxa"/>
              <w:right w:w="62" w:type="dxa"/>
            </w:tcMar>
          </w:tcPr>
          <w:p w:rsidR="00000000" w:rsidRPr="00FC1661" w:rsidP="00FC1661">
            <w:pPr>
              <w:pStyle w:val="BodyText"/>
            </w:pPr>
            <w:r w:rsidRPr="00FC1661">
              <w:t>3.1</w:t>
            </w:r>
            <w:r w:rsidRPr="00FC1661">
              <w:tab/>
              <w:t>Use observations of the children and their views t</w:t>
            </w:r>
            <w:r w:rsidRPr="00FC1661">
              <w:t xml:space="preserve">o guide the program </w:t>
            </w:r>
          </w:p>
          <w:p w:rsidR="00000000" w:rsidRPr="00FC1661" w:rsidP="00FC1661">
            <w:pPr>
              <w:pStyle w:val="BodyText"/>
            </w:pPr>
            <w:r w:rsidRPr="00FC1661">
              <w:t>3.2</w:t>
            </w:r>
            <w:r w:rsidRPr="00FC1661">
              <w:tab/>
              <w:t>Develop program in consultation with others</w:t>
            </w:r>
          </w:p>
          <w:p w:rsidR="00000000" w:rsidRPr="00FC1661" w:rsidP="00FC1661">
            <w:pPr>
              <w:pStyle w:val="BodyText"/>
            </w:pPr>
            <w:r w:rsidRPr="00FC1661">
              <w:t>3.3</w:t>
            </w:r>
            <w:r w:rsidRPr="00FC1661">
              <w:tab/>
              <w:t>Use stories, visual materials and activities that show diversity among children and adults</w:t>
            </w:r>
          </w:p>
          <w:p w:rsidR="00000000" w:rsidRPr="00FC1661" w:rsidP="00FC1661">
            <w:pPr>
              <w:pStyle w:val="BodyText"/>
            </w:pPr>
            <w:r w:rsidRPr="00FC1661">
              <w:t>3.4</w:t>
            </w:r>
            <w:r w:rsidRPr="00FC1661">
              <w:tab/>
              <w:t>Plan program to reflect the range of children's needs, abilities and interests</w:t>
            </w:r>
          </w:p>
          <w:p w:rsidR="00000000" w:rsidRPr="00FC1661" w:rsidP="00FC1661">
            <w:pPr>
              <w:pStyle w:val="BodyText"/>
            </w:pPr>
            <w:r w:rsidRPr="00FC1661">
              <w:t>3.5</w:t>
            </w:r>
            <w:r w:rsidRPr="00FC1661">
              <w:tab/>
              <w:t>Assis</w:t>
            </w:r>
            <w:r w:rsidRPr="00FC1661">
              <w:t xml:space="preserve">t children to participate in a wide range of leisure activities </w:t>
            </w:r>
          </w:p>
          <w:p w:rsidR="00000000" w:rsidRPr="00FC1661" w:rsidP="00FC1661">
            <w:pPr>
              <w:pStyle w:val="BodyText"/>
            </w:pPr>
            <w:r w:rsidRPr="00FC1661">
              <w:t>3.6</w:t>
            </w:r>
            <w:r w:rsidRPr="00FC1661">
              <w:tab/>
              <w:t>Ensure program responds to children's interests that arise spontaneously as they participate</w:t>
            </w:r>
          </w:p>
          <w:p w:rsidR="00000000" w:rsidRPr="00FC1661" w:rsidP="00FC1661">
            <w:pPr>
              <w:pStyle w:val="BodyText"/>
            </w:pPr>
            <w:r w:rsidRPr="00FC1661">
              <w:t>3.7</w:t>
            </w:r>
            <w:r w:rsidRPr="00FC1661">
              <w:tab/>
            </w:r>
            <w:r w:rsidRPr="00FC1661">
              <w:t>Use program to introduce children to new ideas and experiences as well as to provide familiar experiences</w:t>
            </w:r>
          </w:p>
          <w:p w:rsidR="00000000" w:rsidRPr="00FC1661" w:rsidP="00FC1661">
            <w:pPr>
              <w:pStyle w:val="BodyText"/>
            </w:pPr>
            <w:r w:rsidRPr="00FC1661">
              <w:t>3.8</w:t>
            </w:r>
            <w:r w:rsidRPr="00FC1661">
              <w:tab/>
              <w:t>Ensure program provides opportunity for children to follow up activities of high interest</w:t>
            </w:r>
          </w:p>
          <w:p w:rsidR="00000000" w:rsidRPr="00FC1661" w:rsidP="00FC1661">
            <w:pPr>
              <w:pStyle w:val="BodyText"/>
            </w:pPr>
            <w:r w:rsidRPr="00FC1661">
              <w:t>3.9</w:t>
            </w:r>
            <w:r w:rsidRPr="00FC1661">
              <w:tab/>
              <w:t>Ensure program is inclusive and allows for full part</w:t>
            </w:r>
            <w:r w:rsidRPr="00FC1661">
              <w:t>icipation of all children</w:t>
            </w:r>
          </w:p>
          <w:p w:rsidR="00000000" w:rsidRPr="00FC1661" w:rsidP="00FC1661">
            <w:pPr>
              <w:pStyle w:val="BodyText"/>
            </w:pPr>
            <w:r w:rsidRPr="00FC1661">
              <w:t>3.10</w:t>
            </w:r>
            <w:r w:rsidRPr="00FC1661">
              <w:tab/>
              <w:t xml:space="preserve">Implement strategies to deal with contingencies that may arise </w:t>
            </w:r>
          </w:p>
          <w:p w:rsidR="00000000" w:rsidP="00FC1661">
            <w:pPr>
              <w:pStyle w:val="BodyText"/>
              <w:rPr>
                <w:lang w:val="en-NZ"/>
              </w:rPr>
            </w:pPr>
            <w:r w:rsidRPr="00FC1661">
              <w:t>3.11</w:t>
            </w:r>
            <w:r w:rsidRPr="00FC1661">
              <w:tab/>
              <w:t>Review program according to organisation procedures to ensure ongoing relevance and quality</w:t>
            </w:r>
          </w:p>
        </w:tc>
      </w:tr>
      <w:tr w:rsidTr="006E7A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p>
        </w:tc>
      </w:tr>
      <w:tr w:rsidTr="006E7A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1661">
            <w:pPr>
              <w:pStyle w:val="List"/>
              <w:rPr>
                <w:lang w:val="en-NZ"/>
              </w:rPr>
            </w:pPr>
            <w:r w:rsidRPr="00FC1661">
              <w:t>4.</w:t>
            </w:r>
            <w:r w:rsidRPr="00FC1661">
              <w:tab/>
              <w:t xml:space="preserve">Encourage children's involvement in experiences </w:t>
            </w:r>
          </w:p>
        </w:tc>
        <w:tc>
          <w:tcPr>
            <w:tcW w:w="5702" w:type="dxa"/>
            <w:tcBorders>
              <w:top w:val="nil"/>
              <w:left w:val="nil"/>
              <w:bottom w:val="nil"/>
              <w:right w:val="nil"/>
            </w:tcBorders>
            <w:tcMar>
              <w:top w:w="0" w:type="dxa"/>
              <w:left w:w="62" w:type="dxa"/>
              <w:bottom w:w="0" w:type="dxa"/>
              <w:right w:w="62" w:type="dxa"/>
            </w:tcMar>
          </w:tcPr>
          <w:p w:rsidR="00000000" w:rsidRPr="00FC1661" w:rsidP="00FC1661">
            <w:pPr>
              <w:pStyle w:val="BodyText"/>
            </w:pPr>
            <w:r w:rsidRPr="00FC1661">
              <w:t>4.1</w:t>
            </w:r>
            <w:r w:rsidRPr="00FC1661">
              <w:tab/>
              <w:t>Cons</w:t>
            </w:r>
            <w:r w:rsidRPr="00FC1661">
              <w:t>ult children about activities to be made available</w:t>
            </w:r>
          </w:p>
          <w:p w:rsidR="00000000" w:rsidRPr="00FC1661" w:rsidP="00FC1661">
            <w:pPr>
              <w:pStyle w:val="BodyText"/>
            </w:pPr>
            <w:r w:rsidRPr="00FC1661">
              <w:t>4.2</w:t>
            </w:r>
            <w:r w:rsidRPr="00FC1661">
              <w:tab/>
              <w:t xml:space="preserve">Acknowledge and value children's work </w:t>
            </w:r>
          </w:p>
          <w:p w:rsidR="00000000" w:rsidRPr="00FC1661" w:rsidP="00FC1661">
            <w:pPr>
              <w:pStyle w:val="BodyText"/>
            </w:pPr>
            <w:r w:rsidRPr="00FC1661">
              <w:t>4.3</w:t>
            </w:r>
            <w:r w:rsidRPr="00FC1661">
              <w:tab/>
              <w:t>Encourage child to choose activities to support aspects of their development</w:t>
            </w:r>
          </w:p>
          <w:p w:rsidR="00000000" w:rsidRPr="00FC1661" w:rsidP="00FC1661">
            <w:pPr>
              <w:pStyle w:val="BodyText"/>
            </w:pPr>
            <w:r w:rsidRPr="00FC1661">
              <w:t>4.4</w:t>
            </w:r>
            <w:r w:rsidRPr="00FC1661">
              <w:tab/>
              <w:t>Encourage child to participate in a variety of experiences</w:t>
            </w:r>
          </w:p>
          <w:p w:rsidR="00000000" w:rsidRPr="00FC1661" w:rsidP="00FC1661">
            <w:pPr>
              <w:pStyle w:val="BodyText"/>
            </w:pPr>
            <w:r w:rsidRPr="00FC1661">
              <w:t>4.5</w:t>
            </w:r>
            <w:r w:rsidRPr="00FC1661">
              <w:tab/>
              <w:t>Adapt activity</w:t>
            </w:r>
            <w:r w:rsidRPr="00FC1661">
              <w:t xml:space="preserve"> to cater to a child's response to the activity </w:t>
            </w:r>
          </w:p>
          <w:p w:rsidR="00000000" w:rsidP="00FC1661">
            <w:pPr>
              <w:pStyle w:val="BodyText"/>
              <w:rPr>
                <w:lang w:val="en-NZ"/>
              </w:rPr>
            </w:pPr>
            <w:r w:rsidRPr="00FC1661">
              <w:t>4.6</w:t>
            </w:r>
            <w:r w:rsidRPr="00FC1661">
              <w:tab/>
              <w:t xml:space="preserve">Demonstrate respect for child's choice not to participate </w:t>
            </w:r>
          </w:p>
        </w:tc>
      </w:tr>
      <w:tr w:rsidTr="006E7A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C1661" w:rsidP="00FC1661">
            <w:pPr>
              <w:pStyle w:val="BodyText"/>
            </w:pPr>
          </w:p>
        </w:tc>
      </w:tr>
    </w:tbl>
    <w:p w:rsidR="006E7A8D" w:rsidP="00FC1661">
      <w:pPr>
        <w:pStyle w:val="BodyText"/>
      </w:pPr>
    </w:p>
    <w:p w:rsidR="006E7A8D" w:rsidP="00FC1661">
      <w:pPr>
        <w:pStyle w:val="BodyText"/>
      </w:pPr>
    </w:p>
    <w:p w:rsidR="00000000" w:rsidRPr="00FC1661" w:rsidP="00FC1661">
      <w:pPr>
        <w:pStyle w:val="Heading1"/>
      </w:pPr>
      <w:bookmarkStart w:id="9" w:name="O_257982"/>
      <w:bookmarkEnd w:id="9"/>
      <w:r w:rsidRPr="00FC1661">
        <w:t>Required Skills and Knowledge</w:t>
      </w:r>
    </w:p>
    <w:tbl>
      <w:tblPr>
        <w:tblW w:w="0" w:type="auto"/>
        <w:tblLayout w:type="fixed"/>
        <w:tblCellMar>
          <w:left w:w="62" w:type="dxa"/>
          <w:right w:w="62" w:type="dxa"/>
        </w:tblCellMar>
        <w:tblLook w:val="0000"/>
      </w:tblPr>
      <w:tblGrid>
        <w:gridCol w:w="9072"/>
      </w:tblGrid>
      <w:tr w:rsidTr="006E7A8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r w:rsidRPr="00FC1661">
              <w:rPr>
                <w:rStyle w:val="SpecialBold"/>
              </w:rPr>
              <w:t>REQUIRED SKILLS AND KNOWLEDGE</w:t>
            </w:r>
          </w:p>
        </w:tc>
      </w:tr>
      <w:tr w:rsidTr="006E7A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p>
        </w:tc>
      </w:tr>
      <w:tr w:rsidTr="006E7A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r w:rsidRPr="00FC1661">
              <w:t>This describes the essential skills and knowledge and their level required for this unit.</w:t>
            </w:r>
          </w:p>
        </w:tc>
      </w:tr>
      <w:tr w:rsidTr="006E7A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p>
        </w:tc>
      </w:tr>
      <w:tr w:rsidTr="006E7A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1661" w:rsidP="00FC1661">
            <w:pPr>
              <w:pStyle w:val="BodyText"/>
            </w:pPr>
            <w:r w:rsidRPr="00FC1661">
              <w:rPr>
                <w:rStyle w:val="Emphasis"/>
              </w:rPr>
              <w:t>Essential knowledge</w:t>
            </w:r>
            <w:r w:rsidRPr="00FC1661">
              <w:t>:</w:t>
            </w:r>
          </w:p>
          <w:p w:rsidR="00000000" w:rsidRPr="00FC1661" w:rsidP="00FC1661">
            <w:pPr>
              <w:pStyle w:val="BodyText"/>
            </w:pPr>
            <w:r w:rsidRPr="00FC1661">
              <w:t>The candidate must be able to demonstrate essential knowledge required to effectively do the task outlined in elements and performance criteri</w:t>
            </w:r>
            <w:r w:rsidRPr="00FC1661">
              <w:t>a of this unit, manage the task and manage contingencies in the context of the identified work role</w:t>
            </w:r>
          </w:p>
          <w:p w:rsidR="00000000" w:rsidRPr="00FC1661" w:rsidP="00FC1661">
            <w:pPr>
              <w:pStyle w:val="BodyText"/>
            </w:pPr>
            <w:r w:rsidRPr="00FC1661">
              <w:t>These include knowledge of:</w:t>
            </w:r>
          </w:p>
          <w:p w:rsidR="00000000" w:rsidRPr="00FC1661" w:rsidP="00FC1661">
            <w:pPr>
              <w:pStyle w:val="ListBullet"/>
            </w:pPr>
            <w:r w:rsidRPr="00FC1661">
              <w:t>Children's developmental stages applicable to the specific age group and what this means for appropriate resources/materials sel</w:t>
            </w:r>
            <w:r w:rsidRPr="00FC1661">
              <w:t>ection</w:t>
            </w:r>
          </w:p>
          <w:p w:rsidR="00000000" w:rsidRPr="00FC1661" w:rsidP="00FC1661">
            <w:pPr>
              <w:pStyle w:val="ListBullet"/>
            </w:pPr>
            <w:r w:rsidRPr="00FC1661">
              <w:t>Organisation standards, policies and procedures</w:t>
            </w:r>
          </w:p>
          <w:p w:rsidR="00000000" w:rsidP="00FC1661">
            <w:pPr>
              <w:pStyle w:val="ListBullet"/>
              <w:rPr>
                <w:lang w:val="en-NZ"/>
              </w:rPr>
            </w:pPr>
            <w:r w:rsidRPr="00FC1661">
              <w:t>Relevance of the work role and functions to maintaining sustainability of the workplace, including environmental, economic, workforce and social sustainability</w:t>
            </w:r>
          </w:p>
        </w:tc>
      </w:tr>
      <w:tr w:rsidTr="006E7A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p>
        </w:tc>
      </w:tr>
      <w:tr w:rsidTr="006E7A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1661" w:rsidP="00FC1661">
            <w:pPr>
              <w:pStyle w:val="BodyText"/>
            </w:pPr>
            <w:r w:rsidRPr="00FC1661">
              <w:rPr>
                <w:rStyle w:val="Emphasis"/>
              </w:rPr>
              <w:t>Essential skills</w:t>
            </w:r>
            <w:r w:rsidRPr="00FC1661">
              <w:t>:</w:t>
            </w:r>
          </w:p>
          <w:p w:rsidR="00000000" w:rsidRPr="00FC1661" w:rsidP="00FC1661">
            <w:pPr>
              <w:pStyle w:val="BodyText"/>
            </w:pPr>
            <w:r w:rsidRPr="00FC1661">
              <w:t xml:space="preserve">It is critical that </w:t>
            </w:r>
            <w:r w:rsidRPr="00FC1661">
              <w:t>the candidate demonstrate the ability to:</w:t>
            </w:r>
          </w:p>
          <w:p w:rsidR="00000000" w:rsidRPr="00FC1661" w:rsidP="00FC1661">
            <w:pPr>
              <w:pStyle w:val="ListBullet"/>
            </w:pPr>
            <w:r w:rsidRPr="00FC1661">
              <w:t>Observe and interpret children's behaviour and contribute to program planning</w:t>
            </w:r>
          </w:p>
          <w:p w:rsidR="00000000" w:rsidRPr="00FC1661" w:rsidP="00FC1661">
            <w:pPr>
              <w:pStyle w:val="ListBullet"/>
            </w:pPr>
            <w:r w:rsidRPr="00FC1661">
              <w:t>Plan for, provide and review a range of activities and opportunities which stimulate children's individual development</w:t>
            </w:r>
          </w:p>
          <w:p w:rsidR="00000000" w:rsidRPr="00FC1661" w:rsidP="00FC1661">
            <w:pPr>
              <w:pStyle w:val="ListBullet"/>
            </w:pPr>
            <w:r w:rsidRPr="00FC1661">
              <w:t>Provide a range o</w:t>
            </w:r>
            <w:r w:rsidRPr="00FC1661">
              <w:t>f experiences to stimulate children and aid their development</w:t>
            </w:r>
          </w:p>
          <w:p w:rsidR="00000000" w:rsidRPr="00FC1661" w:rsidP="00FC1661">
            <w:pPr>
              <w:pStyle w:val="ListBullet"/>
            </w:pPr>
            <w:r w:rsidRPr="00FC1661">
              <w:t>Vary experience depending on child's age, abilities, development, culture and need</w:t>
            </w:r>
          </w:p>
          <w:p w:rsidR="00000000" w:rsidRPr="00FC1661" w:rsidP="00FC1661">
            <w:pPr>
              <w:pStyle w:val="BodyText"/>
            </w:pPr>
          </w:p>
          <w:p w:rsidR="00000000" w:rsidRPr="00FC1661" w:rsidP="00FC1661">
            <w:pPr>
              <w:pStyle w:val="BodyText"/>
            </w:pPr>
            <w:r w:rsidRPr="00FC1661">
              <w:t>In addition, the candidate must be abl</w:t>
            </w:r>
            <w:r w:rsidRPr="00FC1661">
              <w:t>e to effectively do the task outlined in elements and performance criteria of this unit, manage the task and manage contingencies in the context of the identified work role</w:t>
            </w:r>
          </w:p>
          <w:p w:rsidR="00000000" w:rsidRPr="00FC1661" w:rsidP="00FC1661">
            <w:pPr>
              <w:pStyle w:val="BodyText"/>
            </w:pPr>
            <w:r w:rsidRPr="00FC1661">
              <w:t>These include the ability to:</w:t>
            </w:r>
          </w:p>
          <w:p w:rsidR="00000000" w:rsidRPr="00FC1661" w:rsidP="00FC1661">
            <w:pPr>
              <w:pStyle w:val="ListBullet"/>
            </w:pPr>
            <w:r w:rsidRPr="00FC1661">
              <w:t>Demonstrate application of skills in:</w:t>
            </w:r>
          </w:p>
          <w:p w:rsidR="00000000" w:rsidRPr="00FC1661" w:rsidP="00FC1661">
            <w:pPr>
              <w:pStyle w:val="ListBullet2"/>
            </w:pPr>
            <w:r w:rsidRPr="00FC1661">
              <w:t>contingency ma</w:t>
            </w:r>
            <w:r w:rsidRPr="00FC1661">
              <w:t>nagement</w:t>
            </w:r>
          </w:p>
          <w:p w:rsidR="00000000" w:rsidRPr="00FC1661" w:rsidP="00FC1661">
            <w:pPr>
              <w:pStyle w:val="ListBullet2"/>
            </w:pPr>
            <w:r w:rsidRPr="00FC1661">
              <w:t>interpersonal</w:t>
            </w:r>
          </w:p>
          <w:p w:rsidR="00000000" w:rsidRPr="00FC1661" w:rsidP="00FC1661">
            <w:pPr>
              <w:pStyle w:val="ListBullet2"/>
            </w:pPr>
            <w:r w:rsidRPr="00FC1661">
              <w:t>active listening</w:t>
            </w:r>
          </w:p>
          <w:p w:rsidR="00000000" w:rsidP="00FC1661">
            <w:pPr>
              <w:pStyle w:val="ListBullet"/>
              <w:rPr>
                <w:lang w:val="en-NZ"/>
              </w:rPr>
            </w:pPr>
            <w:r w:rsidRPr="00FC1661">
              <w:t>Take into account, use and promote opportunities to address waste minimisation, environmental responsibility and sustainable practice issues</w:t>
            </w:r>
          </w:p>
        </w:tc>
      </w:tr>
      <w:tr w:rsidTr="006E7A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1661" w:rsidP="00FC1661">
            <w:pPr>
              <w:pStyle w:val="BodyText"/>
            </w:pPr>
          </w:p>
        </w:tc>
      </w:tr>
    </w:tbl>
    <w:p w:rsidR="006E7A8D" w:rsidP="00FC1661">
      <w:pPr>
        <w:pStyle w:val="BodyText"/>
      </w:pPr>
    </w:p>
    <w:p w:rsidR="006E7A8D" w:rsidP="00FC1661">
      <w:pPr>
        <w:pStyle w:val="BodyText"/>
      </w:pPr>
    </w:p>
    <w:p w:rsidR="00000000" w:rsidRPr="00FC1661" w:rsidP="00FC1661">
      <w:pPr>
        <w:pStyle w:val="Heading1"/>
      </w:pPr>
      <w:bookmarkStart w:id="10" w:name="O_242016"/>
      <w:bookmarkEnd w:id="10"/>
      <w:r w:rsidRPr="00FC1661">
        <w:t>Evidence Guide</w:t>
      </w:r>
    </w:p>
    <w:tbl>
      <w:tblPr>
        <w:tblW w:w="0" w:type="auto"/>
        <w:tblLayout w:type="fixed"/>
        <w:tblCellMar>
          <w:left w:w="62" w:type="dxa"/>
          <w:right w:w="62" w:type="dxa"/>
        </w:tblCellMar>
        <w:tblLook w:val="0000"/>
      </w:tblPr>
      <w:tblGrid>
        <w:gridCol w:w="3402"/>
        <w:gridCol w:w="5670"/>
      </w:tblGrid>
      <w:tr w:rsidTr="006E7A8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C1661">
            <w:pPr>
              <w:pStyle w:val="BodyText"/>
              <w:rPr>
                <w:lang w:val="en-NZ"/>
              </w:rPr>
            </w:pPr>
            <w:r w:rsidRPr="00FC1661">
              <w:rPr>
                <w:rStyle w:val="SpecialBold"/>
              </w:rPr>
              <w:t>EVIDENCE GUIDE</w:t>
            </w:r>
          </w:p>
        </w:tc>
      </w:tr>
      <w:tr w:rsidTr="006E7A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1661">
            <w:pPr>
              <w:pStyle w:val="BodyText"/>
              <w:rPr>
                <w:lang w:val="en-NZ"/>
              </w:rPr>
            </w:pPr>
          </w:p>
        </w:tc>
      </w:tr>
      <w:tr w:rsidTr="006E7A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1661">
            <w:pPr>
              <w:pStyle w:val="BodyText"/>
              <w:rPr>
                <w:lang w:val="en-NZ"/>
              </w:rPr>
            </w:pPr>
            <w:r w:rsidRPr="00FC1661">
              <w:t>The evidence guide provides advice on assessment and must be read in conjunction with the Performance Criteria, Required Skills and Knowledge, the Range Statement and the Assessment Guidelines for this Training Package.</w:t>
            </w:r>
          </w:p>
        </w:tc>
      </w:tr>
      <w:tr w:rsidTr="006E7A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1661">
            <w:pPr>
              <w:pStyle w:val="BodyText"/>
              <w:rPr>
                <w:lang w:val="en-NZ"/>
              </w:rPr>
            </w:pPr>
          </w:p>
        </w:tc>
      </w:tr>
      <w:tr w:rsidTr="006E7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r w:rsidRPr="00FC1661">
              <w:rPr>
                <w:rStyle w:val="Emphasis"/>
              </w:rPr>
              <w:t>Critical aspects for assessment and evidence required to demonstrate this unit of competency</w:t>
            </w:r>
            <w:r w:rsidRPr="00FC1661">
              <w:t xml:space="preserve">: </w:t>
            </w:r>
          </w:p>
        </w:tc>
        <w:tc>
          <w:tcPr>
            <w:tcW w:w="5670" w:type="dxa"/>
            <w:tcBorders>
              <w:top w:val="nil"/>
              <w:left w:val="nil"/>
              <w:bottom w:val="nil"/>
              <w:right w:val="nil"/>
            </w:tcBorders>
            <w:tcMar>
              <w:top w:w="0" w:type="dxa"/>
              <w:left w:w="62" w:type="dxa"/>
              <w:bottom w:w="0" w:type="dxa"/>
              <w:right w:w="62" w:type="dxa"/>
            </w:tcMar>
          </w:tcPr>
          <w:p w:rsidR="00000000" w:rsidRPr="00FC1661" w:rsidP="00FC1661">
            <w:pPr>
              <w:pStyle w:val="ListBullet"/>
            </w:pPr>
            <w:r w:rsidRPr="00FC1661">
              <w:t>The individual being assessed must provide evidence of specified essential knowledge as well as skills</w:t>
            </w:r>
          </w:p>
          <w:p w:rsidR="00000000" w:rsidP="00FC1661">
            <w:pPr>
              <w:pStyle w:val="ListBullet"/>
              <w:rPr>
                <w:lang w:val="en-NZ"/>
              </w:rPr>
            </w:pPr>
            <w:r w:rsidRPr="00FC1661">
              <w:t>This unit must be assessed on the job under the normal wor</w:t>
            </w:r>
            <w:r w:rsidRPr="00FC1661">
              <w:t>kplace conditions for a range of age groups, a range of conditions, over a number of assessment situations</w:t>
            </w:r>
          </w:p>
        </w:tc>
      </w:tr>
      <w:tr w:rsidTr="006E7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p>
        </w:tc>
      </w:tr>
      <w:tr w:rsidTr="006E7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r w:rsidRPr="00FC1661">
              <w:rPr>
                <w:rStyle w:val="Emphasis"/>
              </w:rPr>
              <w:t>Access and equity considerations</w:t>
            </w:r>
            <w:r w:rsidRPr="00FC1661">
              <w:t>:</w:t>
            </w:r>
          </w:p>
        </w:tc>
        <w:tc>
          <w:tcPr>
            <w:tcW w:w="5670" w:type="dxa"/>
            <w:tcBorders>
              <w:top w:val="nil"/>
              <w:left w:val="nil"/>
              <w:bottom w:val="nil"/>
              <w:right w:val="nil"/>
            </w:tcBorders>
            <w:tcMar>
              <w:top w:w="0" w:type="dxa"/>
              <w:left w:w="62" w:type="dxa"/>
              <w:bottom w:w="0" w:type="dxa"/>
              <w:right w:w="62" w:type="dxa"/>
            </w:tcMar>
          </w:tcPr>
          <w:p w:rsidR="00000000" w:rsidRPr="00FC1661" w:rsidP="00FC1661">
            <w:pPr>
              <w:pStyle w:val="ListBullet"/>
            </w:pPr>
            <w:r w:rsidRPr="00FC1661">
              <w:t>All workers in community services should be aware of access, equity and human rights issues in relation to thei</w:t>
            </w:r>
            <w:r w:rsidRPr="00FC1661">
              <w:t>r own area of work</w:t>
            </w:r>
          </w:p>
          <w:p w:rsidR="00000000" w:rsidRPr="00FC1661" w:rsidP="00FC1661">
            <w:pPr>
              <w:pStyle w:val="ListBullet"/>
            </w:pPr>
            <w:r w:rsidRPr="00FC1661">
              <w:t xml:space="preserve">All workers should develop their ability to work in a culturally diverse environment </w:t>
            </w:r>
          </w:p>
          <w:p w:rsidR="00000000" w:rsidRPr="00FC1661" w:rsidP="00FC1661">
            <w:pPr>
              <w:pStyle w:val="ListBullet"/>
            </w:pPr>
            <w:r w:rsidRPr="00FC1661">
              <w:t>In recognition of particular issues facing Aboriginal and Torres Strait Islander communities, workers should be aware of cultural, historical and curre</w:t>
            </w:r>
            <w:r w:rsidRPr="00FC1661">
              <w:t>nt issues impacting on Aboriginal and Torres Strait Islander people</w:t>
            </w:r>
          </w:p>
          <w:p w:rsidR="00000000" w:rsidP="00FC1661">
            <w:pPr>
              <w:pStyle w:val="ListBullet"/>
              <w:rPr>
                <w:lang w:val="en-NZ"/>
              </w:rPr>
            </w:pPr>
            <w:r w:rsidRPr="00FC1661">
              <w:t>Assessors and trainers must take into account relevant access and equity issues, in particular relating to factors impacting on Aboriginal and/or Torres Strait Islander clients and communi</w:t>
            </w:r>
            <w:r w:rsidRPr="00FC1661">
              <w:t>ties</w:t>
            </w:r>
          </w:p>
        </w:tc>
      </w:tr>
      <w:tr w:rsidTr="006E7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p>
        </w:tc>
      </w:tr>
      <w:tr w:rsidTr="006E7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r w:rsidRPr="00FC1661">
              <w:rPr>
                <w:rStyle w:val="Emphasis"/>
              </w:rPr>
              <w:t>Context of and specific resources for assessment</w:t>
            </w:r>
            <w:r w:rsidRPr="00FC1661">
              <w:t xml:space="preserve">: </w:t>
            </w:r>
          </w:p>
        </w:tc>
        <w:tc>
          <w:tcPr>
            <w:tcW w:w="5670" w:type="dxa"/>
            <w:tcBorders>
              <w:top w:val="nil"/>
              <w:left w:val="nil"/>
              <w:bottom w:val="nil"/>
              <w:right w:val="nil"/>
            </w:tcBorders>
            <w:tcMar>
              <w:top w:w="0" w:type="dxa"/>
              <w:left w:w="62" w:type="dxa"/>
              <w:bottom w:w="0" w:type="dxa"/>
              <w:right w:w="62" w:type="dxa"/>
            </w:tcMar>
          </w:tcPr>
          <w:p w:rsidR="00000000" w:rsidRPr="00FC1661" w:rsidP="00FC1661">
            <w:pPr>
              <w:pStyle w:val="ListBullet"/>
            </w:pPr>
            <w:r w:rsidRPr="00FC1661">
              <w:t>This unit can be assessed independently, however holistic assessment practice with other community services units of competency is encouraged</w:t>
            </w:r>
          </w:p>
          <w:p w:rsidR="00000000" w:rsidRPr="00FC1661" w:rsidP="00FC1661">
            <w:pPr>
              <w:pStyle w:val="ListBullet"/>
            </w:pPr>
            <w:r w:rsidRPr="00FC1661">
              <w:t>Assessme</w:t>
            </w:r>
            <w:r w:rsidRPr="00FC1661">
              <w:t>nt requires access to a range of opportunities defined in the Range Statement, including:</w:t>
            </w:r>
          </w:p>
          <w:p w:rsidR="00000000" w:rsidRPr="00FC1661" w:rsidP="00FC1661">
            <w:pPr>
              <w:pStyle w:val="ListBullet2"/>
            </w:pPr>
            <w:r w:rsidRPr="00FC1661">
              <w:t>a childcare workplace</w:t>
            </w:r>
          </w:p>
          <w:p w:rsidR="00000000" w:rsidRPr="00FC1661" w:rsidP="00FC1661">
            <w:pPr>
              <w:pStyle w:val="ListBullet2"/>
            </w:pPr>
            <w:r w:rsidRPr="00FC1661">
              <w:t>children's services, resources and equipment</w:t>
            </w:r>
          </w:p>
          <w:p w:rsidR="00000000" w:rsidP="00FC1661">
            <w:pPr>
              <w:pStyle w:val="ListBullet2"/>
              <w:rPr>
                <w:lang w:val="en-NZ"/>
              </w:rPr>
            </w:pPr>
            <w:r w:rsidRPr="00FC1661">
              <w:t>the local environment</w:t>
            </w:r>
          </w:p>
        </w:tc>
      </w:tr>
      <w:tr w:rsidTr="006E7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p>
        </w:tc>
      </w:tr>
      <w:tr w:rsidTr="006E7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r w:rsidRPr="00FC1661">
              <w:rPr>
                <w:rStyle w:val="Emphasis"/>
              </w:rPr>
              <w:t>Method of assessment</w:t>
            </w:r>
            <w:r w:rsidRPr="00FC1661">
              <w:t>:</w:t>
            </w:r>
          </w:p>
        </w:tc>
        <w:tc>
          <w:tcPr>
            <w:tcW w:w="5670" w:type="dxa"/>
            <w:tcBorders>
              <w:top w:val="nil"/>
              <w:left w:val="nil"/>
              <w:bottom w:val="nil"/>
              <w:right w:val="nil"/>
            </w:tcBorders>
            <w:tcMar>
              <w:top w:w="0" w:type="dxa"/>
              <w:left w:w="62" w:type="dxa"/>
              <w:bottom w:w="0" w:type="dxa"/>
              <w:right w:w="62" w:type="dxa"/>
            </w:tcMar>
          </w:tcPr>
          <w:p w:rsidR="00000000" w:rsidRPr="00FC1661" w:rsidP="00FC1661">
            <w:pPr>
              <w:pStyle w:val="ListBullet"/>
            </w:pPr>
            <w:r w:rsidRPr="00FC1661">
              <w:t>In cases where the learner does not have the opportunity to cover all relevant aspects in the work environment, the remainder should be assessed through realistic simulations, projects, previous relevant experience or oral questioning on 'What if?' scenari</w:t>
            </w:r>
            <w:r w:rsidRPr="00FC1661">
              <w:t>os</w:t>
            </w:r>
          </w:p>
          <w:p w:rsidR="00000000" w:rsidRPr="00FC1661" w:rsidP="00FC1661">
            <w:pPr>
              <w:pStyle w:val="ListBullet"/>
            </w:pPr>
            <w:r w:rsidRPr="00FC1661">
              <w:t>Assessment of this unit of competence will usually include observation of processes and procedures, oral and/or written questioning on Essential knowledge and skills and consideration of required attitudes</w:t>
            </w:r>
          </w:p>
          <w:p w:rsidR="00000000" w:rsidP="00FC1661">
            <w:pPr>
              <w:pStyle w:val="ListBullet"/>
              <w:rPr>
                <w:lang w:val="en-NZ"/>
              </w:rPr>
            </w:pPr>
            <w:r w:rsidRPr="00FC1661">
              <w:t>Where performance is not directly observed and/</w:t>
            </w:r>
            <w:r w:rsidRPr="00FC1661">
              <w:t>or is required to be demonstrated over a 'period of time' and/or in a 'number of locations', any evidence should be authenticated by colleagues, supervisors, clients or other appropriate persons</w:t>
            </w:r>
          </w:p>
        </w:tc>
      </w:tr>
      <w:tr w:rsidTr="006E7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C1661" w:rsidP="00FC1661">
            <w:pPr>
              <w:pStyle w:val="BodyText"/>
            </w:pPr>
          </w:p>
        </w:tc>
      </w:tr>
    </w:tbl>
    <w:p w:rsidR="006E7A8D" w:rsidP="00FC1661">
      <w:pPr>
        <w:pStyle w:val="BodyText"/>
      </w:pPr>
    </w:p>
    <w:p w:rsidR="006E7A8D" w:rsidP="00FC1661">
      <w:pPr>
        <w:pStyle w:val="BodyText"/>
      </w:pPr>
    </w:p>
    <w:p w:rsidR="00000000" w:rsidRPr="00FC1661" w:rsidP="00FC1661">
      <w:pPr>
        <w:pStyle w:val="Heading1"/>
      </w:pPr>
      <w:bookmarkStart w:id="11" w:name="O_249999"/>
      <w:bookmarkEnd w:id="11"/>
      <w:r w:rsidRPr="00FC1661">
        <w:t>Range Statement</w:t>
      </w:r>
    </w:p>
    <w:tbl>
      <w:tblPr>
        <w:tblW w:w="0" w:type="auto"/>
        <w:tblLayout w:type="fixed"/>
        <w:tblCellMar>
          <w:left w:w="62" w:type="dxa"/>
          <w:right w:w="62" w:type="dxa"/>
        </w:tblCellMar>
        <w:tblLook w:val="0000"/>
      </w:tblPr>
      <w:tblGrid>
        <w:gridCol w:w="3402"/>
        <w:gridCol w:w="5670"/>
      </w:tblGrid>
      <w:tr w:rsidTr="006E7A8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C1661">
            <w:pPr>
              <w:pStyle w:val="BodyText"/>
              <w:rPr>
                <w:lang w:val="en-NZ"/>
              </w:rPr>
            </w:pPr>
            <w:r w:rsidRPr="00FC1661">
              <w:rPr>
                <w:rStyle w:val="SpecialBold"/>
              </w:rPr>
              <w:t>RANGE STATEMENT</w:t>
            </w:r>
          </w:p>
        </w:tc>
      </w:tr>
      <w:tr w:rsidTr="006E7A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1661">
            <w:pPr>
              <w:pStyle w:val="BodyText"/>
              <w:rPr>
                <w:lang w:val="en-NZ"/>
              </w:rPr>
            </w:pPr>
          </w:p>
        </w:tc>
      </w:tr>
      <w:tr w:rsidTr="006E7A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1661">
            <w:pPr>
              <w:pStyle w:val="BodyText"/>
              <w:rPr>
                <w:lang w:val="en-NZ"/>
              </w:rPr>
            </w:pPr>
            <w:r w:rsidRPr="00FC1661">
              <w:t>The Range Statement relates to the unit of competency as a whole. It allows for different work environments and situations that may affect performance. Add any essential operating conditions that may be present with training and assessment depending on the</w:t>
            </w:r>
            <w:r w:rsidRPr="00FC1661">
              <w:t xml:space="preserve"> work situation, needs of the candidate, accessibility of the item, and local industry and regional contexts.</w:t>
            </w:r>
          </w:p>
        </w:tc>
      </w:tr>
      <w:tr w:rsidTr="006E7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p>
        </w:tc>
      </w:tr>
      <w:tr w:rsidTr="006E7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FC1661" w:rsidP="00FC1661">
            <w:pPr>
              <w:pStyle w:val="BodyText"/>
            </w:pPr>
            <w:r w:rsidRPr="00FC1661">
              <w:rPr>
                <w:rStyle w:val="Emphasis"/>
              </w:rPr>
              <w:t>Experiences will vary according to the age of the child and creative and challenging experiences must include</w:t>
            </w:r>
            <w:r w:rsidRPr="00FC1661">
              <w:t xml:space="preserve">: </w:t>
            </w:r>
          </w:p>
        </w:tc>
        <w:tc>
          <w:tcPr>
            <w:tcW w:w="5670" w:type="dxa"/>
            <w:tcBorders>
              <w:top w:val="nil"/>
              <w:left w:val="nil"/>
              <w:bottom w:val="nil"/>
              <w:right w:val="nil"/>
            </w:tcBorders>
            <w:tcMar>
              <w:top w:w="0" w:type="dxa"/>
              <w:left w:w="62" w:type="dxa"/>
              <w:bottom w:w="0" w:type="dxa"/>
              <w:right w:w="62" w:type="dxa"/>
            </w:tcMar>
          </w:tcPr>
          <w:p w:rsidR="00000000" w:rsidRPr="00FC1661" w:rsidP="00FC1661">
            <w:pPr>
              <w:pStyle w:val="BodyText"/>
            </w:pPr>
            <w:r w:rsidRPr="00FC1661">
              <w:rPr>
                <w:rStyle w:val="Emphasis"/>
              </w:rPr>
              <w:t>For babies and infants</w:t>
            </w:r>
            <w:r w:rsidRPr="00FC1661">
              <w:t xml:space="preserve">: </w:t>
            </w:r>
          </w:p>
          <w:p w:rsidR="00000000" w:rsidRPr="00FC1661" w:rsidP="00FC1661">
            <w:pPr>
              <w:pStyle w:val="ListBullet"/>
            </w:pPr>
            <w:r w:rsidRPr="00FC1661">
              <w:t>Selection of toys, different textures, colours and size are selected</w:t>
            </w:r>
          </w:p>
          <w:p w:rsidR="00000000" w:rsidRPr="00FC1661" w:rsidP="00FC1661">
            <w:pPr>
              <w:pStyle w:val="ListBullet"/>
            </w:pPr>
            <w:r w:rsidRPr="00FC1661">
              <w:t>Toys are large (cannot be swallowed) and have no sharp edges, and easily washed/cleaned</w:t>
            </w:r>
          </w:p>
          <w:p w:rsidR="00000000" w:rsidRPr="00FC1661" w:rsidP="00FC1661">
            <w:pPr>
              <w:pStyle w:val="ListBullet"/>
            </w:pPr>
            <w:r w:rsidRPr="00FC1661">
              <w:t>Different types of experiences are used e.g. water play, sand play, outdoors time</w:t>
            </w:r>
          </w:p>
          <w:p w:rsidR="00000000" w:rsidRPr="00FC1661" w:rsidP="00FC1661">
            <w:pPr>
              <w:pStyle w:val="BodyText"/>
            </w:pPr>
            <w:r w:rsidRPr="00FC1661">
              <w:rPr>
                <w:rStyle w:val="Emphasis"/>
              </w:rPr>
              <w:t>For toddlers</w:t>
            </w:r>
            <w:r w:rsidRPr="00FC1661">
              <w:t>:</w:t>
            </w:r>
          </w:p>
          <w:p w:rsidR="00000000" w:rsidRPr="00FC1661" w:rsidP="00FC1661">
            <w:pPr>
              <w:pStyle w:val="ListBullet"/>
            </w:pPr>
            <w:r w:rsidRPr="00FC1661">
              <w:t>Exp</w:t>
            </w:r>
            <w:r w:rsidRPr="00FC1661">
              <w:t>eriences can include indoor and outdoor experiences</w:t>
            </w:r>
          </w:p>
          <w:p w:rsidR="00000000" w:rsidRPr="00FC1661" w:rsidP="00FC1661">
            <w:pPr>
              <w:pStyle w:val="ListBullet"/>
            </w:pPr>
            <w:r w:rsidRPr="00FC1661">
              <w:t>Experiences reflect a toddler's interest in the world around them, and the desire to explore it, feel it, see it and touch it e.g. nature walk to look at leaves, collect them</w:t>
            </w:r>
          </w:p>
          <w:p w:rsidR="00000000" w:rsidRPr="00FC1661" w:rsidP="00FC1661">
            <w:pPr>
              <w:pStyle w:val="ListBullet"/>
            </w:pPr>
            <w:r w:rsidRPr="00FC1661">
              <w:t>Experiences reflect a toddler</w:t>
            </w:r>
            <w:r w:rsidRPr="00FC1661">
              <w:t>'s growing mastery of their own body e.g. small slippery dips are used, outdoor area can be a little more involved</w:t>
            </w:r>
          </w:p>
          <w:p w:rsidR="00000000" w:rsidRPr="00FC1661" w:rsidP="00FC1661">
            <w:pPr>
              <w:pStyle w:val="BodyText"/>
            </w:pPr>
            <w:r w:rsidRPr="00FC1661">
              <w:rPr>
                <w:rStyle w:val="Emphasis"/>
              </w:rPr>
              <w:t>For 3 to 5 year olds</w:t>
            </w:r>
            <w:r w:rsidRPr="00FC1661">
              <w:t>:</w:t>
            </w:r>
          </w:p>
          <w:p w:rsidR="00000000" w:rsidRPr="00FC1661" w:rsidP="00FC1661">
            <w:pPr>
              <w:pStyle w:val="ListBullet"/>
            </w:pPr>
            <w:r w:rsidRPr="00FC1661">
              <w:t>Experiences can include cooking, sewing, carpentry, washing</w:t>
            </w:r>
          </w:p>
          <w:p w:rsidR="00000000" w:rsidRPr="00FC1661" w:rsidP="00FC1661">
            <w:pPr>
              <w:pStyle w:val="ListBullet"/>
            </w:pPr>
            <w:r w:rsidRPr="00FC1661">
              <w:t>Experiences can be more varied and complicated, which refle</w:t>
            </w:r>
            <w:r w:rsidRPr="00FC1661">
              <w:t>cts a child's developing cognitive and physical abilities</w:t>
            </w:r>
          </w:p>
          <w:p w:rsidR="00000000" w:rsidRPr="00FC1661" w:rsidP="00FC1661">
            <w:pPr>
              <w:pStyle w:val="ListBullet"/>
            </w:pPr>
            <w:r w:rsidRPr="00FC1661">
              <w:t>Choice not to participate is respected and alternative activity is negotiated</w:t>
            </w:r>
          </w:p>
          <w:p w:rsidR="00000000" w:rsidRPr="00FC1661" w:rsidP="00FC1661">
            <w:pPr>
              <w:pStyle w:val="BodyText"/>
            </w:pPr>
            <w:r w:rsidRPr="00FC1661">
              <w:rPr>
                <w:rStyle w:val="Emphasis"/>
              </w:rPr>
              <w:t>For 6 to 12 year olds</w:t>
            </w:r>
            <w:r w:rsidRPr="00FC1661">
              <w:t>:</w:t>
            </w:r>
          </w:p>
          <w:p w:rsidR="00000000" w:rsidRPr="00FC1661" w:rsidP="00FC1661">
            <w:pPr>
              <w:pStyle w:val="ListBullet"/>
            </w:pPr>
            <w:r w:rsidRPr="00FC1661">
              <w:t>Experience planned may include specific suggestions of children themselves</w:t>
            </w:r>
          </w:p>
          <w:p w:rsidR="00000000" w:rsidRPr="00FC1661" w:rsidP="00FC1661">
            <w:pPr>
              <w:pStyle w:val="ListBullet"/>
            </w:pPr>
            <w:r w:rsidRPr="00FC1661">
              <w:t>Development of hobbies</w:t>
            </w:r>
          </w:p>
          <w:p w:rsidR="00000000" w:rsidRPr="00FC1661" w:rsidP="00FC1661">
            <w:pPr>
              <w:pStyle w:val="ListBullet"/>
            </w:pPr>
            <w:r w:rsidRPr="00FC1661">
              <w:t>Self selected peer groups</w:t>
            </w:r>
          </w:p>
          <w:p w:rsidR="00000000" w:rsidRPr="00FC1661" w:rsidP="00FC1661">
            <w:pPr>
              <w:pStyle w:val="ListBullet"/>
            </w:pPr>
            <w:r w:rsidRPr="00FC1661">
              <w:t>Individual, small group and larger group experiences</w:t>
            </w:r>
          </w:p>
          <w:p w:rsidR="00000000" w:rsidP="00FC1661">
            <w:pPr>
              <w:pStyle w:val="ListBullet"/>
              <w:rPr>
                <w:lang w:val="en-NZ"/>
              </w:rPr>
            </w:pPr>
            <w:r w:rsidRPr="00FC1661">
              <w:t>Choice not to participate is respected and alternative activity is negotiated</w:t>
            </w:r>
          </w:p>
        </w:tc>
      </w:tr>
      <w:tr w:rsidTr="006E7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p>
        </w:tc>
      </w:tr>
      <w:tr w:rsidTr="006E7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r w:rsidRPr="00FC1661">
              <w:rPr>
                <w:rStyle w:val="Emphasis"/>
              </w:rPr>
              <w:t>Aspects of children's development include</w:t>
            </w:r>
            <w:r w:rsidRPr="00FC1661">
              <w:t>:</w:t>
            </w:r>
          </w:p>
        </w:tc>
        <w:tc>
          <w:tcPr>
            <w:tcW w:w="5670" w:type="dxa"/>
            <w:tcBorders>
              <w:top w:val="nil"/>
              <w:left w:val="nil"/>
              <w:bottom w:val="nil"/>
              <w:right w:val="nil"/>
            </w:tcBorders>
            <w:tcMar>
              <w:top w:w="0" w:type="dxa"/>
              <w:left w:w="62" w:type="dxa"/>
              <w:bottom w:w="0" w:type="dxa"/>
              <w:right w:w="62" w:type="dxa"/>
            </w:tcMar>
          </w:tcPr>
          <w:p w:rsidR="00000000" w:rsidRPr="00FC1661" w:rsidP="00FC1661">
            <w:pPr>
              <w:pStyle w:val="ListBullet"/>
            </w:pPr>
            <w:r w:rsidRPr="00FC1661">
              <w:t>Cognitive development</w:t>
            </w:r>
          </w:p>
          <w:p w:rsidR="00000000" w:rsidRPr="00FC1661" w:rsidP="00FC1661">
            <w:pPr>
              <w:pStyle w:val="ListBullet"/>
            </w:pPr>
            <w:r w:rsidRPr="00FC1661">
              <w:t>Creative and aesthetic development</w:t>
            </w:r>
          </w:p>
          <w:p w:rsidR="00000000" w:rsidRPr="00FC1661" w:rsidP="00FC1661">
            <w:pPr>
              <w:pStyle w:val="ListBullet"/>
            </w:pPr>
            <w:r w:rsidRPr="00FC1661">
              <w:t>Emotional development</w:t>
            </w:r>
          </w:p>
          <w:p w:rsidR="00000000" w:rsidRPr="00FC1661" w:rsidP="00FC1661">
            <w:pPr>
              <w:pStyle w:val="ListBullet"/>
            </w:pPr>
            <w:r w:rsidRPr="00FC1661">
              <w:t>Language development</w:t>
            </w:r>
          </w:p>
          <w:p w:rsidR="00000000" w:rsidRPr="00FC1661" w:rsidP="00FC1661">
            <w:pPr>
              <w:pStyle w:val="ListBullet"/>
            </w:pPr>
            <w:r w:rsidRPr="00FC1661">
              <w:t>Moral development</w:t>
            </w:r>
          </w:p>
          <w:p w:rsidR="00000000" w:rsidRPr="00FC1661" w:rsidP="00FC1661">
            <w:pPr>
              <w:pStyle w:val="ListBullet"/>
            </w:pPr>
            <w:r w:rsidRPr="00FC1661">
              <w:t>Physical fitness and fundamental movement skills</w:t>
            </w:r>
          </w:p>
          <w:p w:rsidR="00000000" w:rsidRPr="00FC1661" w:rsidP="00FC1661">
            <w:pPr>
              <w:pStyle w:val="ListBullet"/>
            </w:pPr>
            <w:r w:rsidRPr="00FC1661">
              <w:t>Social development</w:t>
            </w:r>
          </w:p>
          <w:p w:rsidR="00000000" w:rsidP="00FC1661">
            <w:pPr>
              <w:pStyle w:val="ListBullet"/>
              <w:rPr>
                <w:lang w:val="en-NZ"/>
              </w:rPr>
            </w:pPr>
            <w:r w:rsidRPr="00FC1661">
              <w:t>Spiritual development</w:t>
            </w:r>
          </w:p>
        </w:tc>
      </w:tr>
      <w:tr w:rsidTr="006E7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p>
        </w:tc>
      </w:tr>
      <w:tr w:rsidTr="006E7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r w:rsidRPr="00FC1661">
              <w:rPr>
                <w:rStyle w:val="Emphasis"/>
              </w:rPr>
              <w:t>Resources required to be organised for excursions may include</w:t>
            </w:r>
            <w:r w:rsidRPr="00FC1661">
              <w:t>:</w:t>
            </w:r>
          </w:p>
        </w:tc>
        <w:tc>
          <w:tcPr>
            <w:tcW w:w="5670" w:type="dxa"/>
            <w:tcBorders>
              <w:top w:val="nil"/>
              <w:left w:val="nil"/>
              <w:bottom w:val="nil"/>
              <w:right w:val="nil"/>
            </w:tcBorders>
            <w:tcMar>
              <w:top w:w="0" w:type="dxa"/>
              <w:left w:w="62" w:type="dxa"/>
              <w:bottom w:w="0" w:type="dxa"/>
              <w:right w:w="62" w:type="dxa"/>
            </w:tcMar>
          </w:tcPr>
          <w:p w:rsidR="00000000" w:rsidRPr="00FC1661" w:rsidP="00FC1661">
            <w:pPr>
              <w:pStyle w:val="ListBullet"/>
            </w:pPr>
            <w:r w:rsidRPr="00FC1661">
              <w:t>Equ</w:t>
            </w:r>
            <w:r w:rsidRPr="00FC1661">
              <w:t>ipment required for activities</w:t>
            </w:r>
          </w:p>
          <w:p w:rsidR="00000000" w:rsidRPr="00FC1661" w:rsidP="00FC1661">
            <w:pPr>
              <w:pStyle w:val="ListBullet"/>
            </w:pPr>
            <w:r w:rsidRPr="00FC1661">
              <w:t>First aid supplies</w:t>
            </w:r>
          </w:p>
          <w:p w:rsidR="00000000" w:rsidRPr="00FC1661" w:rsidP="00FC1661">
            <w:pPr>
              <w:pStyle w:val="ListBullet"/>
            </w:pPr>
            <w:r w:rsidRPr="00FC1661">
              <w:t>Keys</w:t>
            </w:r>
          </w:p>
          <w:p w:rsidR="00000000" w:rsidRPr="00FC1661" w:rsidP="00FC1661">
            <w:pPr>
              <w:pStyle w:val="ListBullet"/>
            </w:pPr>
            <w:r w:rsidRPr="00FC1661">
              <w:t>Location of toilets</w:t>
            </w:r>
          </w:p>
          <w:p w:rsidR="00000000" w:rsidRPr="00FC1661" w:rsidP="00FC1661">
            <w:pPr>
              <w:pStyle w:val="ListBullet"/>
            </w:pPr>
            <w:r w:rsidRPr="00FC1661">
              <w:t>Mobile phone</w:t>
            </w:r>
          </w:p>
          <w:p w:rsidR="00000000" w:rsidRPr="00FC1661" w:rsidP="00FC1661">
            <w:pPr>
              <w:pStyle w:val="ListBullet"/>
            </w:pPr>
            <w:r w:rsidRPr="00FC1661">
              <w:t>Petty cash</w:t>
            </w:r>
          </w:p>
          <w:p w:rsidR="00000000" w:rsidRPr="00FC1661" w:rsidP="00FC1661">
            <w:pPr>
              <w:pStyle w:val="ListBullet"/>
            </w:pPr>
            <w:r w:rsidRPr="00FC1661">
              <w:t>Records that need to be taken</w:t>
            </w:r>
          </w:p>
          <w:p w:rsidR="00000000" w:rsidRPr="00FC1661" w:rsidP="00FC1661">
            <w:pPr>
              <w:pStyle w:val="ListBullet"/>
            </w:pPr>
            <w:r w:rsidRPr="00FC1661">
              <w:t>Relevant equipment</w:t>
            </w:r>
          </w:p>
          <w:p w:rsidR="00000000" w:rsidP="00FC1661">
            <w:pPr>
              <w:pStyle w:val="ListBullet"/>
              <w:rPr>
                <w:lang w:val="en-NZ"/>
              </w:rPr>
            </w:pPr>
            <w:r w:rsidRPr="00FC1661">
              <w:t>Tickets</w:t>
            </w:r>
          </w:p>
        </w:tc>
      </w:tr>
      <w:tr w:rsidTr="006E7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p>
        </w:tc>
      </w:tr>
      <w:tr w:rsidTr="006E7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r w:rsidRPr="00FC1661">
              <w:rPr>
                <w:rStyle w:val="Emphasis"/>
              </w:rPr>
              <w:t>Records that may need to be taken on excursions may include</w:t>
            </w:r>
            <w:r w:rsidRPr="00FC1661">
              <w:t>:</w:t>
            </w:r>
          </w:p>
        </w:tc>
        <w:tc>
          <w:tcPr>
            <w:tcW w:w="5670" w:type="dxa"/>
            <w:tcBorders>
              <w:top w:val="nil"/>
              <w:left w:val="nil"/>
              <w:bottom w:val="nil"/>
              <w:right w:val="nil"/>
            </w:tcBorders>
            <w:tcMar>
              <w:top w:w="0" w:type="dxa"/>
              <w:left w:w="62" w:type="dxa"/>
              <w:bottom w:w="0" w:type="dxa"/>
              <w:right w:w="62" w:type="dxa"/>
            </w:tcMar>
          </w:tcPr>
          <w:p w:rsidR="00000000" w:rsidRPr="00FC1661" w:rsidP="00FC1661">
            <w:pPr>
              <w:pStyle w:val="ListBullet"/>
            </w:pPr>
            <w:r w:rsidRPr="00FC1661">
              <w:t>Emergency contact details</w:t>
            </w:r>
          </w:p>
          <w:p w:rsidR="00000000" w:rsidRPr="00FC1661" w:rsidP="00FC1661">
            <w:pPr>
              <w:pStyle w:val="ListBullet"/>
            </w:pPr>
            <w:r w:rsidRPr="00FC1661">
              <w:t>List of children attending</w:t>
            </w:r>
          </w:p>
          <w:p w:rsidR="00000000" w:rsidP="00FC1661">
            <w:pPr>
              <w:pStyle w:val="ListBullet"/>
              <w:rPr>
                <w:lang w:val="en-NZ"/>
              </w:rPr>
            </w:pPr>
            <w:r w:rsidRPr="00FC1661">
              <w:t>Medical needs for children</w:t>
            </w:r>
          </w:p>
        </w:tc>
      </w:tr>
      <w:tr w:rsidTr="006E7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p>
        </w:tc>
      </w:tr>
      <w:tr w:rsidTr="006E7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1661">
            <w:pPr>
              <w:pStyle w:val="BodyText"/>
              <w:rPr>
                <w:lang w:val="en-NZ"/>
              </w:rPr>
            </w:pPr>
            <w:r w:rsidRPr="00FC1661">
              <w:rPr>
                <w:rStyle w:val="Emphasis"/>
              </w:rPr>
              <w:t>Responsibilities of children on excursions may include</w:t>
            </w:r>
            <w:r w:rsidRPr="00FC1661">
              <w:t>:</w:t>
            </w:r>
          </w:p>
        </w:tc>
        <w:tc>
          <w:tcPr>
            <w:tcW w:w="5670" w:type="dxa"/>
            <w:tcBorders>
              <w:top w:val="nil"/>
              <w:left w:val="nil"/>
              <w:bottom w:val="nil"/>
              <w:right w:val="nil"/>
            </w:tcBorders>
            <w:tcMar>
              <w:top w:w="0" w:type="dxa"/>
              <w:left w:w="62" w:type="dxa"/>
              <w:bottom w:w="0" w:type="dxa"/>
              <w:right w:w="62" w:type="dxa"/>
            </w:tcMar>
          </w:tcPr>
          <w:p w:rsidR="00000000" w:rsidRPr="00FC1661" w:rsidP="00FC1661">
            <w:pPr>
              <w:pStyle w:val="ListBullet"/>
            </w:pPr>
            <w:r w:rsidRPr="00FC1661">
              <w:t>For belongings</w:t>
            </w:r>
          </w:p>
          <w:p w:rsidR="00000000" w:rsidRPr="00FC1661" w:rsidP="00FC1661">
            <w:pPr>
              <w:pStyle w:val="ListBullet"/>
            </w:pPr>
            <w:r w:rsidRPr="00FC1661">
              <w:t>For payments</w:t>
            </w:r>
          </w:p>
          <w:p w:rsidR="00000000" w:rsidRPr="00FC1661" w:rsidP="00FC1661">
            <w:pPr>
              <w:pStyle w:val="ListBullet"/>
            </w:pPr>
            <w:r w:rsidRPr="00FC1661">
              <w:t>For time keeping</w:t>
            </w:r>
          </w:p>
          <w:p w:rsidR="00000000" w:rsidP="00FC1661">
            <w:pPr>
              <w:pStyle w:val="ListBullet"/>
              <w:rPr>
                <w:lang w:val="en-NZ"/>
              </w:rPr>
            </w:pPr>
            <w:r w:rsidRPr="00FC1661">
              <w:t>For travelling together</w:t>
            </w:r>
          </w:p>
        </w:tc>
      </w:tr>
      <w:tr w:rsidTr="006E7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C1661" w:rsidP="00FC1661">
            <w:pPr>
              <w:pStyle w:val="BodyText"/>
            </w:pPr>
          </w:p>
        </w:tc>
      </w:tr>
    </w:tbl>
    <w:p w:rsidR="006E7A8D" w:rsidP="00FC1661">
      <w:pPr>
        <w:pStyle w:val="BodyText"/>
      </w:pPr>
    </w:p>
    <w:p w:rsidR="006E7A8D" w:rsidP="00FC1661">
      <w:pPr>
        <w:pStyle w:val="BodyText"/>
      </w:pPr>
    </w:p>
    <w:p w:rsidR="00000000" w:rsidRPr="00FC1661" w:rsidP="00FC1661">
      <w:pPr>
        <w:pStyle w:val="Heading1"/>
      </w:pPr>
      <w:bookmarkStart w:id="12" w:name="O_294304"/>
      <w:bookmarkEnd w:id="12"/>
      <w:r w:rsidRPr="00FC1661">
        <w:t>Unit Sector(s)</w:t>
      </w:r>
    </w:p>
    <w:p w:rsidR="00000000" w:rsidRPr="00FC1661" w:rsidP="00FC1661">
      <w:pPr>
        <w:pStyle w:val="BodyText"/>
      </w:pPr>
      <w:r w:rsidRPr="00FC1661">
        <w:t>Not Applicable</w:t>
      </w:r>
    </w:p>
    <w:p w:rsidR="00000000" w:rsidRPr="00FC1661" w:rsidP="00FC1661"/>
    <w:sectPr w:rsidSect="00FC16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6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7A8D" w:rsidP="006E7A8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6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A8D" w:rsidP="00FC166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E7A8D" w:rsidP="00FC16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E7A8D" w:rsidP="00FC16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6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661" w:rsidRPr="006E7A8D" w:rsidP="006E7A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6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A8D" w:rsidRPr="002D2AF8" w:rsidP="00FC1661">
    <w:pPr>
      <w:pStyle w:val="Header"/>
      <w:framePr w:wrap="around"/>
    </w:pPr>
    <w:r>
      <w:fldChar w:fldCharType="begin"/>
    </w:r>
    <w:r>
      <w:instrText xml:space="preserve"> TITLE   \* MERGEFORMAT </w:instrText>
    </w:r>
    <w:r>
      <w:fldChar w:fldCharType="separate"/>
    </w:r>
    <w:r>
      <w:t>CHCPR502E Organise experiences to facilitate and enhance children's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E7A8D" w:rsidP="00FC16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DCD9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D6C4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9A6C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6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1661"/>
    <w:pPr>
      <w:spacing w:before="360" w:after="60"/>
      <w:outlineLvl w:val="0"/>
    </w:pPr>
    <w:rPr>
      <w:sz w:val="32"/>
    </w:rPr>
  </w:style>
  <w:style w:type="paragraph" w:styleId="Heading2">
    <w:name w:val="heading 2"/>
    <w:basedOn w:val="HeadingBase"/>
    <w:next w:val="BodyText"/>
    <w:link w:val="Heading2Char"/>
    <w:qFormat/>
    <w:rsid w:val="00FC1661"/>
    <w:pPr>
      <w:keepLines/>
      <w:spacing w:before="240" w:after="120"/>
      <w:outlineLvl w:val="1"/>
    </w:pPr>
    <w:rPr>
      <w:sz w:val="28"/>
      <w:szCs w:val="40"/>
    </w:rPr>
  </w:style>
  <w:style w:type="paragraph" w:styleId="Heading3">
    <w:name w:val="heading 3"/>
    <w:basedOn w:val="HeadingBase"/>
    <w:next w:val="BodyText"/>
    <w:link w:val="Heading3Char"/>
    <w:qFormat/>
    <w:rsid w:val="00FC1661"/>
    <w:pPr>
      <w:spacing w:before="180" w:after="120"/>
      <w:outlineLvl w:val="2"/>
    </w:pPr>
    <w:rPr>
      <w:spacing w:val="-10"/>
      <w:kern w:val="32"/>
    </w:rPr>
  </w:style>
  <w:style w:type="paragraph" w:styleId="Heading4">
    <w:name w:val="heading 4"/>
    <w:basedOn w:val="HeadingBase"/>
    <w:next w:val="BodyText"/>
    <w:link w:val="Heading4Char"/>
    <w:qFormat/>
    <w:rsid w:val="00FC1661"/>
    <w:pPr>
      <w:spacing w:before="160" w:after="120"/>
      <w:outlineLvl w:val="3"/>
    </w:pPr>
    <w:rPr>
      <w:sz w:val="22"/>
    </w:rPr>
  </w:style>
  <w:style w:type="paragraph" w:styleId="Heading5">
    <w:name w:val="heading 5"/>
    <w:basedOn w:val="HeadingBase"/>
    <w:next w:val="Normal"/>
    <w:link w:val="Heading5Char"/>
    <w:qFormat/>
    <w:rsid w:val="00FC1661"/>
    <w:pPr>
      <w:spacing w:before="80"/>
      <w:outlineLvl w:val="4"/>
    </w:pPr>
    <w:rPr>
      <w:color w:val="918585"/>
      <w:sz w:val="20"/>
    </w:rPr>
  </w:style>
  <w:style w:type="paragraph" w:styleId="Heading6">
    <w:name w:val="heading 6"/>
    <w:basedOn w:val="HeadingBase"/>
    <w:next w:val="Normal"/>
    <w:link w:val="Heading6Char"/>
    <w:qFormat/>
    <w:rsid w:val="00FC1661"/>
    <w:pPr>
      <w:spacing w:before="60"/>
      <w:outlineLvl w:val="5"/>
    </w:pPr>
    <w:rPr>
      <w:color w:val="918585"/>
      <w:sz w:val="20"/>
    </w:rPr>
  </w:style>
  <w:style w:type="paragraph" w:styleId="Heading7">
    <w:name w:val="heading 7"/>
    <w:basedOn w:val="Normal"/>
    <w:next w:val="Normal"/>
    <w:link w:val="Heading7Char"/>
    <w:qFormat/>
    <w:rsid w:val="00FC1661"/>
    <w:pPr>
      <w:ind w:left="720"/>
      <w:outlineLvl w:val="6"/>
    </w:pPr>
    <w:rPr>
      <w:i/>
    </w:rPr>
  </w:style>
  <w:style w:type="paragraph" w:styleId="Heading8">
    <w:name w:val="heading 8"/>
    <w:basedOn w:val="Normal"/>
    <w:next w:val="Normal"/>
    <w:link w:val="Heading8Char"/>
    <w:qFormat/>
    <w:rsid w:val="00FC1661"/>
    <w:pPr>
      <w:ind w:left="720"/>
      <w:outlineLvl w:val="7"/>
    </w:pPr>
    <w:rPr>
      <w:i/>
    </w:rPr>
  </w:style>
  <w:style w:type="paragraph" w:styleId="Heading9">
    <w:name w:val="heading 9"/>
    <w:basedOn w:val="Normal"/>
    <w:next w:val="Normal"/>
    <w:link w:val="Heading9Char"/>
    <w:qFormat/>
    <w:rsid w:val="00FC1661"/>
    <w:pPr>
      <w:ind w:left="720"/>
      <w:outlineLvl w:val="8"/>
    </w:pPr>
    <w:rPr>
      <w:i/>
    </w:rPr>
  </w:style>
  <w:style w:type="character" w:default="1" w:styleId="DefaultParagraphFont">
    <w:name w:val="Default Paragraph Font"/>
    <w:uiPriority w:val="1"/>
    <w:unhideWhenUsed/>
    <w:rsid w:val="00FC16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1661"/>
  </w:style>
  <w:style w:type="character" w:customStyle="1" w:styleId="Heading1Char">
    <w:name w:val="Heading 1 Char"/>
    <w:basedOn w:val="DefaultParagraphFont"/>
    <w:link w:val="Heading1"/>
    <w:rsid w:val="00FC1661"/>
    <w:rPr>
      <w:rFonts w:ascii="Times New Roman" w:eastAsia="Times New Roman" w:hAnsi="Times New Roman" w:cs="Times New Roman"/>
      <w:b/>
      <w:sz w:val="32"/>
      <w:szCs w:val="20"/>
      <w:lang w:eastAsia="en-US"/>
    </w:rPr>
  </w:style>
  <w:style w:type="paragraph" w:styleId="BodyText">
    <w:name w:val="Body Text"/>
    <w:basedOn w:val="Normal"/>
    <w:link w:val="BodyTextChar"/>
    <w:rsid w:val="00FC16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1661"/>
    <w:rPr>
      <w:rFonts w:ascii="Times New Roman" w:eastAsia="Times New Roman" w:hAnsi="Times New Roman" w:cs="Times New Roman"/>
      <w:sz w:val="24"/>
      <w:lang w:eastAsia="en-US"/>
    </w:rPr>
  </w:style>
  <w:style w:type="paragraph" w:styleId="Footer">
    <w:name w:val="footer"/>
    <w:basedOn w:val="Normal"/>
    <w:link w:val="FooterChar"/>
    <w:rsid w:val="00FC16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1661"/>
    <w:rPr>
      <w:rFonts w:ascii="Times New Roman" w:eastAsia="Times New Roman" w:hAnsi="Times New Roman" w:cs="Times New Roman"/>
      <w:sz w:val="16"/>
      <w:lang w:eastAsia="en-US"/>
    </w:rPr>
  </w:style>
  <w:style w:type="paragraph" w:styleId="List">
    <w:name w:val="List"/>
    <w:basedOn w:val="BodyText"/>
    <w:next w:val="BodyText"/>
    <w:rsid w:val="00FC1661"/>
    <w:pPr>
      <w:tabs>
        <w:tab w:val="left" w:pos="340"/>
      </w:tabs>
      <w:spacing w:before="60" w:after="60"/>
      <w:ind w:left="340" w:hanging="340"/>
    </w:pPr>
  </w:style>
  <w:style w:type="paragraph" w:styleId="ListBullet">
    <w:name w:val="List Bullet"/>
    <w:basedOn w:val="List"/>
    <w:rsid w:val="00FC1661"/>
    <w:pPr>
      <w:numPr>
        <w:numId w:val="13"/>
      </w:numPr>
      <w:tabs>
        <w:tab w:val="clear" w:pos="340"/>
      </w:tabs>
      <w:spacing w:before="40" w:after="40"/>
    </w:pPr>
  </w:style>
  <w:style w:type="character" w:customStyle="1" w:styleId="SpecialBold">
    <w:name w:val="Special Bold"/>
    <w:basedOn w:val="DefaultParagraphFont"/>
    <w:rsid w:val="00FC1661"/>
    <w:rPr>
      <w:b/>
      <w:spacing w:val="0"/>
    </w:rPr>
  </w:style>
  <w:style w:type="paragraph" w:styleId="ListBullet2">
    <w:name w:val="List Bullet 2"/>
    <w:basedOn w:val="List2"/>
    <w:rsid w:val="00FC1661"/>
    <w:pPr>
      <w:numPr>
        <w:numId w:val="14"/>
      </w:numPr>
      <w:tabs>
        <w:tab w:val="clear" w:pos="680"/>
      </w:tabs>
    </w:pPr>
  </w:style>
  <w:style w:type="character" w:styleId="Emphasis">
    <w:name w:val="Emphasis"/>
    <w:basedOn w:val="DefaultParagraphFont"/>
    <w:qFormat/>
    <w:rsid w:val="00FC1661"/>
    <w:rPr>
      <w:i/>
    </w:rPr>
  </w:style>
  <w:style w:type="paragraph" w:customStyle="1" w:styleId="SuperHeading">
    <w:name w:val="SuperHeading"/>
    <w:basedOn w:val="Normal"/>
    <w:rsid w:val="00FC1661"/>
    <w:pPr>
      <w:spacing w:before="240" w:after="120"/>
      <w:outlineLvl w:val="0"/>
    </w:pPr>
    <w:rPr>
      <w:rFonts w:ascii="Times New Roman" w:hAnsi="Times New Roman"/>
      <w:b/>
      <w:sz w:val="28"/>
    </w:rPr>
  </w:style>
  <w:style w:type="paragraph" w:customStyle="1" w:styleId="AllowPageBreak">
    <w:name w:val="AllowPageBreak"/>
    <w:rsid w:val="00FC16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16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16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16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16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16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16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16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1661"/>
    <w:rPr>
      <w:rFonts w:ascii="Courier New" w:eastAsia="Times New Roman" w:hAnsi="Courier New" w:cs="Times New Roman"/>
      <w:i/>
      <w:szCs w:val="20"/>
      <w:lang w:eastAsia="en-US"/>
    </w:rPr>
  </w:style>
  <w:style w:type="paragraph" w:customStyle="1" w:styleId="HeadingBase">
    <w:name w:val="Heading Base"/>
    <w:rsid w:val="00FC16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1661"/>
    <w:pPr>
      <w:tabs>
        <w:tab w:val="right" w:leader="dot" w:pos="9072"/>
      </w:tabs>
      <w:ind w:left="567"/>
    </w:pPr>
    <w:rPr>
      <w:szCs w:val="22"/>
    </w:rPr>
  </w:style>
  <w:style w:type="paragraph" w:customStyle="1" w:styleId="TOCBase">
    <w:name w:val="TOC Base"/>
    <w:rsid w:val="00FC16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1661"/>
    <w:pPr>
      <w:tabs>
        <w:tab w:val="right" w:leader="dot" w:pos="9072"/>
      </w:tabs>
      <w:spacing w:before="40" w:after="40"/>
      <w:ind w:left="284"/>
    </w:pPr>
    <w:rPr>
      <w:rFonts w:ascii="Times New Roman" w:hAnsi="Times New Roman"/>
    </w:rPr>
  </w:style>
  <w:style w:type="paragraph" w:styleId="TOC1">
    <w:name w:val="toc 1"/>
    <w:basedOn w:val="TOCBase"/>
    <w:next w:val="Normal"/>
    <w:rsid w:val="00FC16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1661"/>
    <w:pPr>
      <w:spacing w:before="5040"/>
      <w:jc w:val="center"/>
    </w:pPr>
    <w:rPr>
      <w:sz w:val="48"/>
      <w:szCs w:val="72"/>
      <w:lang w:val="en-US"/>
    </w:rPr>
  </w:style>
  <w:style w:type="character" w:customStyle="1" w:styleId="TitleChar">
    <w:name w:val="Title Char"/>
    <w:basedOn w:val="DefaultParagraphFont"/>
    <w:link w:val="Title"/>
    <w:rsid w:val="00FC16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1661"/>
    <w:pPr>
      <w:tabs>
        <w:tab w:val="left" w:pos="3600"/>
        <w:tab w:val="left" w:pos="3958"/>
      </w:tabs>
    </w:pPr>
  </w:style>
  <w:style w:type="paragraph" w:customStyle="1" w:styleId="Note">
    <w:name w:val="Note"/>
    <w:basedOn w:val="BodyText"/>
    <w:rsid w:val="00FC16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1661"/>
    <w:pPr>
      <w:framePr w:wrap="auto" w:hAnchor="text" w:y="6049"/>
    </w:pPr>
    <w:rPr>
      <w:color w:val="000000"/>
      <w:sz w:val="40"/>
    </w:rPr>
  </w:style>
  <w:style w:type="paragraph" w:customStyle="1" w:styleId="TOCTitle">
    <w:name w:val="TOCTitle"/>
    <w:basedOn w:val="Heading1"/>
    <w:rsid w:val="00FC1661"/>
    <w:pPr>
      <w:spacing w:after="240"/>
      <w:jc w:val="center"/>
      <w:outlineLvl w:val="9"/>
    </w:pPr>
    <w:rPr>
      <w:caps/>
    </w:rPr>
  </w:style>
  <w:style w:type="paragraph" w:customStyle="1" w:styleId="Version">
    <w:name w:val="Version"/>
    <w:rsid w:val="00FC16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1661"/>
    <w:pPr>
      <w:keepNext w:val="0"/>
      <w:tabs>
        <w:tab w:val="right" w:pos="4176"/>
      </w:tabs>
      <w:ind w:left="198" w:hanging="198"/>
    </w:pPr>
    <w:rPr>
      <w:rFonts w:ascii="Garamond" w:hAnsi="Garamond"/>
    </w:rPr>
  </w:style>
  <w:style w:type="paragraph" w:styleId="IndexHeading">
    <w:name w:val="index heading"/>
    <w:basedOn w:val="Normal"/>
    <w:next w:val="Index1"/>
    <w:semiHidden/>
    <w:rsid w:val="00FC1661"/>
    <w:pPr>
      <w:spacing w:before="120" w:after="120"/>
    </w:pPr>
    <w:rPr>
      <w:rFonts w:ascii="Arial" w:hAnsi="Arial"/>
      <w:b/>
      <w:color w:val="918585"/>
      <w:sz w:val="24"/>
    </w:rPr>
  </w:style>
  <w:style w:type="paragraph" w:styleId="Header">
    <w:name w:val="header"/>
    <w:basedOn w:val="Normal"/>
    <w:link w:val="HeaderChar"/>
    <w:rsid w:val="00FC16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1661"/>
    <w:rPr>
      <w:rFonts w:ascii="Times New Roman" w:eastAsia="Times New Roman" w:hAnsi="Times New Roman" w:cs="Times New Roman"/>
      <w:sz w:val="16"/>
      <w:szCs w:val="20"/>
      <w:lang w:val="en-GB" w:eastAsia="en-US"/>
    </w:rPr>
  </w:style>
  <w:style w:type="paragraph" w:customStyle="1" w:styleId="Chapter">
    <w:name w:val="Chapter"/>
    <w:basedOn w:val="Normal"/>
    <w:rsid w:val="00FC1661"/>
    <w:pPr>
      <w:spacing w:before="240"/>
    </w:pPr>
    <w:rPr>
      <w:rFonts w:ascii="Times New Roman" w:hAnsi="Times New Roman"/>
      <w:smallCaps/>
      <w:spacing w:val="80"/>
      <w:sz w:val="28"/>
    </w:rPr>
  </w:style>
  <w:style w:type="paragraph" w:customStyle="1" w:styleId="InChapter">
    <w:name w:val="InChapter"/>
    <w:basedOn w:val="Heading3"/>
    <w:rsid w:val="00FC1661"/>
    <w:pPr>
      <w:spacing w:after="240"/>
      <w:outlineLvl w:val="9"/>
    </w:pPr>
    <w:rPr>
      <w:noProof/>
    </w:rPr>
  </w:style>
  <w:style w:type="paragraph" w:styleId="Index2">
    <w:name w:val="index 2"/>
    <w:basedOn w:val="Normal"/>
    <w:next w:val="Normal"/>
    <w:semiHidden/>
    <w:rsid w:val="00FC1661"/>
    <w:pPr>
      <w:tabs>
        <w:tab w:val="right" w:pos="4176"/>
      </w:tabs>
      <w:ind w:left="568" w:hanging="284"/>
    </w:pPr>
    <w:rPr>
      <w:rFonts w:ascii="Garamond" w:hAnsi="Garamond"/>
    </w:rPr>
  </w:style>
  <w:style w:type="paragraph" w:customStyle="1" w:styleId="Byline">
    <w:name w:val="Byline"/>
    <w:rsid w:val="00FC16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1661"/>
    <w:pPr>
      <w:tabs>
        <w:tab w:val="clear" w:pos="3600"/>
        <w:tab w:val="clear" w:pos="3958"/>
      </w:tabs>
      <w:jc w:val="right"/>
    </w:pPr>
  </w:style>
  <w:style w:type="paragraph" w:styleId="Caption">
    <w:name w:val="caption"/>
    <w:basedOn w:val="BodyText"/>
    <w:next w:val="Normal"/>
    <w:qFormat/>
    <w:rsid w:val="00FC1661"/>
    <w:pPr>
      <w:framePr w:w="2268" w:hSpace="181" w:vSpace="181" w:wrap="around" w:vAnchor="text" w:hAnchor="page" w:x="1135" w:y="285" w:anchorLock="1"/>
    </w:pPr>
    <w:rPr>
      <w:i/>
    </w:rPr>
  </w:style>
  <w:style w:type="paragraph" w:customStyle="1" w:styleId="MiniTOCTitle">
    <w:name w:val="MiniTOCTitle"/>
    <w:basedOn w:val="Heading4"/>
    <w:rsid w:val="00FC1661"/>
    <w:pPr>
      <w:spacing w:before="240"/>
      <w:outlineLvl w:val="9"/>
    </w:pPr>
    <w:rPr>
      <w:noProof/>
      <w:sz w:val="24"/>
    </w:rPr>
  </w:style>
  <w:style w:type="paragraph" w:customStyle="1" w:styleId="MiniTOCItem">
    <w:name w:val="MiniTOCItem"/>
    <w:basedOn w:val="ListBullet"/>
    <w:rsid w:val="00FC1661"/>
    <w:pPr>
      <w:numPr>
        <w:numId w:val="0"/>
      </w:numPr>
      <w:tabs>
        <w:tab w:val="right" w:leader="dot" w:pos="6521"/>
      </w:tabs>
      <w:spacing w:before="0" w:after="0"/>
    </w:pPr>
  </w:style>
  <w:style w:type="paragraph" w:customStyle="1" w:styleId="TOFTitle">
    <w:name w:val="TOFTitle"/>
    <w:basedOn w:val="TOCTitle"/>
    <w:rsid w:val="00FC1661"/>
  </w:style>
  <w:style w:type="paragraph" w:styleId="TableofFigures">
    <w:name w:val="table of figures"/>
    <w:basedOn w:val="Normal"/>
    <w:next w:val="Normal"/>
    <w:semiHidden/>
    <w:rsid w:val="00FC1661"/>
    <w:pPr>
      <w:tabs>
        <w:tab w:val="right" w:leader="dot" w:pos="9072"/>
      </w:tabs>
      <w:ind w:left="970" w:hanging="403"/>
    </w:pPr>
    <w:rPr>
      <w:rFonts w:ascii="Times New Roman" w:hAnsi="Times New Roman"/>
      <w:b/>
    </w:rPr>
  </w:style>
  <w:style w:type="paragraph" w:styleId="ListNumber">
    <w:name w:val="List Number"/>
    <w:basedOn w:val="List"/>
    <w:rsid w:val="00FC1661"/>
    <w:pPr>
      <w:numPr>
        <w:numId w:val="11"/>
      </w:numPr>
    </w:pPr>
  </w:style>
  <w:style w:type="character" w:customStyle="1" w:styleId="WingdingSymbols">
    <w:name w:val="Wingding Symbols"/>
    <w:rsid w:val="00FC1661"/>
    <w:rPr>
      <w:rFonts w:ascii="Wingdings" w:hAnsi="Wingdings"/>
    </w:rPr>
  </w:style>
  <w:style w:type="paragraph" w:customStyle="1" w:styleId="TableHeading">
    <w:name w:val="Table Heading"/>
    <w:basedOn w:val="HeadingBase"/>
    <w:rsid w:val="00FC1661"/>
    <w:pPr>
      <w:keepLines/>
      <w:pBdr>
        <w:bottom w:val="single" w:sz="6" w:space="1" w:color="918585"/>
      </w:pBdr>
      <w:spacing w:before="240"/>
    </w:pPr>
  </w:style>
  <w:style w:type="character" w:customStyle="1" w:styleId="HotSpot">
    <w:name w:val="HotSpot"/>
    <w:rsid w:val="00FC1661"/>
    <w:rPr>
      <w:color w:val="0033CC"/>
      <w:u w:val="none"/>
    </w:rPr>
  </w:style>
  <w:style w:type="paragraph" w:customStyle="1" w:styleId="BodyTextRight">
    <w:name w:val="Body Text Right"/>
    <w:basedOn w:val="BodyText"/>
    <w:rsid w:val="00FC1661"/>
    <w:pPr>
      <w:spacing w:before="0" w:after="0"/>
      <w:jc w:val="right"/>
    </w:pPr>
  </w:style>
  <w:style w:type="paragraph" w:styleId="Index3">
    <w:name w:val="index 3"/>
    <w:basedOn w:val="ListNumber2"/>
    <w:next w:val="Normal"/>
    <w:semiHidden/>
    <w:rsid w:val="00FC1661"/>
    <w:pPr>
      <w:numPr>
        <w:numId w:val="0"/>
      </w:numPr>
      <w:tabs>
        <w:tab w:val="right" w:leader="dot" w:pos="4176"/>
      </w:tabs>
    </w:pPr>
  </w:style>
  <w:style w:type="paragraph" w:styleId="ListNumber2">
    <w:name w:val="List Number 2"/>
    <w:basedOn w:val="List2"/>
    <w:rsid w:val="00FC1661"/>
    <w:pPr>
      <w:numPr>
        <w:numId w:val="10"/>
      </w:numPr>
      <w:tabs>
        <w:tab w:val="clear" w:pos="1060"/>
      </w:tabs>
    </w:pPr>
  </w:style>
  <w:style w:type="paragraph" w:customStyle="1" w:styleId="MarginNote">
    <w:name w:val="Margin Note"/>
    <w:basedOn w:val="BodyText"/>
    <w:rsid w:val="00FC16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16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16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1661"/>
    <w:rPr>
      <w:sz w:val="32"/>
    </w:rPr>
  </w:style>
  <w:style w:type="paragraph" w:customStyle="1" w:styleId="HeadingProcedure">
    <w:name w:val="Heading Procedure"/>
    <w:basedOn w:val="HeadingBase"/>
    <w:next w:val="Normal"/>
    <w:rsid w:val="00FC1661"/>
    <w:pPr>
      <w:tabs>
        <w:tab w:val="left" w:pos="0"/>
      </w:tabs>
      <w:spacing w:before="120" w:after="60"/>
    </w:pPr>
    <w:rPr>
      <w:i/>
      <w:color w:val="918585"/>
      <w:sz w:val="22"/>
    </w:rPr>
  </w:style>
  <w:style w:type="paragraph" w:customStyle="1" w:styleId="TableBodyText">
    <w:name w:val="Table Body Text"/>
    <w:basedOn w:val="BodyText"/>
    <w:rsid w:val="00FC1661"/>
    <w:pPr>
      <w:spacing w:before="60" w:after="60"/>
    </w:pPr>
  </w:style>
  <w:style w:type="paragraph" w:styleId="ListContinue">
    <w:name w:val="List Continue"/>
    <w:basedOn w:val="List"/>
    <w:rsid w:val="00FC1661"/>
    <w:pPr>
      <w:ind w:firstLine="0"/>
    </w:pPr>
  </w:style>
  <w:style w:type="paragraph" w:customStyle="1" w:styleId="ListNote">
    <w:name w:val="List Note"/>
    <w:basedOn w:val="List"/>
    <w:rsid w:val="00FC1661"/>
    <w:pPr>
      <w:pBdr>
        <w:top w:val="single" w:sz="6" w:space="2" w:color="918585"/>
        <w:bottom w:val="single" w:sz="6" w:space="2" w:color="918585"/>
      </w:pBdr>
      <w:tabs>
        <w:tab w:val="left" w:pos="1021"/>
      </w:tabs>
      <w:ind w:firstLine="0"/>
    </w:pPr>
  </w:style>
  <w:style w:type="paragraph" w:customStyle="1" w:styleId="Warning">
    <w:name w:val="Warning"/>
    <w:basedOn w:val="BodyText"/>
    <w:rsid w:val="00FC1661"/>
    <w:pPr>
      <w:shd w:val="clear" w:color="auto" w:fill="D9D9D9"/>
      <w:tabs>
        <w:tab w:val="left" w:pos="992"/>
      </w:tabs>
      <w:ind w:left="119" w:right="119"/>
    </w:pPr>
    <w:rPr>
      <w:sz w:val="20"/>
    </w:rPr>
  </w:style>
  <w:style w:type="paragraph" w:customStyle="1" w:styleId="MarginIcons">
    <w:name w:val="Margin Icons"/>
    <w:basedOn w:val="BodyText"/>
    <w:rsid w:val="00FC16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1661"/>
    <w:rPr>
      <w:rFonts w:ascii="Courier New" w:hAnsi="Courier New"/>
    </w:rPr>
  </w:style>
  <w:style w:type="paragraph" w:customStyle="1" w:styleId="NoteBullet">
    <w:name w:val="Note Bullet"/>
    <w:basedOn w:val="Note"/>
    <w:rsid w:val="00FC1661"/>
    <w:pPr>
      <w:tabs>
        <w:tab w:val="clear" w:pos="680"/>
      </w:tabs>
      <w:spacing w:before="60" w:after="60"/>
    </w:pPr>
  </w:style>
  <w:style w:type="paragraph" w:customStyle="1" w:styleId="SubHeading2">
    <w:name w:val="SubHeading2"/>
    <w:basedOn w:val="HeadingBase"/>
    <w:rsid w:val="00FC1661"/>
    <w:pPr>
      <w:spacing w:before="240" w:after="60"/>
    </w:pPr>
    <w:rPr>
      <w:sz w:val="20"/>
    </w:rPr>
  </w:style>
  <w:style w:type="paragraph" w:customStyle="1" w:styleId="SubHeading1">
    <w:name w:val="SubHeading1"/>
    <w:basedOn w:val="HeadingBase"/>
    <w:rsid w:val="00FC1661"/>
    <w:pPr>
      <w:spacing w:before="240" w:after="60"/>
    </w:pPr>
    <w:rPr>
      <w:color w:val="918585"/>
      <w:sz w:val="22"/>
    </w:rPr>
  </w:style>
  <w:style w:type="paragraph" w:customStyle="1" w:styleId="SideHeading">
    <w:name w:val="Side Heading"/>
    <w:basedOn w:val="HeadingBase"/>
    <w:rsid w:val="00FC16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1661"/>
    <w:pPr>
      <w:numPr>
        <w:numId w:val="12"/>
      </w:numPr>
    </w:pPr>
  </w:style>
  <w:style w:type="paragraph" w:styleId="PlainText">
    <w:name w:val="Plain Text"/>
    <w:basedOn w:val="Normal"/>
    <w:link w:val="PlainTextChar"/>
    <w:rsid w:val="00FC1661"/>
    <w:rPr>
      <w:sz w:val="20"/>
    </w:rPr>
  </w:style>
  <w:style w:type="character" w:customStyle="1" w:styleId="PlainTextChar">
    <w:name w:val="Plain Text Char"/>
    <w:basedOn w:val="DefaultParagraphFont"/>
    <w:link w:val="PlainText"/>
    <w:rsid w:val="00FC1661"/>
    <w:rPr>
      <w:rFonts w:ascii="Courier New" w:eastAsia="Times New Roman" w:hAnsi="Courier New" w:cs="Times New Roman"/>
      <w:sz w:val="20"/>
      <w:szCs w:val="20"/>
      <w:lang w:eastAsia="en-US"/>
    </w:rPr>
  </w:style>
  <w:style w:type="character" w:customStyle="1" w:styleId="MenuOption">
    <w:name w:val="Menu Option"/>
    <w:basedOn w:val="DefaultParagraphFont"/>
    <w:rsid w:val="00FC1661"/>
    <w:rPr>
      <w:b/>
      <w:smallCaps/>
    </w:rPr>
  </w:style>
  <w:style w:type="paragraph" w:customStyle="1" w:styleId="TableListNumber">
    <w:name w:val="Table List Number"/>
    <w:basedOn w:val="ListNumber"/>
    <w:rsid w:val="00FC1661"/>
    <w:pPr>
      <w:numPr>
        <w:numId w:val="0"/>
      </w:numPr>
    </w:pPr>
  </w:style>
  <w:style w:type="paragraph" w:styleId="TOC4">
    <w:name w:val="toc 4"/>
    <w:basedOn w:val="TOCBase"/>
    <w:next w:val="Normal"/>
    <w:semiHidden/>
    <w:rsid w:val="00FC1661"/>
    <w:pPr>
      <w:tabs>
        <w:tab w:val="right" w:leader="dot" w:pos="9071"/>
      </w:tabs>
      <w:ind w:left="1701"/>
    </w:pPr>
  </w:style>
  <w:style w:type="paragraph" w:customStyle="1" w:styleId="ListAlpha">
    <w:name w:val="List Alpha"/>
    <w:basedOn w:val="List"/>
    <w:rsid w:val="00FC1661"/>
    <w:pPr>
      <w:numPr>
        <w:numId w:val="9"/>
      </w:numPr>
    </w:pPr>
  </w:style>
  <w:style w:type="paragraph" w:customStyle="1" w:styleId="ListAlpha2">
    <w:name w:val="List Alpha 2"/>
    <w:basedOn w:val="List2"/>
    <w:rsid w:val="00FC1661"/>
    <w:pPr>
      <w:numPr>
        <w:numId w:val="8"/>
      </w:numPr>
    </w:pPr>
  </w:style>
  <w:style w:type="paragraph" w:styleId="List2">
    <w:name w:val="List 2"/>
    <w:basedOn w:val="BodyText"/>
    <w:rsid w:val="00FC1661"/>
    <w:pPr>
      <w:tabs>
        <w:tab w:val="left" w:pos="680"/>
      </w:tabs>
      <w:spacing w:before="60" w:after="60"/>
      <w:ind w:left="680" w:hanging="340"/>
    </w:pPr>
  </w:style>
  <w:style w:type="paragraph" w:styleId="List3">
    <w:name w:val="List 3"/>
    <w:basedOn w:val="BodyText"/>
    <w:rsid w:val="00FC1661"/>
    <w:pPr>
      <w:tabs>
        <w:tab w:val="left" w:pos="1021"/>
      </w:tabs>
      <w:spacing w:before="60" w:after="60"/>
      <w:ind w:left="1020" w:hanging="340"/>
    </w:pPr>
  </w:style>
  <w:style w:type="paragraph" w:styleId="List4">
    <w:name w:val="List 4"/>
    <w:basedOn w:val="BodyText"/>
    <w:rsid w:val="00FC1661"/>
    <w:pPr>
      <w:tabs>
        <w:tab w:val="left" w:pos="1361"/>
      </w:tabs>
      <w:spacing w:before="60" w:after="60"/>
      <w:ind w:left="1361" w:hanging="340"/>
    </w:pPr>
  </w:style>
  <w:style w:type="paragraph" w:styleId="List5">
    <w:name w:val="List 5"/>
    <w:basedOn w:val="BodyText"/>
    <w:rsid w:val="00FC1661"/>
    <w:pPr>
      <w:tabs>
        <w:tab w:val="left" w:pos="1701"/>
      </w:tabs>
      <w:spacing w:before="60" w:after="60"/>
      <w:ind w:left="1701" w:hanging="340"/>
    </w:pPr>
  </w:style>
  <w:style w:type="paragraph" w:styleId="ListBullet3">
    <w:name w:val="List Bullet 3"/>
    <w:basedOn w:val="List3"/>
    <w:rsid w:val="00FC1661"/>
    <w:pPr>
      <w:numPr>
        <w:numId w:val="15"/>
      </w:numPr>
      <w:tabs>
        <w:tab w:val="clear" w:pos="1021"/>
      </w:tabs>
      <w:ind w:left="1037" w:hanging="357"/>
    </w:pPr>
  </w:style>
  <w:style w:type="paragraph" w:styleId="ListBullet4">
    <w:name w:val="List Bullet 4"/>
    <w:basedOn w:val="List4"/>
    <w:rsid w:val="00FC1661"/>
    <w:pPr>
      <w:numPr>
        <w:numId w:val="3"/>
      </w:numPr>
    </w:pPr>
  </w:style>
  <w:style w:type="paragraph" w:styleId="ListBullet5">
    <w:name w:val="List Bullet 5"/>
    <w:basedOn w:val="List5"/>
    <w:rsid w:val="00FC1661"/>
    <w:pPr>
      <w:numPr>
        <w:numId w:val="4"/>
      </w:numPr>
    </w:pPr>
  </w:style>
  <w:style w:type="paragraph" w:styleId="ListContinue2">
    <w:name w:val="List Continue 2"/>
    <w:basedOn w:val="List2"/>
    <w:rsid w:val="00FC1661"/>
    <w:pPr>
      <w:ind w:firstLine="0"/>
    </w:pPr>
  </w:style>
  <w:style w:type="paragraph" w:styleId="ListContinue3">
    <w:name w:val="List Continue 3"/>
    <w:basedOn w:val="List3"/>
    <w:rsid w:val="00FC1661"/>
    <w:pPr>
      <w:ind w:left="1021" w:firstLine="0"/>
    </w:pPr>
  </w:style>
  <w:style w:type="paragraph" w:styleId="ListContinue4">
    <w:name w:val="List Continue 4"/>
    <w:basedOn w:val="List4"/>
    <w:rsid w:val="00FC1661"/>
    <w:pPr>
      <w:ind w:firstLine="0"/>
    </w:pPr>
  </w:style>
  <w:style w:type="paragraph" w:styleId="ListContinue5">
    <w:name w:val="List Continue 5"/>
    <w:basedOn w:val="List5"/>
    <w:rsid w:val="00FC1661"/>
    <w:pPr>
      <w:ind w:firstLine="0"/>
    </w:pPr>
  </w:style>
  <w:style w:type="paragraph" w:styleId="ListNumber3">
    <w:name w:val="List Number 3"/>
    <w:basedOn w:val="List3"/>
    <w:rsid w:val="00FC1661"/>
    <w:pPr>
      <w:numPr>
        <w:numId w:val="5"/>
      </w:numPr>
    </w:pPr>
  </w:style>
  <w:style w:type="paragraph" w:styleId="ListNumber4">
    <w:name w:val="List Number 4"/>
    <w:basedOn w:val="List4"/>
    <w:rsid w:val="00FC1661"/>
    <w:pPr>
      <w:numPr>
        <w:numId w:val="6"/>
      </w:numPr>
    </w:pPr>
  </w:style>
  <w:style w:type="paragraph" w:styleId="ListNumber5">
    <w:name w:val="List Number 5"/>
    <w:basedOn w:val="List5"/>
    <w:rsid w:val="00FC1661"/>
    <w:pPr>
      <w:numPr>
        <w:numId w:val="7"/>
      </w:numPr>
    </w:pPr>
  </w:style>
  <w:style w:type="paragraph" w:styleId="BlockText">
    <w:name w:val="Block Text"/>
    <w:basedOn w:val="Normal"/>
    <w:rsid w:val="00FC1661"/>
    <w:pPr>
      <w:spacing w:after="120"/>
      <w:ind w:left="1440" w:right="1440"/>
    </w:pPr>
  </w:style>
  <w:style w:type="character" w:customStyle="1" w:styleId="Subscript">
    <w:name w:val="Subscript"/>
    <w:basedOn w:val="DefaultParagraphFont"/>
    <w:rsid w:val="00FC1661"/>
    <w:rPr>
      <w:sz w:val="16"/>
      <w:vertAlign w:val="subscript"/>
    </w:rPr>
  </w:style>
  <w:style w:type="character" w:customStyle="1" w:styleId="Superscript">
    <w:name w:val="Superscript"/>
    <w:basedOn w:val="DefaultParagraphFont"/>
    <w:rsid w:val="00FC1661"/>
    <w:rPr>
      <w:sz w:val="16"/>
      <w:vertAlign w:val="superscript"/>
    </w:rPr>
  </w:style>
  <w:style w:type="character" w:customStyle="1" w:styleId="Symbols">
    <w:name w:val="Symbols"/>
    <w:basedOn w:val="DefaultParagraphFont"/>
    <w:rsid w:val="00FC1661"/>
    <w:rPr>
      <w:rFonts w:ascii="Symbol" w:hAnsi="Symbol"/>
    </w:rPr>
  </w:style>
  <w:style w:type="character" w:customStyle="1" w:styleId="MenuOptions">
    <w:name w:val="Menu Options"/>
    <w:basedOn w:val="DefaultParagraphFont"/>
    <w:rsid w:val="00FC1661"/>
    <w:rPr>
      <w:rFonts w:ascii="Arial Narrow" w:hAnsi="Arial Narrow"/>
      <w:smallCaps/>
    </w:rPr>
  </w:style>
  <w:style w:type="character" w:customStyle="1" w:styleId="Buttons">
    <w:name w:val="Buttons"/>
    <w:basedOn w:val="DefaultParagraphFont"/>
    <w:rsid w:val="00FC1661"/>
    <w:rPr>
      <w:b/>
    </w:rPr>
  </w:style>
  <w:style w:type="character" w:customStyle="1" w:styleId="Underlined">
    <w:name w:val="Underlined"/>
    <w:basedOn w:val="DefaultParagraphFont"/>
    <w:rsid w:val="00FC1661"/>
    <w:rPr>
      <w:u w:val="single"/>
    </w:rPr>
  </w:style>
  <w:style w:type="paragraph" w:customStyle="1" w:styleId="TableBodyTextRight">
    <w:name w:val="Table Body Text Right"/>
    <w:basedOn w:val="TableBodyText"/>
    <w:rsid w:val="00FC1661"/>
    <w:pPr>
      <w:widowControl w:val="0"/>
      <w:autoSpaceDE w:val="0"/>
      <w:autoSpaceDN w:val="0"/>
      <w:adjustRightInd w:val="0"/>
      <w:jc w:val="right"/>
    </w:pPr>
    <w:rPr>
      <w:rFonts w:cs="Arial"/>
      <w:szCs w:val="18"/>
    </w:rPr>
  </w:style>
  <w:style w:type="paragraph" w:customStyle="1" w:styleId="CopyrightText">
    <w:name w:val="Copyright Text"/>
    <w:basedOn w:val="BodyText"/>
    <w:rsid w:val="00FC1661"/>
    <w:rPr>
      <w:sz w:val="18"/>
    </w:rPr>
  </w:style>
  <w:style w:type="paragraph" w:customStyle="1" w:styleId="BodySmallRight">
    <w:name w:val="Body Small Right"/>
    <w:basedOn w:val="BodyTextRight"/>
    <w:rsid w:val="00FC1661"/>
    <w:rPr>
      <w:sz w:val="18"/>
      <w:szCs w:val="18"/>
    </w:rPr>
  </w:style>
  <w:style w:type="paragraph" w:customStyle="1" w:styleId="MarginEdition">
    <w:name w:val="Margin Edition"/>
    <w:basedOn w:val="MarginNote"/>
    <w:rsid w:val="00FC1661"/>
    <w:pPr>
      <w:spacing w:before="0" w:after="0"/>
    </w:pPr>
    <w:rPr>
      <w:rFonts w:ascii="Times New Roman" w:hAnsi="Times New Roman"/>
      <w:color w:val="999999"/>
    </w:rPr>
  </w:style>
  <w:style w:type="paragraph" w:customStyle="1" w:styleId="Spacer">
    <w:name w:val="Spacer"/>
    <w:basedOn w:val="Normal"/>
    <w:rsid w:val="00FC1661"/>
    <w:rPr>
      <w:sz w:val="2"/>
      <w:szCs w:val="2"/>
    </w:rPr>
  </w:style>
  <w:style w:type="character" w:customStyle="1" w:styleId="Small">
    <w:name w:val="Small"/>
    <w:basedOn w:val="DefaultParagraphFont"/>
    <w:rsid w:val="00FC1661"/>
    <w:rPr>
      <w:sz w:val="16"/>
    </w:rPr>
  </w:style>
  <w:style w:type="paragraph" w:customStyle="1" w:styleId="WideTable">
    <w:name w:val="Wide Table"/>
    <w:basedOn w:val="Normal"/>
    <w:rsid w:val="00FC1661"/>
    <w:pPr>
      <w:ind w:left="-1418"/>
    </w:pPr>
    <w:rPr>
      <w:sz w:val="2"/>
      <w:szCs w:val="2"/>
    </w:rPr>
  </w:style>
  <w:style w:type="character" w:styleId="PageNumber">
    <w:name w:val="page number"/>
    <w:basedOn w:val="DefaultParagraphFont"/>
    <w:rsid w:val="00FC1661"/>
  </w:style>
  <w:style w:type="paragraph" w:styleId="Quote">
    <w:name w:val="Quote"/>
    <w:basedOn w:val="Heading1"/>
    <w:link w:val="QuoteChar"/>
    <w:qFormat/>
    <w:rsid w:val="00FC1661"/>
    <w:rPr>
      <w:b w:val="0"/>
      <w:sz w:val="72"/>
      <w:szCs w:val="72"/>
      <w:lang w:val="en-NZ"/>
    </w:rPr>
  </w:style>
  <w:style w:type="character" w:customStyle="1" w:styleId="QuoteChar">
    <w:name w:val="Quote Char"/>
    <w:basedOn w:val="DefaultParagraphFont"/>
    <w:link w:val="Quote"/>
    <w:rsid w:val="00FC16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1661"/>
    <w:pPr>
      <w:pageBreakBefore/>
    </w:pPr>
  </w:style>
  <w:style w:type="paragraph" w:customStyle="1" w:styleId="Border">
    <w:name w:val="Border"/>
    <w:basedOn w:val="Normal"/>
    <w:qFormat/>
    <w:rsid w:val="00FC16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1661"/>
    <w:rPr>
      <w:b/>
      <w:bCs/>
      <w:i/>
      <w:iCs/>
      <w:color w:val="auto"/>
    </w:rPr>
  </w:style>
  <w:style w:type="paragraph" w:styleId="IntenseQuote">
    <w:name w:val="Intense Quote"/>
    <w:basedOn w:val="Normal"/>
    <w:next w:val="Normal"/>
    <w:link w:val="IntenseQuoteChar"/>
    <w:uiPriority w:val="30"/>
    <w:qFormat/>
    <w:rsid w:val="00FC16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16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1661"/>
    <w:rPr>
      <w:smallCaps/>
      <w:color w:val="auto"/>
      <w:u w:val="single"/>
    </w:rPr>
  </w:style>
  <w:style w:type="character" w:styleId="IntenseReference">
    <w:name w:val="Intense Reference"/>
    <w:basedOn w:val="DefaultParagraphFont"/>
    <w:uiPriority w:val="32"/>
    <w:qFormat/>
    <w:rsid w:val="00FC1661"/>
    <w:rPr>
      <w:b/>
      <w:bCs/>
      <w:smallCaps/>
      <w:color w:val="auto"/>
      <w:spacing w:val="5"/>
      <w:u w:val="single"/>
    </w:rPr>
  </w:style>
  <w:style w:type="paragraph" w:customStyle="1" w:styleId="2ColumnHeading">
    <w:name w:val="2Column Heading"/>
    <w:basedOn w:val="BodyText"/>
    <w:qFormat/>
    <w:rsid w:val="00FC1661"/>
    <w:pPr>
      <w:spacing w:after="60"/>
      <w:ind w:left="-2268"/>
    </w:pPr>
    <w:rPr>
      <w:b/>
    </w:rPr>
  </w:style>
  <w:style w:type="paragraph" w:customStyle="1" w:styleId="Heading1TOC">
    <w:name w:val="Heading1 TOC"/>
    <w:basedOn w:val="Normal"/>
    <w:qFormat/>
    <w:rsid w:val="00FC1661"/>
    <w:pPr>
      <w:spacing w:before="240" w:after="120"/>
    </w:pPr>
    <w:rPr>
      <w:rFonts w:ascii="Times New Roman" w:hAnsi="Times New Roman"/>
      <w:b/>
      <w:sz w:val="32"/>
    </w:rPr>
  </w:style>
  <w:style w:type="paragraph" w:customStyle="1" w:styleId="Heading2TOC">
    <w:name w:val="Heading2 TOC"/>
    <w:basedOn w:val="Normal"/>
    <w:qFormat/>
    <w:rsid w:val="00FC1661"/>
    <w:pPr>
      <w:spacing w:before="240" w:after="60"/>
    </w:pPr>
    <w:rPr>
      <w:rFonts w:ascii="Times New Roman" w:hAnsi="Times New Roman"/>
      <w:b/>
      <w:sz w:val="28"/>
    </w:rPr>
  </w:style>
  <w:style w:type="character" w:customStyle="1" w:styleId="Underline">
    <w:name w:val="Underline"/>
    <w:basedOn w:val="DefaultParagraphFont"/>
    <w:qFormat/>
    <w:rsid w:val="00FC1661"/>
    <w:rPr>
      <w:u w:val="single"/>
    </w:rPr>
  </w:style>
  <w:style w:type="character" w:customStyle="1" w:styleId="BoldandItalics">
    <w:name w:val="Bold and Italics"/>
    <w:qFormat/>
    <w:rsid w:val="00FC1661"/>
    <w:rPr>
      <w:b/>
      <w:i/>
      <w:u w:val="none"/>
    </w:rPr>
  </w:style>
  <w:style w:type="paragraph" w:styleId="BalloonText">
    <w:name w:val="Balloon Text"/>
    <w:basedOn w:val="Normal"/>
    <w:link w:val="BalloonTextChar"/>
    <w:rsid w:val="00FC1661"/>
    <w:rPr>
      <w:rFonts w:ascii="Tahoma" w:hAnsi="Tahoma" w:cs="Tahoma"/>
      <w:sz w:val="16"/>
      <w:szCs w:val="16"/>
    </w:rPr>
  </w:style>
  <w:style w:type="character" w:customStyle="1" w:styleId="BalloonTextChar">
    <w:name w:val="Balloon Text Char"/>
    <w:basedOn w:val="DefaultParagraphFont"/>
    <w:link w:val="BalloonText"/>
    <w:rsid w:val="00FC16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16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16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1661"/>
    <w:rPr>
      <w:b/>
      <w:color w:val="660033"/>
      <w:spacing w:val="0"/>
    </w:rPr>
  </w:style>
  <w:style w:type="paragraph" w:customStyle="1" w:styleId="Nameditemlist">
    <w:name w:val="Named item list"/>
    <w:basedOn w:val="BodyText"/>
    <w:qFormat/>
    <w:rsid w:val="00FC16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1463</Words>
  <Characters>8843</Characters>
  <Application>Microsoft Office Word</Application>
  <DocSecurity>0</DocSecurity>
  <Lines>329</Lines>
  <Paragraphs>151</Paragraphs>
  <ScaleCrop>false</ScaleCrop>
  <Company>Author-it Software Corporation Ltd.</Company>
  <LinksUpToDate>false</LinksUpToDate>
  <CharactersWithSpaces>10237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CHCPR502E Organise experiences to facilitate and enhance children's development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2012-10-05T10:21:00Z</dcterms:created>
  <dcterms:modified xsi:type="dcterms:W3CDTF">2012-10-05T10:21:00Z</dcterms:modified>
</cp:coreProperties>
</file>