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A3" w:rsidP="00A226A3">
      <w:pPr>
        <w:pStyle w:val="Title"/>
      </w:pPr>
      <w:r>
        <w:fldChar w:fldCharType="begin"/>
      </w:r>
      <w:r>
        <w:instrText xml:space="preserve"> TITLE   \* MERGEFORMAT </w:instrText>
      </w:r>
      <w:r>
        <w:fldChar w:fldCharType="separate"/>
      </w:r>
      <w:r>
        <w:t>CHCNET501B Work effectively with other services and networks</w:t>
      </w:r>
      <w:r>
        <w:fldChar w:fldCharType="end"/>
      </w:r>
    </w:p>
    <w:p w:rsidR="00A226A3" w:rsidP="00A226A3">
      <w:pPr>
        <w:pStyle w:val="Version"/>
        <w:sectPr w:rsidSect="004F2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E74" w:rsidP="004F2E74">
      <w:pPr>
        <w:pStyle w:val="SuperHeading"/>
      </w:pPr>
      <w:r w:rsidRPr="004F2E74">
        <w:t>CHCNET501B Work effectively with other services and networks</w:t>
      </w:r>
    </w:p>
    <w:p w:rsidR="00000000" w:rsidRPr="004F2E74" w:rsidP="004F2E74">
      <w:pPr>
        <w:pStyle w:val="Heading1"/>
      </w:pPr>
      <w:bookmarkStart w:id="1" w:name="O_269261"/>
      <w:bookmarkEnd w:id="1"/>
      <w:r w:rsidRPr="004F2E74">
        <w:t>Modification History</w:t>
      </w:r>
    </w:p>
    <w:p w:rsidR="00000000" w:rsidRPr="004F2E74" w:rsidP="004F2E74">
      <w:pPr>
        <w:pStyle w:val="BodyText"/>
      </w:pPr>
      <w:r w:rsidRPr="004F2E74">
        <w:t>Not Applicable</w:t>
      </w:r>
    </w:p>
    <w:p w:rsidR="00000000" w:rsidRPr="004F2E74" w:rsidP="004F2E74">
      <w:pPr>
        <w:pStyle w:val="AllowPageBreak"/>
      </w:pPr>
    </w:p>
    <w:p w:rsidR="00000000" w:rsidRPr="004F2E74" w:rsidP="004F2E74">
      <w:pPr>
        <w:pStyle w:val="Heading1"/>
      </w:pPr>
      <w:bookmarkStart w:id="2" w:name="O_196229"/>
      <w:bookmarkEnd w:id="2"/>
      <w:r w:rsidRPr="004F2E74">
        <w:t>Unit Descriptor</w:t>
      </w:r>
    </w:p>
    <w:tbl>
      <w:tblPr>
        <w:tblW w:w="0" w:type="auto"/>
        <w:tblLayout w:type="fixed"/>
        <w:tblCellMar>
          <w:left w:w="62" w:type="dxa"/>
          <w:right w:w="62" w:type="dxa"/>
        </w:tblCellMar>
        <w:tblLook w:val="0000"/>
      </w:tblPr>
      <w:tblGrid>
        <w:gridCol w:w="3387"/>
        <w:gridCol w:w="5169"/>
      </w:tblGrid>
      <w:tr w:rsidTr="00A226A3">
        <w:tblPrEx>
          <w:tblW w:w="0" w:type="auto"/>
          <w:tblLayout w:type="fixed"/>
          <w:tblCellMar>
            <w:left w:w="62" w:type="dxa"/>
            <w:right w:w="62" w:type="dxa"/>
          </w:tblCellMar>
          <w:tblLook w:val="0000"/>
        </w:tblPrEx>
        <w:trPr>
          <w:tblHeader/>
        </w:trPr>
        <w:tc>
          <w:tcPr>
            <w:tcW w:w="3387"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rPr>
                <w:rStyle w:val="SpecialBold"/>
              </w:rPr>
              <w:t>Descriptor</w:t>
            </w:r>
          </w:p>
          <w:p w:rsidR="00000000" w:rsidRPr="004F2E74" w:rsidP="004F2E74">
            <w:pPr>
              <w:pStyle w:val="BodyText"/>
            </w:pPr>
          </w:p>
          <w:p w:rsidR="00000000">
            <w:pPr>
              <w:pStyle w:val="BodyText"/>
              <w:keepNext w:val="0"/>
              <w:keepLines w:val="0"/>
              <w:contextualSpacing w:val="0"/>
              <w:rPr>
                <w:rFonts w:ascii="Tahoma" w:hAnsi="Tahoma"/>
                <w:color w:val="000000"/>
                <w:sz w:val="20"/>
                <w:lang w:val="en-NZ"/>
              </w:rPr>
            </w:pPr>
          </w:p>
        </w:tc>
        <w:tc>
          <w:tcPr>
            <w:tcW w:w="5169"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This unit describes the knowledge and skills required to liaise and facilitate linkages between</w:t>
            </w:r>
            <w:r w:rsidRPr="004F2E74">
              <w:t xml:space="preserve"> a comprehensive range of community services to ensure ongoing development of the organisation and provision of support to the relevant client group</w:t>
            </w:r>
          </w:p>
        </w:tc>
      </w:tr>
    </w:tbl>
    <w:p w:rsidR="00A226A3" w:rsidP="004F2E74">
      <w:pPr>
        <w:pStyle w:val="BodyText"/>
      </w:pPr>
    </w:p>
    <w:p w:rsidR="00A226A3" w:rsidP="004F2E74">
      <w:pPr>
        <w:pStyle w:val="BodyText"/>
      </w:pPr>
    </w:p>
    <w:p w:rsidR="00000000" w:rsidRPr="004F2E74" w:rsidP="004F2E74">
      <w:pPr>
        <w:pStyle w:val="Heading1"/>
      </w:pPr>
      <w:bookmarkStart w:id="3" w:name="O_196231"/>
      <w:bookmarkEnd w:id="3"/>
      <w:r w:rsidRPr="004F2E74">
        <w:t>Application of the Unit</w:t>
      </w:r>
    </w:p>
    <w:tbl>
      <w:tblPr>
        <w:tblW w:w="0" w:type="auto"/>
        <w:tblLayout w:type="fixed"/>
        <w:tblCellMar>
          <w:left w:w="62" w:type="dxa"/>
          <w:right w:w="62" w:type="dxa"/>
        </w:tblCellMar>
        <w:tblLook w:val="0000"/>
      </w:tblPr>
      <w:tblGrid>
        <w:gridCol w:w="3350"/>
        <w:gridCol w:w="5206"/>
      </w:tblGrid>
      <w:tr w:rsidTr="00A226A3">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The skills described in this unit may be applied across a range of community work contexts, including specialist and generalist services in the community</w:t>
            </w:r>
          </w:p>
        </w:tc>
      </w:tr>
    </w:tbl>
    <w:p w:rsidR="00A226A3" w:rsidP="004F2E74">
      <w:pPr>
        <w:pStyle w:val="BodyText"/>
      </w:pPr>
    </w:p>
    <w:p w:rsidR="00A226A3" w:rsidP="004F2E74">
      <w:pPr>
        <w:pStyle w:val="BodyText"/>
      </w:pPr>
    </w:p>
    <w:p w:rsidR="00000000" w:rsidRPr="004F2E74" w:rsidP="004F2E74">
      <w:pPr>
        <w:pStyle w:val="Heading1"/>
      </w:pPr>
      <w:bookmarkStart w:id="4" w:name="O_277521"/>
      <w:bookmarkEnd w:id="4"/>
      <w:r w:rsidRPr="004F2E74">
        <w:t>Licensing/Regulatory Information</w:t>
      </w:r>
    </w:p>
    <w:p w:rsidR="00000000" w:rsidRPr="004F2E74" w:rsidP="004F2E74">
      <w:pPr>
        <w:pStyle w:val="BodyText"/>
      </w:pPr>
      <w:r w:rsidRPr="004F2E74">
        <w:t>Not Applicable</w:t>
      </w:r>
    </w:p>
    <w:p w:rsidR="00000000" w:rsidRPr="004F2E74" w:rsidP="004F2E74">
      <w:pPr>
        <w:pStyle w:val="AllowPageBreak"/>
      </w:pPr>
    </w:p>
    <w:p w:rsidR="00000000" w:rsidRPr="004F2E74" w:rsidP="004F2E74">
      <w:pPr>
        <w:pStyle w:val="Heading1"/>
      </w:pPr>
      <w:bookmarkStart w:id="5" w:name="O_283360"/>
      <w:bookmarkEnd w:id="5"/>
      <w:r w:rsidRPr="004F2E74">
        <w:t>Pre-Requisites</w:t>
      </w:r>
    </w:p>
    <w:p w:rsidR="00000000" w:rsidRPr="004F2E74" w:rsidP="004F2E74">
      <w:pPr>
        <w:pStyle w:val="BodyText"/>
      </w:pPr>
      <w:r w:rsidRPr="004F2E74">
        <w:t>Not Applicable</w:t>
      </w:r>
    </w:p>
    <w:p w:rsidR="00000000" w:rsidRPr="004F2E74" w:rsidP="004F2E74">
      <w:pPr>
        <w:pStyle w:val="AllowPageBreak"/>
      </w:pPr>
    </w:p>
    <w:p w:rsidR="00000000" w:rsidRPr="004F2E74" w:rsidP="004F2E74">
      <w:pPr>
        <w:pStyle w:val="Heading1"/>
      </w:pPr>
      <w:bookmarkStart w:id="6" w:name="O_196230"/>
      <w:bookmarkEnd w:id="6"/>
      <w:r w:rsidRPr="004F2E74">
        <w:t>Employability Skills Information</w:t>
      </w:r>
    </w:p>
    <w:tbl>
      <w:tblPr>
        <w:tblW w:w="0" w:type="auto"/>
        <w:tblLayout w:type="fixed"/>
        <w:tblCellMar>
          <w:left w:w="62" w:type="dxa"/>
          <w:right w:w="62" w:type="dxa"/>
        </w:tblCellMar>
        <w:tblLook w:val="0000"/>
      </w:tblPr>
      <w:tblGrid>
        <w:gridCol w:w="3320"/>
        <w:gridCol w:w="5236"/>
      </w:tblGrid>
      <w:tr w:rsidTr="00A226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This unit contains Employability Skills</w:t>
            </w:r>
          </w:p>
        </w:tc>
      </w:tr>
    </w:tbl>
    <w:p w:rsidR="00A226A3" w:rsidP="004F2E74">
      <w:pPr>
        <w:pStyle w:val="BodyText"/>
      </w:pPr>
    </w:p>
    <w:p w:rsidR="00A226A3" w:rsidP="004F2E74">
      <w:pPr>
        <w:pStyle w:val="BodyText"/>
      </w:pPr>
    </w:p>
    <w:p w:rsidR="00000000" w:rsidRPr="004F2E74" w:rsidP="004F2E74">
      <w:pPr>
        <w:pStyle w:val="Heading1"/>
      </w:pPr>
      <w:bookmarkStart w:id="7" w:name="O_287307"/>
      <w:bookmarkEnd w:id="7"/>
      <w:r w:rsidRPr="004F2E74">
        <w:t>Elements and Performance Criteria Pre-Content</w:t>
      </w:r>
    </w:p>
    <w:tbl>
      <w:tblPr>
        <w:tblW w:w="0" w:type="auto"/>
        <w:tblLayout w:type="fixed"/>
        <w:tblCellMar>
          <w:left w:w="62" w:type="dxa"/>
          <w:right w:w="62" w:type="dxa"/>
        </w:tblCellMar>
        <w:tblLook w:val="0000"/>
      </w:tblPr>
      <w:tblGrid>
        <w:gridCol w:w="3369"/>
        <w:gridCol w:w="5702"/>
      </w:tblGrid>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 xml:space="preserve">The Performance Criteria specify the level of performance required to demonstrate achievement of the Element. Terms in italics are elaborated in the Range Statement. </w:t>
            </w:r>
          </w:p>
        </w:tc>
      </w:tr>
    </w:tbl>
    <w:p w:rsidR="00000000" w:rsidRPr="004F2E74" w:rsidP="004F2E74">
      <w:pPr>
        <w:pStyle w:val="BodyText"/>
      </w:pPr>
    </w:p>
    <w:p w:rsidR="00000000" w:rsidRPr="004F2E74" w:rsidP="004F2E74">
      <w:pPr>
        <w:pStyle w:val="AllowPageBreak"/>
      </w:pPr>
    </w:p>
    <w:p w:rsidR="00000000" w:rsidRPr="004F2E74" w:rsidP="004F2E74">
      <w:pPr>
        <w:pStyle w:val="Heading1"/>
      </w:pPr>
      <w:bookmarkStart w:id="8" w:name="O_233974"/>
      <w:bookmarkEnd w:id="8"/>
      <w:r w:rsidRPr="004F2E74">
        <w:t>Elements and Performance Criteria</w:t>
      </w:r>
    </w:p>
    <w:tbl>
      <w:tblPr>
        <w:tblW w:w="0" w:type="auto"/>
        <w:tblLayout w:type="fixed"/>
        <w:tblCellMar>
          <w:left w:w="62" w:type="dxa"/>
          <w:right w:w="62" w:type="dxa"/>
        </w:tblCellMar>
        <w:tblLook w:val="0000"/>
      </w:tblPr>
      <w:tblGrid>
        <w:gridCol w:w="3369"/>
        <w:gridCol w:w="5702"/>
      </w:tblGrid>
      <w:tr w:rsidTr="00A226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PERFORMANCE CRITERIA</w:t>
            </w: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E74">
            <w:pPr>
              <w:pStyle w:val="List"/>
              <w:rPr>
                <w:lang w:val="en-NZ"/>
              </w:rPr>
            </w:pPr>
            <w:r w:rsidRPr="004F2E74">
              <w:t>1.</w:t>
            </w:r>
            <w:r w:rsidRPr="004F2E74">
              <w:tab/>
            </w:r>
            <w:r w:rsidRPr="004F2E74">
              <w:t xml:space="preserve">Identify and maintain </w:t>
            </w:r>
            <w:r w:rsidRPr="004F2E74">
              <w:rPr>
                <w:rStyle w:val="Emphasis"/>
              </w:rPr>
              <w:t>links</w:t>
            </w:r>
            <w:r w:rsidRPr="004F2E74">
              <w:t xml:space="preserve"> with </w:t>
            </w:r>
            <w:r w:rsidRPr="004F2E74">
              <w:rPr>
                <w:rStyle w:val="Emphasis"/>
              </w:rPr>
              <w:t>relevant services</w:t>
            </w:r>
          </w:p>
        </w:tc>
        <w:tc>
          <w:tcPr>
            <w:tcW w:w="570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1.1</w:t>
            </w:r>
            <w:r w:rsidRPr="004F2E74">
              <w:tab/>
              <w:t xml:space="preserve">Identify and prioritise needs relating to organisation and professional </w:t>
            </w:r>
            <w:r w:rsidRPr="004F2E74">
              <w:rPr>
                <w:rStyle w:val="Emphasis"/>
              </w:rPr>
              <w:t>networks</w:t>
            </w:r>
          </w:p>
          <w:p w:rsidR="00000000" w:rsidRPr="004F2E74" w:rsidP="004F2E74">
            <w:pPr>
              <w:pStyle w:val="BodyText"/>
            </w:pPr>
            <w:r w:rsidRPr="004F2E74">
              <w:t>1.2</w:t>
            </w:r>
            <w:r w:rsidRPr="004F2E74">
              <w:tab/>
              <w:t xml:space="preserve">Identify, gather, store and maintain </w:t>
            </w:r>
            <w:r w:rsidRPr="004F2E74">
              <w:rPr>
                <w:rStyle w:val="Emphasis"/>
              </w:rPr>
              <w:t>information</w:t>
            </w:r>
            <w:r w:rsidRPr="004F2E74">
              <w:t xml:space="preserve"> </w:t>
            </w:r>
            <w:r w:rsidRPr="004F2E74">
              <w:rPr>
                <w:rStyle w:val="Emphasis"/>
              </w:rPr>
              <w:t>on appropriate services</w:t>
            </w:r>
            <w:r w:rsidRPr="004F2E74">
              <w:t xml:space="preserve"> to meet client and organisation needs</w:t>
            </w:r>
          </w:p>
          <w:p w:rsidR="00000000" w:rsidRPr="004F2E74" w:rsidP="004F2E74">
            <w:pPr>
              <w:pStyle w:val="BodyText"/>
            </w:pPr>
            <w:r w:rsidRPr="004F2E74">
              <w:t>1.3</w:t>
            </w:r>
            <w:r w:rsidRPr="004F2E74">
              <w:tab/>
              <w:t>I</w:t>
            </w:r>
            <w:r w:rsidRPr="004F2E74">
              <w:t>dentify, develop and maintain communication processes within and across services to establish and maintain inter- and intra-sector links</w:t>
            </w:r>
          </w:p>
          <w:p w:rsidR="00000000" w:rsidRPr="004F2E74" w:rsidP="004F2E74">
            <w:pPr>
              <w:pStyle w:val="BodyText"/>
            </w:pPr>
            <w:r w:rsidRPr="004F2E74">
              <w:t>1.4</w:t>
            </w:r>
            <w:r w:rsidRPr="004F2E74">
              <w:tab/>
              <w:t xml:space="preserve">Incorporate significant cultural practices, needs and traditions into liaison and </w:t>
            </w:r>
            <w:r w:rsidRPr="004F2E74">
              <w:rPr>
                <w:rStyle w:val="Emphasis"/>
              </w:rPr>
              <w:t>networking</w:t>
            </w:r>
            <w:r w:rsidRPr="004F2E74">
              <w:t xml:space="preserve"> with other services</w:t>
            </w:r>
          </w:p>
          <w:p w:rsidR="00000000" w:rsidP="004F2E74">
            <w:pPr>
              <w:pStyle w:val="BodyText"/>
              <w:rPr>
                <w:lang w:val="en-NZ"/>
              </w:rPr>
            </w:pPr>
            <w:r w:rsidRPr="004F2E74">
              <w:t>1.</w:t>
            </w:r>
            <w:r w:rsidRPr="004F2E74">
              <w:t>5</w:t>
            </w:r>
            <w:r w:rsidRPr="004F2E74">
              <w:tab/>
              <w:t xml:space="preserve">Implement </w:t>
            </w:r>
            <w:r w:rsidRPr="004F2E74">
              <w:rPr>
                <w:rStyle w:val="Emphasis"/>
              </w:rPr>
              <w:t>strategies to develop effective links with new services and networks</w:t>
            </w:r>
            <w:r w:rsidRPr="004F2E74">
              <w:t xml:space="preserve"> in consultation with key people and in accordance with organisation objectives</w:t>
            </w: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E74">
            <w:pPr>
              <w:pStyle w:val="List"/>
              <w:rPr>
                <w:lang w:val="en-NZ"/>
              </w:rPr>
            </w:pPr>
            <w:r w:rsidRPr="004F2E74">
              <w:t>2.</w:t>
            </w:r>
            <w:r w:rsidRPr="004F2E74">
              <w:tab/>
              <w:t>Reflect social and cultural awareness in working with other services</w:t>
            </w:r>
          </w:p>
        </w:tc>
        <w:tc>
          <w:tcPr>
            <w:tcW w:w="570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2.1</w:t>
            </w:r>
            <w:r w:rsidRPr="004F2E74">
              <w:tab/>
            </w:r>
            <w:r w:rsidRPr="004F2E74">
              <w:t>Identify potential discrimination or culturally based obstacles to agencies accessing a service</w:t>
            </w:r>
          </w:p>
          <w:p w:rsidR="00000000" w:rsidRPr="004F2E74" w:rsidP="004F2E74">
            <w:pPr>
              <w:pStyle w:val="BodyText"/>
            </w:pPr>
            <w:r w:rsidRPr="004F2E74">
              <w:t>2.2</w:t>
            </w:r>
            <w:r w:rsidRPr="004F2E74">
              <w:tab/>
              <w:t>Identify potential discrimination or culturally based obstacles to accessing other agency's services</w:t>
            </w:r>
          </w:p>
          <w:p w:rsidR="00000000" w:rsidRPr="004F2E74" w:rsidP="004F2E74">
            <w:pPr>
              <w:pStyle w:val="BodyText"/>
            </w:pPr>
            <w:r w:rsidRPr="004F2E74">
              <w:t>2.3</w:t>
            </w:r>
            <w:r w:rsidRPr="004F2E74">
              <w:tab/>
              <w:t>Develop and implement strategies to address any cul</w:t>
            </w:r>
            <w:r w:rsidRPr="004F2E74">
              <w:t>turally based obstacles that arise</w:t>
            </w:r>
          </w:p>
          <w:p w:rsidR="00000000" w:rsidRPr="004F2E74" w:rsidP="004F2E74">
            <w:pPr>
              <w:pStyle w:val="BodyText"/>
            </w:pPr>
            <w:r w:rsidRPr="004F2E74">
              <w:t>2.4</w:t>
            </w:r>
            <w:r w:rsidRPr="004F2E74">
              <w:tab/>
              <w:t>Value cultural difference and diversity of others as a resource for the agency in the liaison and service delivery process</w:t>
            </w:r>
          </w:p>
          <w:p w:rsidR="00000000" w:rsidP="004F2E74">
            <w:pPr>
              <w:pStyle w:val="BodyText"/>
              <w:rPr>
                <w:lang w:val="en-NZ"/>
              </w:rPr>
            </w:pPr>
            <w:r w:rsidRPr="004F2E74">
              <w:t>2.5</w:t>
            </w:r>
            <w:r w:rsidRPr="004F2E74">
              <w:tab/>
              <w:t>Where individual relationships interfere with the liaison and networking with other servic</w:t>
            </w:r>
            <w:r w:rsidRPr="004F2E74">
              <w:t>es, take timely remedial action in accordance with organisation procedures, to ensure continued linkage and ongoing benefits for clients</w:t>
            </w: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E74">
            <w:pPr>
              <w:pStyle w:val="List"/>
              <w:rPr>
                <w:lang w:val="en-NZ"/>
              </w:rPr>
            </w:pPr>
            <w:r w:rsidRPr="004F2E74">
              <w:t>3.</w:t>
            </w:r>
            <w:r w:rsidRPr="004F2E74">
              <w:tab/>
              <w:t xml:space="preserve">Provide relevant information to services </w:t>
            </w:r>
          </w:p>
        </w:tc>
        <w:tc>
          <w:tcPr>
            <w:tcW w:w="570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3.1</w:t>
            </w:r>
            <w:r w:rsidRPr="004F2E74">
              <w:tab/>
              <w:t>Maintain knowledge of and access to internal means of support with</w:t>
            </w:r>
            <w:r w:rsidRPr="004F2E74">
              <w:t>in own organisation</w:t>
            </w:r>
          </w:p>
          <w:p w:rsidR="00000000" w:rsidRPr="004F2E74" w:rsidP="004F2E74">
            <w:pPr>
              <w:pStyle w:val="BodyText"/>
            </w:pPr>
            <w:r w:rsidRPr="004F2E74">
              <w:t>3.2</w:t>
            </w:r>
            <w:r w:rsidRPr="004F2E74">
              <w:tab/>
              <w:t xml:space="preserve">Provide information and resources to </w:t>
            </w:r>
            <w:r w:rsidRPr="004F2E74">
              <w:rPr>
                <w:rStyle w:val="Emphasis"/>
              </w:rPr>
              <w:t>support</w:t>
            </w:r>
            <w:r w:rsidRPr="004F2E74">
              <w:t xml:space="preserve"> other agencies and community networks as appropriate</w:t>
            </w:r>
          </w:p>
          <w:p w:rsidR="00000000" w:rsidRPr="004F2E74" w:rsidP="004F2E74">
            <w:pPr>
              <w:pStyle w:val="BodyText"/>
            </w:pPr>
            <w:r w:rsidRPr="004F2E74">
              <w:t>3.3</w:t>
            </w:r>
            <w:r w:rsidRPr="004F2E74">
              <w:tab/>
              <w:t>Ensure materials and resources provided are relevant and current</w:t>
            </w:r>
          </w:p>
          <w:p w:rsidR="00000000" w:rsidP="004F2E74">
            <w:pPr>
              <w:pStyle w:val="BodyText"/>
              <w:rPr>
                <w:lang w:val="en-NZ"/>
              </w:rPr>
            </w:pPr>
            <w:r w:rsidRPr="004F2E74">
              <w:t>3.4</w:t>
            </w:r>
            <w:r w:rsidRPr="004F2E74">
              <w:tab/>
              <w:t>Seek feedback on the materials and resources provided and act</w:t>
            </w:r>
            <w:r w:rsidRPr="004F2E74">
              <w:t xml:space="preserve"> appropriately to address feedback received and ensure ongoing quality and linkage to other services</w:t>
            </w: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E74">
            <w:pPr>
              <w:pStyle w:val="List"/>
              <w:rPr>
                <w:lang w:val="en-NZ"/>
              </w:rPr>
            </w:pPr>
            <w:r w:rsidRPr="004F2E74">
              <w:t>4.</w:t>
            </w:r>
            <w:r w:rsidRPr="004F2E74">
              <w:tab/>
              <w:t>Work in collaboration with other organisations to enhance networks and service delivery</w:t>
            </w:r>
          </w:p>
        </w:tc>
        <w:tc>
          <w:tcPr>
            <w:tcW w:w="570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t>4.1</w:t>
            </w:r>
            <w:r w:rsidRPr="004F2E74">
              <w:tab/>
              <w:t>Define the type a</w:t>
            </w:r>
            <w:r w:rsidRPr="004F2E74">
              <w:t>nd level of service or collaboration to be provided and negotiate with the relevant organisation</w:t>
            </w:r>
          </w:p>
          <w:p w:rsidR="00000000" w:rsidRPr="004F2E74" w:rsidP="004F2E74">
            <w:pPr>
              <w:pStyle w:val="BodyText"/>
            </w:pPr>
            <w:r w:rsidRPr="004F2E74">
              <w:t>4.2</w:t>
            </w:r>
            <w:r w:rsidRPr="004F2E74">
              <w:tab/>
              <w:t>Define the scope of the agency's participation in the network</w:t>
            </w:r>
          </w:p>
          <w:p w:rsidR="00000000" w:rsidRPr="004F2E74" w:rsidP="004F2E74">
            <w:pPr>
              <w:pStyle w:val="BodyText"/>
            </w:pPr>
            <w:r w:rsidRPr="004F2E74">
              <w:t>4.3</w:t>
            </w:r>
            <w:r w:rsidRPr="004F2E74">
              <w:tab/>
              <w:t>Maintain appropriate contact where client referrals have occurred</w:t>
            </w:r>
          </w:p>
          <w:p w:rsidR="00000000" w:rsidRPr="004F2E74" w:rsidP="004F2E74">
            <w:pPr>
              <w:pStyle w:val="BodyText"/>
            </w:pPr>
            <w:r w:rsidRPr="004F2E74">
              <w:t>4.4</w:t>
            </w:r>
            <w:r w:rsidRPr="004F2E74">
              <w:tab/>
              <w:t>Ensure provision of</w:t>
            </w:r>
            <w:r w:rsidRPr="004F2E74">
              <w:t xml:space="preserve"> appropriate support to the network where applicable</w:t>
            </w:r>
          </w:p>
          <w:p w:rsidR="00000000" w:rsidRPr="004F2E74" w:rsidP="004F2E74">
            <w:pPr>
              <w:pStyle w:val="BodyText"/>
            </w:pPr>
            <w:r w:rsidRPr="004F2E74">
              <w:t>4.5</w:t>
            </w:r>
            <w:r w:rsidRPr="004F2E74">
              <w:tab/>
              <w:t>Provide information and services to clients and networks in line with organisation's confidentiality, consent, privacy policies and procedures and relevant legislation</w:t>
            </w:r>
          </w:p>
          <w:p w:rsidR="00000000" w:rsidRPr="004F2E74" w:rsidP="004F2E74">
            <w:pPr>
              <w:pStyle w:val="BodyText"/>
            </w:pPr>
            <w:r w:rsidRPr="004F2E74">
              <w:t>4.6</w:t>
            </w:r>
            <w:r w:rsidRPr="004F2E74">
              <w:tab/>
              <w:t>Develop and negotiate longe</w:t>
            </w:r>
            <w:r w:rsidRPr="004F2E74">
              <w:t>r term plans to assist services to operate self sufficiently, where appropriate</w:t>
            </w:r>
          </w:p>
          <w:p w:rsidR="00000000" w:rsidRPr="004F2E74" w:rsidP="004F2E74">
            <w:pPr>
              <w:pStyle w:val="BodyText"/>
            </w:pPr>
            <w:r w:rsidRPr="004F2E74">
              <w:t>4.7</w:t>
            </w:r>
            <w:r w:rsidRPr="004F2E74">
              <w:tab/>
              <w:t>Regularly evaluate effectiveness and relevance of services and networks against organisation goals and client needs in consultation with key people and modify as necessary</w:t>
            </w:r>
          </w:p>
        </w:tc>
      </w:tr>
    </w:tbl>
    <w:p w:rsidR="00A226A3" w:rsidP="004F2E74">
      <w:pPr>
        <w:pStyle w:val="BodyText"/>
      </w:pPr>
    </w:p>
    <w:p w:rsidR="00A226A3" w:rsidP="004F2E74">
      <w:pPr>
        <w:pStyle w:val="BodyText"/>
      </w:pPr>
    </w:p>
    <w:p w:rsidR="00000000" w:rsidRPr="004F2E74" w:rsidP="004F2E74">
      <w:pPr>
        <w:pStyle w:val="Heading1"/>
      </w:pPr>
      <w:bookmarkStart w:id="9" w:name="O_257924"/>
      <w:bookmarkEnd w:id="9"/>
      <w:r w:rsidRPr="004F2E74">
        <w:t>Required Skills and Knowledge</w:t>
      </w:r>
    </w:p>
    <w:tbl>
      <w:tblPr>
        <w:tblW w:w="0" w:type="auto"/>
        <w:tblLayout w:type="fixed"/>
        <w:tblCellMar>
          <w:left w:w="62" w:type="dxa"/>
          <w:right w:w="62" w:type="dxa"/>
        </w:tblCellMar>
        <w:tblLook w:val="0000"/>
      </w:tblPr>
      <w:tblGrid>
        <w:gridCol w:w="9072"/>
      </w:tblGrid>
      <w:tr w:rsidTr="00A226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REQUIRED SKILLS AND KNOWLEDGE</w:t>
            </w: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t>This describes the essential skills and knowledge and their level required for this unit.</w:t>
            </w: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rPr>
                <w:rStyle w:val="Emphasis"/>
              </w:rPr>
              <w:t>Essential knowledge</w:t>
            </w:r>
            <w:r w:rsidRPr="004F2E74">
              <w:t>:</w:t>
            </w:r>
          </w:p>
          <w:p w:rsidR="00000000" w:rsidRPr="004F2E74" w:rsidP="004F2E74">
            <w:pPr>
              <w:pStyle w:val="BodyText"/>
            </w:pPr>
            <w:r w:rsidRPr="004F2E7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F2E74" w:rsidP="004F2E74">
            <w:pPr>
              <w:pStyle w:val="BodyText"/>
            </w:pPr>
            <w:r w:rsidRPr="004F2E74">
              <w:t xml:space="preserve">These include </w:t>
            </w:r>
            <w:r w:rsidRPr="004F2E74">
              <w:t>knowledge of:</w:t>
            </w:r>
          </w:p>
          <w:p w:rsidR="00000000" w:rsidRPr="004F2E74" w:rsidP="004F2E74">
            <w:pPr>
              <w:pStyle w:val="ListBullet"/>
            </w:pPr>
            <w:r w:rsidRPr="004F2E74">
              <w:t>Confidentiality and privacy</w:t>
            </w:r>
          </w:p>
          <w:p w:rsidR="00000000" w:rsidRPr="004F2E74" w:rsidP="004F2E74">
            <w:pPr>
              <w:pStyle w:val="ListBullet"/>
            </w:pPr>
            <w:r w:rsidRPr="004F2E74">
              <w:t>Current community services issues</w:t>
            </w:r>
          </w:p>
          <w:p w:rsidR="00000000" w:rsidRPr="004F2E74" w:rsidP="004F2E74">
            <w:pPr>
              <w:pStyle w:val="ListBullet"/>
            </w:pPr>
            <w:r w:rsidRPr="004F2E74">
              <w:t>Existing information systems</w:t>
            </w:r>
          </w:p>
          <w:p w:rsidR="00000000" w:rsidRPr="004F2E74" w:rsidP="004F2E74">
            <w:pPr>
              <w:pStyle w:val="ListBullet"/>
            </w:pPr>
            <w:r w:rsidRPr="004F2E74">
              <w:t>Existing relevant networks</w:t>
            </w:r>
          </w:p>
          <w:p w:rsidR="00000000" w:rsidRPr="004F2E74" w:rsidP="004F2E74">
            <w:pPr>
              <w:pStyle w:val="ListBullet"/>
            </w:pPr>
            <w:r w:rsidRPr="004F2E74">
              <w:t>Knowledge specific to working with people from culturally and linguistically diverse backgrounds</w:t>
            </w:r>
          </w:p>
          <w:p w:rsidR="00000000" w:rsidRPr="004F2E74" w:rsidP="004F2E74">
            <w:pPr>
              <w:pStyle w:val="ListBullet"/>
            </w:pPr>
            <w:r w:rsidRPr="004F2E74">
              <w:t>Importance of principles and practices to enhance sustainability in the workplace, including environmental, economic, workforce and social sustainability</w:t>
            </w:r>
          </w:p>
          <w:p w:rsidR="00000000" w:rsidRPr="004F2E74" w:rsidP="004F2E74">
            <w:pPr>
              <w:pStyle w:val="ListBullet"/>
            </w:pPr>
            <w:r w:rsidRPr="004F2E74">
              <w:t>Language used in community services work</w:t>
            </w:r>
          </w:p>
          <w:p w:rsidR="00000000" w:rsidRPr="004F2E74" w:rsidP="004F2E74">
            <w:pPr>
              <w:pStyle w:val="ListBullet"/>
            </w:pPr>
            <w:r w:rsidRPr="004F2E74">
              <w:t>Lobbying in the context of organisation protocols</w:t>
            </w:r>
          </w:p>
          <w:p w:rsidR="00000000" w:rsidRPr="004F2E74" w:rsidP="004F2E74">
            <w:pPr>
              <w:pStyle w:val="ListBullet"/>
            </w:pPr>
            <w:r w:rsidRPr="004F2E74">
              <w:t>Power relat</w:t>
            </w:r>
            <w:r w:rsidRPr="004F2E74">
              <w:t>ionships within and between organisations</w:t>
            </w:r>
          </w:p>
          <w:p w:rsidR="00000000" w:rsidRPr="004F2E74" w:rsidP="004F2E74">
            <w:pPr>
              <w:pStyle w:val="ListBullet"/>
            </w:pPr>
            <w:r w:rsidRPr="004F2E74">
              <w:t>Processes of initiating and supporting community development planning</w:t>
            </w:r>
          </w:p>
          <w:p w:rsidR="00000000" w:rsidRPr="004F2E74" w:rsidP="004F2E74">
            <w:pPr>
              <w:pStyle w:val="ListBullet"/>
            </w:pPr>
            <w:r w:rsidRPr="004F2E74">
              <w:t>Range of community services and how to access</w:t>
            </w:r>
          </w:p>
          <w:p w:rsidR="00000000" w:rsidRPr="004F2E74" w:rsidP="004F2E74">
            <w:pPr>
              <w:pStyle w:val="ListBullet"/>
            </w:pPr>
            <w:r w:rsidRPr="004F2E74">
              <w:t>Referral networks - criteria and procedures for referral</w:t>
            </w:r>
          </w:p>
          <w:p w:rsidR="00000000" w:rsidRPr="004F2E74" w:rsidP="004F2E74">
            <w:pPr>
              <w:pStyle w:val="ListBullet"/>
            </w:pPr>
            <w:r w:rsidRPr="004F2E74">
              <w:t>Relevant agency policies and procedures</w:t>
            </w:r>
          </w:p>
          <w:p w:rsidR="00000000" w:rsidRPr="004F2E74" w:rsidP="004F2E74">
            <w:pPr>
              <w:pStyle w:val="ListBullet"/>
            </w:pPr>
            <w:r w:rsidRPr="004F2E74">
              <w:t>R</w:t>
            </w:r>
            <w:r w:rsidRPr="004F2E74">
              <w:t>elevant legislation</w:t>
            </w:r>
          </w:p>
          <w:p w:rsidR="00000000" w:rsidRPr="004F2E74" w:rsidP="004F2E74">
            <w:pPr>
              <w:pStyle w:val="ListBullet"/>
            </w:pPr>
            <w:r w:rsidRPr="004F2E74">
              <w:t>Strategic planning</w:t>
            </w:r>
          </w:p>
          <w:p w:rsidR="00000000" w:rsidP="004F2E74">
            <w:pPr>
              <w:pStyle w:val="ListBullet"/>
              <w:rPr>
                <w:lang w:val="en-NZ"/>
              </w:rPr>
            </w:pPr>
            <w:r w:rsidRPr="004F2E74">
              <w:t>Values, limitations and dynamics of networks</w:t>
            </w: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E74" w:rsidP="004F2E74">
            <w:pPr>
              <w:pStyle w:val="BodyText"/>
            </w:pPr>
            <w:r w:rsidRPr="004F2E74">
              <w:rPr>
                <w:rStyle w:val="Emphasis"/>
              </w:rPr>
              <w:t>Essential skills</w:t>
            </w:r>
            <w:r w:rsidRPr="004F2E74">
              <w:t>:</w:t>
            </w:r>
          </w:p>
          <w:p w:rsidR="00000000" w:rsidRPr="004F2E74" w:rsidP="004F2E74">
            <w:pPr>
              <w:pStyle w:val="BodyText"/>
            </w:pPr>
            <w:r w:rsidRPr="004F2E74">
              <w:t>It is critical that the candidate demonstrate the ability to:</w:t>
            </w:r>
          </w:p>
          <w:p w:rsidR="00000000" w:rsidRPr="004F2E74" w:rsidP="004F2E74">
            <w:pPr>
              <w:pStyle w:val="ListBullet"/>
            </w:pPr>
            <w:r w:rsidRPr="004F2E74">
              <w:t>Ensure networks developed meet the needs of the organisation and its clients</w:t>
            </w:r>
          </w:p>
          <w:p w:rsidR="00000000" w:rsidRPr="004F2E74" w:rsidP="004F2E74">
            <w:pPr>
              <w:pStyle w:val="ListBullet"/>
            </w:pPr>
            <w:r w:rsidRPr="004F2E74">
              <w:t>Facilitate effective working relationships within community services and within the general community</w:t>
            </w:r>
          </w:p>
          <w:p w:rsidR="00000000" w:rsidRPr="004F2E74" w:rsidP="004F2E74">
            <w:pPr>
              <w:pStyle w:val="BodyText"/>
            </w:pPr>
          </w:p>
          <w:p w:rsidR="00000000" w:rsidRPr="004F2E74" w:rsidP="004F2E74">
            <w:pPr>
              <w:pStyle w:val="BodyText"/>
            </w:pPr>
            <w:r w:rsidRPr="004F2E74">
              <w:t>In addition, the candidate must be able to effectively do the task outlined in elements and performance criteria of this unit, manage the task and manage</w:t>
            </w:r>
            <w:r w:rsidRPr="004F2E74">
              <w:t xml:space="preserve"> contingencies in the context of the identified work role</w:t>
            </w:r>
          </w:p>
          <w:p w:rsidR="00000000" w:rsidRPr="004F2E74" w:rsidP="004F2E74">
            <w:pPr>
              <w:pStyle w:val="BodyText"/>
            </w:pPr>
            <w:r w:rsidRPr="004F2E74">
              <w:t>These include the ability to:</w:t>
            </w:r>
          </w:p>
          <w:p w:rsidR="00000000" w:rsidRPr="004F2E74" w:rsidP="004F2E74">
            <w:pPr>
              <w:pStyle w:val="ListBullet"/>
            </w:pPr>
            <w:r w:rsidRPr="004F2E74">
              <w:t>Develop and provide information about community services</w:t>
            </w:r>
          </w:p>
          <w:p w:rsidR="00000000" w:rsidRPr="004F2E74" w:rsidP="004F2E74">
            <w:pPr>
              <w:pStyle w:val="ListBullet"/>
            </w:pPr>
            <w:r w:rsidRPr="004F2E74">
              <w:t>Develop promotional material</w:t>
            </w:r>
          </w:p>
          <w:p w:rsidR="00000000" w:rsidRPr="004F2E74" w:rsidP="004F2E74">
            <w:pPr>
              <w:pStyle w:val="ListBullet"/>
            </w:pPr>
            <w:r w:rsidRPr="004F2E74">
              <w:t>Develop appropriate agency forms such as intake and referral forms</w:t>
            </w:r>
          </w:p>
          <w:p w:rsidR="00000000" w:rsidRPr="004F2E74" w:rsidP="004F2E74">
            <w:pPr>
              <w:pStyle w:val="ListBullet"/>
            </w:pPr>
            <w:r w:rsidRPr="004F2E74">
              <w:t>Demonstrate ap</w:t>
            </w:r>
            <w:r w:rsidRPr="004F2E74">
              <w:t>plication of skills in:</w:t>
            </w:r>
          </w:p>
          <w:p w:rsidR="00000000" w:rsidRPr="004F2E74" w:rsidP="004F2E74">
            <w:pPr>
              <w:pStyle w:val="ListBullet2"/>
            </w:pPr>
            <w:r w:rsidRPr="004F2E74">
              <w:t>negotiation</w:t>
            </w:r>
          </w:p>
          <w:p w:rsidR="00000000" w:rsidRPr="004F2E74" w:rsidP="004F2E74">
            <w:pPr>
              <w:pStyle w:val="ListBullet2"/>
            </w:pPr>
            <w:r w:rsidRPr="004F2E74">
              <w:t>reporting and record-keeping</w:t>
            </w:r>
          </w:p>
          <w:p w:rsidR="00000000" w:rsidRPr="004F2E74" w:rsidP="004F2E74">
            <w:pPr>
              <w:pStyle w:val="ListBullet2"/>
            </w:pPr>
            <w:r w:rsidRPr="004F2E74">
              <w:t>lobbying</w:t>
            </w:r>
          </w:p>
          <w:p w:rsidR="00000000" w:rsidRPr="004F2E74" w:rsidP="004F2E74">
            <w:pPr>
              <w:pStyle w:val="ListBullet2"/>
            </w:pPr>
            <w:r w:rsidRPr="004F2E74">
              <w:t>dealing with diverse and/or specific cultural groups</w:t>
            </w:r>
          </w:p>
          <w:p w:rsidR="00000000" w:rsidRPr="004F2E74" w:rsidP="004F2E74">
            <w:pPr>
              <w:pStyle w:val="ListBullet2"/>
            </w:pPr>
            <w:r w:rsidRPr="004F2E74">
              <w:t>questioning</w:t>
            </w:r>
          </w:p>
          <w:p w:rsidR="00000000" w:rsidRPr="004F2E74" w:rsidP="004F2E74">
            <w:pPr>
              <w:pStyle w:val="ListBullet2"/>
            </w:pPr>
            <w:r w:rsidRPr="004F2E74">
              <w:t>active listening</w:t>
            </w:r>
          </w:p>
          <w:p w:rsidR="00000000" w:rsidRPr="004F2E74" w:rsidP="004F2E74">
            <w:pPr>
              <w:pStyle w:val="ListBullet2"/>
            </w:pPr>
            <w:r w:rsidRPr="004F2E74">
              <w:t>verbal and non-verbal communication</w:t>
            </w:r>
          </w:p>
          <w:p w:rsidR="00000000" w:rsidRPr="004F2E74" w:rsidP="004F2E74">
            <w:pPr>
              <w:pStyle w:val="ListBullet2"/>
            </w:pPr>
            <w:r w:rsidRPr="004F2E74">
              <w:t>referral</w:t>
            </w:r>
          </w:p>
          <w:p w:rsidR="00000000" w:rsidRPr="004F2E74" w:rsidP="004F2E74">
            <w:pPr>
              <w:pStyle w:val="ListBullet2"/>
            </w:pPr>
            <w:r w:rsidRPr="004F2E74">
              <w:t>participating and conducting interagency meetings</w:t>
            </w:r>
          </w:p>
          <w:p w:rsidR="00000000" w:rsidRPr="004F2E74" w:rsidP="004F2E74">
            <w:pPr>
              <w:pStyle w:val="ListBullet2"/>
            </w:pPr>
            <w:r w:rsidRPr="004F2E74">
              <w:t>promotion</w:t>
            </w:r>
          </w:p>
          <w:p w:rsidR="00000000" w:rsidRPr="004F2E74" w:rsidP="004F2E74">
            <w:pPr>
              <w:pStyle w:val="ListBullet2"/>
            </w:pPr>
            <w:r w:rsidRPr="004F2E74">
              <w:t>liaison and networking</w:t>
            </w:r>
          </w:p>
          <w:p w:rsidR="00000000" w:rsidRPr="004F2E74" w:rsidP="004F2E74">
            <w:pPr>
              <w:pStyle w:val="ListBullet"/>
            </w:pPr>
            <w:r w:rsidRPr="004F2E74">
              <w:t>Recognise own limitations and agency boundaries</w:t>
            </w:r>
          </w:p>
          <w:p w:rsidR="00000000" w:rsidP="004F2E74">
            <w:pPr>
              <w:pStyle w:val="ListBullet"/>
              <w:rPr>
                <w:lang w:val="en-NZ"/>
              </w:rPr>
            </w:pPr>
            <w:r w:rsidRPr="004F2E74">
              <w:t>Use and coordinate the use of relevant information technology effectively in line with occupational health and safety (OHS) guidelines</w:t>
            </w:r>
          </w:p>
        </w:tc>
      </w:tr>
      <w:tr w:rsidTr="00A226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E74" w:rsidP="004F2E74">
            <w:pPr>
              <w:pStyle w:val="BodyText"/>
            </w:pPr>
          </w:p>
        </w:tc>
      </w:tr>
    </w:tbl>
    <w:p w:rsidR="00A226A3" w:rsidP="004F2E74">
      <w:pPr>
        <w:pStyle w:val="BodyText"/>
      </w:pPr>
    </w:p>
    <w:p w:rsidR="00A226A3" w:rsidP="004F2E74">
      <w:pPr>
        <w:pStyle w:val="BodyText"/>
      </w:pPr>
    </w:p>
    <w:p w:rsidR="00000000" w:rsidRPr="004F2E74" w:rsidP="004F2E74">
      <w:pPr>
        <w:pStyle w:val="Heading1"/>
      </w:pPr>
      <w:bookmarkStart w:id="10" w:name="O_241958"/>
      <w:bookmarkEnd w:id="10"/>
      <w:r w:rsidRPr="004F2E74">
        <w:t>Evidence Guide</w:t>
      </w:r>
    </w:p>
    <w:tbl>
      <w:tblPr>
        <w:tblW w:w="0" w:type="auto"/>
        <w:tblLayout w:type="fixed"/>
        <w:tblCellMar>
          <w:left w:w="62" w:type="dxa"/>
          <w:right w:w="62" w:type="dxa"/>
        </w:tblCellMar>
        <w:tblLook w:val="0000"/>
      </w:tblPr>
      <w:tblGrid>
        <w:gridCol w:w="3402"/>
        <w:gridCol w:w="5670"/>
      </w:tblGrid>
      <w:tr w:rsidTr="00A226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EVIDENCE GUIDE</w:t>
            </w:r>
          </w:p>
        </w:tc>
      </w:tr>
      <w:tr w:rsidTr="00A226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t>The evidence guide provides advice on assessment and must be read in conjunction with the Performance Criteria, Required Skills and Knowledge, the Range Statement and the Assessment Guidelines for this Training Package.</w:t>
            </w:r>
          </w:p>
        </w:tc>
      </w:tr>
      <w:tr w:rsidTr="00A226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Critical aspects for assessment and evidence required to demonstrate this unit of competency</w:t>
            </w:r>
            <w:r w:rsidRPr="004F2E74">
              <w:t xml:space="preserve">: </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The individual being assessed must provide evidence of specified essential knowledge as well as skills</w:t>
            </w:r>
          </w:p>
          <w:p w:rsidR="00000000" w:rsidRPr="004F2E74" w:rsidP="004F2E74">
            <w:pPr>
              <w:pStyle w:val="ListBullet"/>
            </w:pPr>
            <w:r w:rsidRPr="004F2E74">
              <w:t>This unit is best assessed in the workplace or in a simul</w:t>
            </w:r>
            <w:r w:rsidRPr="004F2E74">
              <w:t>ated workplace under the normal range of conditions</w:t>
            </w:r>
          </w:p>
          <w:p w:rsidR="00000000" w:rsidP="004F2E74">
            <w:pPr>
              <w:pStyle w:val="ListBullet"/>
              <w:rPr>
                <w:lang w:val="en-NZ"/>
              </w:rPr>
            </w:pPr>
            <w:r w:rsidRPr="004F2E74">
              <w:t>Consistency in performance should consider the community services networking and liaison requirements within the workplace</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Access and equity considerations</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All workers in community services should be aware of access, equity and human rights issues in relation to their own area of work</w:t>
            </w:r>
          </w:p>
          <w:p w:rsidR="00000000" w:rsidRPr="004F2E74" w:rsidP="004F2E74">
            <w:pPr>
              <w:pStyle w:val="ListBullet"/>
            </w:pPr>
            <w:r w:rsidRPr="004F2E74">
              <w:t xml:space="preserve">All workers should develop their ability to work in a culturally diverse environment </w:t>
            </w:r>
          </w:p>
          <w:p w:rsidR="00000000" w:rsidRPr="004F2E74" w:rsidP="004F2E74">
            <w:pPr>
              <w:pStyle w:val="ListBullet"/>
            </w:pPr>
            <w:r w:rsidRPr="004F2E74">
              <w:t>In recognition of particular issues faci</w:t>
            </w:r>
            <w:r w:rsidRPr="004F2E74">
              <w:t>ng Aboriginal and Torres Strait Islander communities, workers should be aware of cultural, historical and current issues impacting on Aboriginal and Torres Strait Islander people</w:t>
            </w:r>
          </w:p>
          <w:p w:rsidR="00000000" w:rsidP="004F2E74">
            <w:pPr>
              <w:pStyle w:val="ListBullet"/>
              <w:rPr>
                <w:lang w:val="en-NZ"/>
              </w:rPr>
            </w:pPr>
            <w:r w:rsidRPr="004F2E74">
              <w:t>Assessors and trainers must take into account relevant access and equity issu</w:t>
            </w:r>
            <w:r w:rsidRPr="004F2E74">
              <w:t>es, in particular relating to factors impacting on Aboriginal and/or Torres Strait Islander clients and communities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Context of and specific resources for assessment</w:t>
            </w:r>
            <w:r w:rsidRPr="004F2E74">
              <w:t xml:space="preserve">: </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This unit can be assessed independently, however holistic assessment practice with o</w:t>
            </w:r>
            <w:r w:rsidRPr="004F2E74">
              <w:t>ther community services units of competency is encouraged</w:t>
            </w:r>
          </w:p>
          <w:p w:rsidR="00000000" w:rsidRPr="004F2E74" w:rsidP="004F2E74">
            <w:pPr>
              <w:pStyle w:val="ListBullet"/>
            </w:pPr>
            <w:r w:rsidRPr="004F2E74">
              <w:t>Resource requirements for assessment of this unit include access to:</w:t>
            </w:r>
          </w:p>
          <w:p w:rsidR="00000000" w:rsidP="004F2E74">
            <w:pPr>
              <w:pStyle w:val="ListBullet2"/>
              <w:rPr>
                <w:lang w:val="en-NZ"/>
              </w:rPr>
            </w:pPr>
            <w:r w:rsidRPr="004F2E74">
              <w:t>an appropriate workplace where assessment can be conducted or simulation of realistic workplace setting for assessment</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Method of assessment</w:t>
            </w:r>
            <w:r w:rsidRPr="004F2E74">
              <w:t>:</w:t>
            </w:r>
          </w:p>
        </w:tc>
        <w:tc>
          <w:tcPr>
            <w:tcW w:w="5670" w:type="dxa"/>
            <w:tcBorders>
              <w:top w:val="nil"/>
              <w:left w:val="nil"/>
              <w:bottom w:val="nil"/>
              <w:right w:val="nil"/>
            </w:tcBorders>
            <w:tcMar>
              <w:top w:w="0" w:type="dxa"/>
              <w:left w:w="62" w:type="dxa"/>
              <w:bottom w:w="0" w:type="dxa"/>
              <w:right w:w="62" w:type="dxa"/>
            </w:tcMar>
          </w:tcPr>
          <w:p w:rsidR="00000000" w:rsidP="004F2E74">
            <w:pPr>
              <w:pStyle w:val="ListBullet"/>
              <w:rPr>
                <w:lang w:val="en-NZ"/>
              </w:rPr>
            </w:pPr>
            <w:r w:rsidRPr="004F2E74">
              <w:t xml:space="preserve">Assessment may include observations, questioning and evidence gathered from the workplace environment </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BodyText"/>
            </w:pPr>
          </w:p>
        </w:tc>
      </w:tr>
    </w:tbl>
    <w:p w:rsidR="00A226A3" w:rsidP="004F2E74">
      <w:pPr>
        <w:pStyle w:val="BodyText"/>
      </w:pPr>
    </w:p>
    <w:p w:rsidR="00A226A3" w:rsidP="004F2E74">
      <w:pPr>
        <w:pStyle w:val="BodyText"/>
      </w:pPr>
    </w:p>
    <w:p w:rsidR="00000000" w:rsidRPr="004F2E74" w:rsidP="004F2E74">
      <w:pPr>
        <w:pStyle w:val="Heading1"/>
      </w:pPr>
      <w:bookmarkStart w:id="11" w:name="O_249941"/>
      <w:bookmarkEnd w:id="11"/>
      <w:r w:rsidRPr="004F2E74">
        <w:t>Range Statement</w:t>
      </w:r>
    </w:p>
    <w:tbl>
      <w:tblPr>
        <w:tblW w:w="0" w:type="auto"/>
        <w:tblLayout w:type="fixed"/>
        <w:tblCellMar>
          <w:left w:w="62" w:type="dxa"/>
          <w:right w:w="62" w:type="dxa"/>
        </w:tblCellMar>
        <w:tblLook w:val="0000"/>
      </w:tblPr>
      <w:tblGrid>
        <w:gridCol w:w="3402"/>
        <w:gridCol w:w="5670"/>
      </w:tblGrid>
      <w:tr w:rsidTr="00A226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SpecialBold"/>
              </w:rPr>
              <w:t>RANGE STATEMENT</w:t>
            </w:r>
          </w:p>
        </w:tc>
      </w:tr>
      <w:tr w:rsidTr="00A226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t>The Range Statement relates to the unit of competency as a whole. It allows for different work environments and situations that may affect performance. Add any essential operating conditions that may be present with training and assessment depending on the</w:t>
            </w:r>
            <w:r w:rsidRPr="004F2E74">
              <w:t xml:space="preserve"> work situation, needs of the candidate, accessibility of the item, and local industry and regional contexts.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Links may be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Case conferences</w:t>
            </w:r>
          </w:p>
          <w:p w:rsidR="00000000" w:rsidRPr="004F2E74" w:rsidP="004F2E74">
            <w:pPr>
              <w:pStyle w:val="ListBullet"/>
            </w:pPr>
            <w:r w:rsidRPr="004F2E74">
              <w:t>Community consultative committees</w:t>
            </w:r>
          </w:p>
          <w:p w:rsidR="00000000" w:rsidRPr="004F2E74" w:rsidP="004F2E74">
            <w:pPr>
              <w:pStyle w:val="ListBullet"/>
            </w:pPr>
            <w:r w:rsidRPr="004F2E74">
              <w:t>Informal contacts</w:t>
            </w:r>
          </w:p>
          <w:p w:rsidR="00000000" w:rsidRPr="004F2E74" w:rsidP="004F2E74">
            <w:pPr>
              <w:pStyle w:val="ListBullet"/>
            </w:pPr>
            <w:r w:rsidRPr="004F2E74">
              <w:t>Inter agency meetings</w:t>
            </w:r>
          </w:p>
          <w:p w:rsidR="00000000" w:rsidRPr="004F2E74" w:rsidP="004F2E74">
            <w:pPr>
              <w:pStyle w:val="ListBullet"/>
            </w:pPr>
            <w:r w:rsidRPr="004F2E74">
              <w:t>Joint projects</w:t>
            </w:r>
          </w:p>
          <w:p w:rsidR="00000000" w:rsidRPr="004F2E74" w:rsidP="004F2E74">
            <w:pPr>
              <w:pStyle w:val="ListBullet"/>
            </w:pPr>
            <w:r w:rsidRPr="004F2E74">
              <w:t>Memorandum of understanding</w:t>
            </w:r>
          </w:p>
          <w:p w:rsidR="00000000" w:rsidRPr="004F2E74" w:rsidP="004F2E74">
            <w:pPr>
              <w:pStyle w:val="ListBullet"/>
            </w:pPr>
            <w:r w:rsidRPr="004F2E74">
              <w:t>Referral to and from other services</w:t>
            </w:r>
          </w:p>
          <w:p w:rsidR="00000000" w:rsidRPr="004F2E74" w:rsidP="004F2E74">
            <w:pPr>
              <w:pStyle w:val="ListBullet"/>
            </w:pPr>
            <w:r w:rsidRPr="004F2E74">
              <w:t>Service level agreements</w:t>
            </w:r>
          </w:p>
          <w:p w:rsidR="00000000" w:rsidRPr="004F2E74" w:rsidP="004F2E74">
            <w:pPr>
              <w:pStyle w:val="ListBullet"/>
            </w:pPr>
            <w:r w:rsidRPr="004F2E74">
              <w:t>Telephone contact</w:t>
            </w:r>
          </w:p>
          <w:p w:rsidR="00000000" w:rsidP="004F2E74">
            <w:pPr>
              <w:pStyle w:val="ListBullet"/>
              <w:rPr>
                <w:lang w:val="en-NZ"/>
              </w:rPr>
            </w:pPr>
            <w:r w:rsidRPr="004F2E74">
              <w:t>Worker networks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Relevant services 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Aboriginal and Torres Strait Islander services</w:t>
            </w:r>
          </w:p>
          <w:p w:rsidR="00000000" w:rsidRPr="004F2E74" w:rsidP="004F2E74">
            <w:pPr>
              <w:pStyle w:val="ListBullet"/>
            </w:pPr>
            <w:r w:rsidRPr="004F2E74">
              <w:t>Accommodation services</w:t>
            </w:r>
          </w:p>
          <w:p w:rsidR="00000000" w:rsidRPr="004F2E74" w:rsidP="004F2E74">
            <w:pPr>
              <w:pStyle w:val="ListBullet"/>
            </w:pPr>
            <w:r w:rsidRPr="004F2E74">
              <w:t>Commercial enterprises such as real estate agents, and financial institutions</w:t>
            </w:r>
          </w:p>
          <w:p w:rsidR="00000000" w:rsidRPr="004F2E74" w:rsidP="004F2E74">
            <w:pPr>
              <w:pStyle w:val="ListBullet"/>
            </w:pPr>
            <w:r w:rsidRPr="004F2E74">
              <w:t>Community based disability support services</w:t>
            </w:r>
          </w:p>
          <w:p w:rsidR="00000000" w:rsidRPr="004F2E74" w:rsidP="004F2E74">
            <w:pPr>
              <w:pStyle w:val="ListBullet"/>
            </w:pPr>
            <w:r w:rsidRPr="004F2E74">
              <w:t>Community services departments</w:t>
            </w:r>
          </w:p>
          <w:p w:rsidR="00000000" w:rsidRPr="004F2E74" w:rsidP="004F2E74">
            <w:pPr>
              <w:pStyle w:val="ListBullet"/>
            </w:pPr>
            <w:r w:rsidRPr="004F2E74">
              <w:t>Consumer groups</w:t>
            </w:r>
          </w:p>
          <w:p w:rsidR="00000000" w:rsidRPr="004F2E74" w:rsidP="004F2E74">
            <w:pPr>
              <w:pStyle w:val="ListBullet"/>
            </w:pPr>
            <w:r w:rsidRPr="004F2E74">
              <w:t>Correctional</w:t>
            </w:r>
          </w:p>
          <w:p w:rsidR="00000000" w:rsidRPr="004F2E74" w:rsidP="004F2E74">
            <w:pPr>
              <w:pStyle w:val="ListBullet"/>
            </w:pPr>
            <w:r w:rsidRPr="004F2E74">
              <w:t>Emergency services</w:t>
            </w:r>
          </w:p>
          <w:p w:rsidR="00000000" w:rsidRPr="004F2E74" w:rsidP="004F2E74">
            <w:pPr>
              <w:pStyle w:val="ListBullet"/>
            </w:pPr>
            <w:r w:rsidRPr="004F2E74">
              <w:t>Employment services</w:t>
            </w:r>
          </w:p>
          <w:p w:rsidR="00000000" w:rsidRPr="004F2E74" w:rsidP="004F2E74">
            <w:pPr>
              <w:pStyle w:val="ListBullet"/>
            </w:pPr>
            <w:r w:rsidRPr="004F2E74">
              <w:t>Income support services</w:t>
            </w:r>
          </w:p>
          <w:p w:rsidR="00000000" w:rsidRPr="004F2E74" w:rsidP="004F2E74">
            <w:pPr>
              <w:pStyle w:val="ListBullet"/>
            </w:pPr>
            <w:r w:rsidRPr="004F2E74">
              <w:t>Judicial</w:t>
            </w:r>
          </w:p>
          <w:p w:rsidR="00000000" w:rsidRPr="004F2E74" w:rsidP="004F2E74">
            <w:pPr>
              <w:pStyle w:val="ListBullet"/>
            </w:pPr>
            <w:r w:rsidRPr="004F2E74">
              <w:t>Po</w:t>
            </w:r>
            <w:r w:rsidRPr="004F2E74">
              <w:t>lice</w:t>
            </w:r>
          </w:p>
          <w:p w:rsidR="00000000" w:rsidRPr="004F2E74" w:rsidP="004F2E74">
            <w:pPr>
              <w:pStyle w:val="ListBullet"/>
            </w:pPr>
            <w:r w:rsidRPr="004F2E74">
              <w:t>Religious organisations</w:t>
            </w:r>
          </w:p>
          <w:p w:rsidR="00000000" w:rsidRPr="004F2E74" w:rsidP="004F2E74">
            <w:pPr>
              <w:pStyle w:val="ListBullet"/>
            </w:pPr>
            <w:r w:rsidRPr="004F2E74">
              <w:t>Services specific to the person's needs</w:t>
            </w:r>
          </w:p>
          <w:p w:rsidR="00000000" w:rsidP="004F2E74">
            <w:pPr>
              <w:pStyle w:val="ListBullet"/>
              <w:rPr>
                <w:lang w:val="en-NZ"/>
              </w:rPr>
            </w:pPr>
            <w:r w:rsidRPr="004F2E74">
              <w:t>Trans-cultural</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Information on appropriate services</w:t>
            </w:r>
            <w:r w:rsidRPr="004F2E74">
              <w:t xml:space="preserve"> </w:t>
            </w:r>
            <w:r w:rsidRPr="004F2E74">
              <w:rPr>
                <w:rStyle w:val="Emphasis"/>
              </w:rPr>
              <w:t>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 xml:space="preserve">Contacts </w:t>
            </w:r>
          </w:p>
          <w:p w:rsidR="00000000" w:rsidRPr="004F2E74" w:rsidP="004F2E74">
            <w:pPr>
              <w:pStyle w:val="ListBullet"/>
            </w:pPr>
            <w:r w:rsidRPr="004F2E74">
              <w:t>Criteria for referral to each agency</w:t>
            </w:r>
          </w:p>
          <w:p w:rsidR="00000000" w:rsidRPr="004F2E74" w:rsidP="004F2E74">
            <w:pPr>
              <w:pStyle w:val="ListBullet"/>
            </w:pPr>
            <w:r w:rsidRPr="004F2E74">
              <w:t>Information on own agency</w:t>
            </w:r>
          </w:p>
          <w:p w:rsidR="00000000" w:rsidRPr="004F2E74" w:rsidP="004F2E74">
            <w:pPr>
              <w:pStyle w:val="ListBullet"/>
            </w:pPr>
            <w:r w:rsidRPr="004F2E74">
              <w:t>Information to provide to clients</w:t>
            </w:r>
          </w:p>
          <w:p w:rsidR="00000000" w:rsidRPr="004F2E74" w:rsidP="004F2E74">
            <w:pPr>
              <w:pStyle w:val="ListBullet"/>
            </w:pPr>
            <w:r w:rsidRPr="004F2E74">
              <w:t>List of all relevant services</w:t>
            </w:r>
          </w:p>
          <w:p w:rsidR="00000000" w:rsidP="004F2E74">
            <w:pPr>
              <w:pStyle w:val="ListBullet"/>
              <w:rPr>
                <w:lang w:val="en-NZ"/>
              </w:rPr>
            </w:pPr>
            <w:r w:rsidRPr="004F2E74">
              <w:t>Pamphlets and other information sources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Support 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Community education</w:t>
            </w:r>
          </w:p>
          <w:p w:rsidR="00000000" w:rsidRPr="004F2E74" w:rsidP="004F2E74">
            <w:pPr>
              <w:pStyle w:val="ListBullet"/>
            </w:pPr>
            <w:r w:rsidRPr="004F2E74">
              <w:t>Consultations</w:t>
            </w:r>
          </w:p>
          <w:p w:rsidR="00000000" w:rsidRPr="004F2E74" w:rsidP="004F2E74">
            <w:pPr>
              <w:pStyle w:val="ListBullet"/>
            </w:pPr>
            <w:r w:rsidRPr="004F2E74">
              <w:t>Exchanging of reports</w:t>
            </w:r>
          </w:p>
          <w:p w:rsidR="00000000" w:rsidRPr="004F2E74" w:rsidP="004F2E74">
            <w:pPr>
              <w:pStyle w:val="ListBullet"/>
            </w:pPr>
            <w:r w:rsidRPr="004F2E74">
              <w:t>Joint initiatives</w:t>
            </w:r>
          </w:p>
          <w:p w:rsidR="00000000" w:rsidRPr="004F2E74" w:rsidP="004F2E74">
            <w:pPr>
              <w:pStyle w:val="ListBullet"/>
            </w:pPr>
            <w:r w:rsidRPr="004F2E74">
              <w:t>Participation in case conferences</w:t>
            </w:r>
          </w:p>
          <w:p w:rsidR="00000000" w:rsidRPr="004F2E74" w:rsidP="004F2E74">
            <w:pPr>
              <w:pStyle w:val="ListBullet"/>
            </w:pPr>
            <w:r w:rsidRPr="004F2E74">
              <w:t>Provision of staff development and training</w:t>
            </w:r>
          </w:p>
          <w:p w:rsidR="00000000" w:rsidRPr="004F2E74" w:rsidP="004F2E74">
            <w:pPr>
              <w:pStyle w:val="ListBullet"/>
            </w:pPr>
            <w:r w:rsidRPr="004F2E74">
              <w:t>Telephone advice</w:t>
            </w:r>
          </w:p>
          <w:p w:rsidR="00000000" w:rsidP="004F2E74">
            <w:pPr>
              <w:pStyle w:val="ListBullet"/>
              <w:rPr>
                <w:lang w:val="en-NZ"/>
              </w:rPr>
            </w:pPr>
            <w:r w:rsidRPr="004F2E74">
              <w:t>Visits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Policies and procedures 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P="004F2E74">
            <w:pPr>
              <w:pStyle w:val="ListBullet"/>
              <w:rPr>
                <w:lang w:val="en-NZ"/>
              </w:rPr>
            </w:pPr>
            <w:r w:rsidRPr="004F2E74">
              <w:t>Referral protocols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Formal networks 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Advisory committees</w:t>
            </w:r>
          </w:p>
          <w:p w:rsidR="00000000" w:rsidRPr="004F2E74" w:rsidP="004F2E74">
            <w:pPr>
              <w:pStyle w:val="ListBullet"/>
            </w:pPr>
            <w:r w:rsidRPr="004F2E74">
              <w:t>Associations</w:t>
            </w:r>
          </w:p>
          <w:p w:rsidR="00000000" w:rsidRPr="004F2E74" w:rsidP="004F2E74">
            <w:pPr>
              <w:pStyle w:val="ListBullet"/>
            </w:pPr>
            <w:r w:rsidRPr="004F2E74">
              <w:t>Businesses</w:t>
            </w:r>
          </w:p>
          <w:p w:rsidR="00000000" w:rsidRPr="004F2E74" w:rsidP="004F2E74">
            <w:pPr>
              <w:pStyle w:val="ListBullet"/>
            </w:pPr>
            <w:r w:rsidRPr="004F2E74">
              <w:t>Government ministers/departments</w:t>
            </w:r>
          </w:p>
          <w:p w:rsidR="00000000" w:rsidRPr="004F2E74" w:rsidP="004F2E74">
            <w:pPr>
              <w:pStyle w:val="ListBullet"/>
            </w:pPr>
            <w:r w:rsidRPr="004F2E74">
              <w:t>Interest and support groups</w:t>
            </w:r>
          </w:p>
          <w:p w:rsidR="00000000" w:rsidRPr="004F2E74" w:rsidP="004F2E74">
            <w:pPr>
              <w:pStyle w:val="ListBullet"/>
            </w:pPr>
            <w:r w:rsidRPr="004F2E74">
              <w:t>Key people</w:t>
            </w:r>
          </w:p>
          <w:p w:rsidR="00000000" w:rsidRPr="004F2E74" w:rsidP="004F2E74">
            <w:pPr>
              <w:pStyle w:val="ListBullet"/>
            </w:pPr>
            <w:r w:rsidRPr="004F2E74">
              <w:t>Law enforcement agencies</w:t>
            </w:r>
          </w:p>
          <w:p w:rsidR="00000000" w:rsidRPr="004F2E74" w:rsidP="004F2E74">
            <w:pPr>
              <w:pStyle w:val="ListBullet"/>
            </w:pPr>
            <w:r w:rsidRPr="004F2E74">
              <w:t>Lobby groups</w:t>
            </w:r>
          </w:p>
          <w:p w:rsidR="00000000" w:rsidRPr="004F2E74" w:rsidP="004F2E74">
            <w:pPr>
              <w:pStyle w:val="ListBullet"/>
            </w:pPr>
            <w:r w:rsidRPr="004F2E74">
              <w:t>Local organisations</w:t>
            </w:r>
          </w:p>
          <w:p w:rsidR="00000000" w:rsidP="004F2E74">
            <w:pPr>
              <w:pStyle w:val="ListBullet"/>
              <w:rPr>
                <w:lang w:val="en-NZ"/>
              </w:rPr>
            </w:pPr>
            <w:r w:rsidRPr="004F2E74">
              <w:t>Regional specialist and peak associations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Networks may serve the purpose of</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Accessing the services and resources of other organisations</w:t>
            </w:r>
          </w:p>
          <w:p w:rsidR="00000000" w:rsidRPr="004F2E74" w:rsidP="004F2E74">
            <w:pPr>
              <w:pStyle w:val="ListBullet"/>
            </w:pPr>
            <w:r w:rsidRPr="004F2E74">
              <w:t>Achieving corporate objectives</w:t>
            </w:r>
          </w:p>
          <w:p w:rsidR="00000000" w:rsidRPr="004F2E74" w:rsidP="004F2E74">
            <w:pPr>
              <w:pStyle w:val="ListBullet"/>
            </w:pPr>
            <w:r w:rsidRPr="004F2E74">
              <w:t>Encouraging coordination amongst organisations and workers</w:t>
            </w:r>
          </w:p>
          <w:p w:rsidR="00000000" w:rsidRPr="004F2E74" w:rsidP="004F2E74">
            <w:pPr>
              <w:pStyle w:val="ListBullet"/>
            </w:pPr>
            <w:r w:rsidRPr="004F2E74">
              <w:t>Enhancing service delivery</w:t>
            </w:r>
          </w:p>
          <w:p w:rsidR="00000000" w:rsidRPr="004F2E74" w:rsidP="004F2E74">
            <w:pPr>
              <w:pStyle w:val="ListBullet"/>
            </w:pPr>
            <w:r w:rsidRPr="004F2E74">
              <w:t>Promotion of organisation and/or programs</w:t>
            </w:r>
          </w:p>
          <w:p w:rsidR="00000000" w:rsidP="004F2E74">
            <w:pPr>
              <w:pStyle w:val="ListBullet"/>
              <w:rPr>
                <w:lang w:val="en-NZ"/>
              </w:rPr>
            </w:pPr>
            <w:r w:rsidRPr="004F2E74">
              <w:t>Strategic planning</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Networking needs may be as a result of</w:t>
            </w:r>
            <w:r w:rsidRPr="004F2E74">
              <w:t xml:space="preserve">, </w:t>
            </w:r>
            <w:r w:rsidRPr="004F2E74">
              <w:rPr>
                <w:rStyle w:val="Emphasis"/>
              </w:rPr>
              <w:t>or leading to</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Enhanced service delivery</w:t>
            </w:r>
          </w:p>
          <w:p w:rsidR="00000000" w:rsidRPr="004F2E74" w:rsidP="004F2E74">
            <w:pPr>
              <w:pStyle w:val="ListBullet"/>
            </w:pPr>
            <w:r w:rsidRPr="004F2E74">
              <w:t>Funding imperatives</w:t>
            </w:r>
          </w:p>
          <w:p w:rsidR="00000000" w:rsidRPr="004F2E74" w:rsidP="004F2E74">
            <w:pPr>
              <w:pStyle w:val="ListBullet"/>
            </w:pPr>
            <w:r w:rsidRPr="004F2E74">
              <w:t>New government policies</w:t>
            </w:r>
          </w:p>
          <w:p w:rsidR="00000000" w:rsidRPr="004F2E74" w:rsidP="004F2E74">
            <w:pPr>
              <w:pStyle w:val="ListBullet"/>
            </w:pPr>
            <w:r w:rsidRPr="004F2E74">
              <w:t>New or reviewed strategic plan</w:t>
            </w:r>
          </w:p>
          <w:p w:rsidR="00000000" w:rsidRPr="004F2E74" w:rsidP="004F2E74">
            <w:pPr>
              <w:pStyle w:val="ListBullet"/>
            </w:pPr>
            <w:r w:rsidRPr="004F2E74">
              <w:t>New organisations/services starting up</w:t>
            </w:r>
          </w:p>
          <w:p w:rsidR="00000000" w:rsidP="004F2E74">
            <w:pPr>
              <w:pStyle w:val="ListBullet"/>
              <w:rPr>
                <w:lang w:val="en-NZ"/>
              </w:rPr>
            </w:pPr>
            <w:r w:rsidRPr="004F2E74">
              <w:t>Restructuring of organisation</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E74">
            <w:pPr>
              <w:pStyle w:val="BodyText"/>
              <w:rPr>
                <w:lang w:val="en-NZ"/>
              </w:rPr>
            </w:pPr>
            <w:r w:rsidRPr="004F2E74">
              <w:rPr>
                <w:rStyle w:val="Emphasis"/>
              </w:rPr>
              <w:t>Strategies to develop effective links with new services and networks</w:t>
            </w:r>
            <w:r w:rsidRPr="004F2E74">
              <w:t xml:space="preserve"> </w:t>
            </w:r>
            <w:r w:rsidRPr="004F2E74">
              <w:rPr>
                <w:rStyle w:val="Emphasis"/>
              </w:rPr>
              <w:t>may include</w:t>
            </w:r>
            <w:r w:rsidRPr="004F2E74">
              <w:t>:</w:t>
            </w: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ListBullet"/>
            </w:pPr>
            <w:r w:rsidRPr="004F2E74">
              <w:t>Liaison with other network organisations</w:t>
            </w:r>
          </w:p>
          <w:p w:rsidR="00000000" w:rsidRPr="004F2E74" w:rsidP="004F2E74">
            <w:pPr>
              <w:pStyle w:val="ListBullet"/>
            </w:pPr>
            <w:r w:rsidRPr="004F2E74">
              <w:t>Liai</w:t>
            </w:r>
            <w:r w:rsidRPr="004F2E74">
              <w:t>son with relevant government, community, business and other representatives</w:t>
            </w:r>
          </w:p>
          <w:p w:rsidR="00000000" w:rsidRPr="004F2E74" w:rsidP="004F2E74">
            <w:pPr>
              <w:pStyle w:val="ListBullet"/>
            </w:pPr>
            <w:r w:rsidRPr="004F2E74">
              <w:t>Negotiating with relevant organisations for network participation</w:t>
            </w:r>
          </w:p>
          <w:p w:rsidR="00000000" w:rsidP="004F2E74">
            <w:pPr>
              <w:pStyle w:val="ListBullet"/>
              <w:rPr>
                <w:lang w:val="en-NZ"/>
              </w:rPr>
            </w:pPr>
            <w:r w:rsidRPr="004F2E74">
              <w:t>Participating and managing formal network committees</w:t>
            </w:r>
          </w:p>
        </w:tc>
      </w:tr>
      <w:tr w:rsidTr="00A226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2E74" w:rsidP="004F2E74">
            <w:pPr>
              <w:pStyle w:val="BodyText"/>
            </w:pPr>
          </w:p>
        </w:tc>
      </w:tr>
    </w:tbl>
    <w:p w:rsidR="00A226A3" w:rsidP="004F2E74">
      <w:pPr>
        <w:pStyle w:val="BodyText"/>
      </w:pPr>
    </w:p>
    <w:p w:rsidR="00A226A3" w:rsidP="004F2E74">
      <w:pPr>
        <w:pStyle w:val="BodyText"/>
      </w:pPr>
    </w:p>
    <w:p w:rsidR="00000000" w:rsidRPr="004F2E74" w:rsidP="004F2E74">
      <w:pPr>
        <w:pStyle w:val="Heading1"/>
      </w:pPr>
      <w:bookmarkStart w:id="12" w:name="O_294246"/>
      <w:bookmarkEnd w:id="12"/>
      <w:r w:rsidRPr="004F2E74">
        <w:t>Unit Sector(s)</w:t>
      </w:r>
    </w:p>
    <w:p w:rsidR="00000000" w:rsidRPr="004F2E74" w:rsidP="004F2E74">
      <w:pPr>
        <w:pStyle w:val="BodyText"/>
      </w:pPr>
      <w:r w:rsidRPr="004F2E74">
        <w:t>Not Applicable</w:t>
      </w:r>
    </w:p>
    <w:p w:rsidR="00000000" w:rsidRPr="004F2E74" w:rsidP="004F2E74"/>
    <w:sectPr w:rsidSect="004F2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6A3" w:rsidP="00A22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A3" w:rsidP="004F2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226A3" w:rsidP="004F2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26A3" w:rsidP="004F2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6A3" w:rsidP="00A22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A3" w:rsidP="004F2E74">
    <w:pPr>
      <w:pStyle w:val="Header"/>
      <w:framePr w:wrap="around"/>
    </w:pPr>
    <w:r>
      <w:fldChar w:fldCharType="begin"/>
    </w:r>
    <w:r>
      <w:instrText xml:space="preserve"> TITLE   \* MERGEFORMAT </w:instrText>
    </w:r>
    <w:r>
      <w:fldChar w:fldCharType="separate"/>
    </w:r>
    <w:r>
      <w:t>CHCNET501B Work effectively with other services and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26A3" w:rsidP="004F2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67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0F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146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E74"/>
    <w:pPr>
      <w:spacing w:before="360" w:after="60"/>
      <w:outlineLvl w:val="0"/>
    </w:pPr>
    <w:rPr>
      <w:sz w:val="32"/>
    </w:rPr>
  </w:style>
  <w:style w:type="paragraph" w:styleId="Heading2">
    <w:name w:val="heading 2"/>
    <w:basedOn w:val="HeadingBase"/>
    <w:next w:val="BodyText"/>
    <w:link w:val="Heading2Char"/>
    <w:qFormat/>
    <w:rsid w:val="004F2E74"/>
    <w:pPr>
      <w:keepLines/>
      <w:spacing w:before="240" w:after="120"/>
      <w:outlineLvl w:val="1"/>
    </w:pPr>
    <w:rPr>
      <w:sz w:val="28"/>
      <w:szCs w:val="40"/>
    </w:rPr>
  </w:style>
  <w:style w:type="paragraph" w:styleId="Heading3">
    <w:name w:val="heading 3"/>
    <w:basedOn w:val="HeadingBase"/>
    <w:next w:val="BodyText"/>
    <w:link w:val="Heading3Char"/>
    <w:qFormat/>
    <w:rsid w:val="004F2E74"/>
    <w:pPr>
      <w:spacing w:before="180" w:after="120"/>
      <w:outlineLvl w:val="2"/>
    </w:pPr>
    <w:rPr>
      <w:spacing w:val="-10"/>
      <w:kern w:val="32"/>
    </w:rPr>
  </w:style>
  <w:style w:type="paragraph" w:styleId="Heading4">
    <w:name w:val="heading 4"/>
    <w:basedOn w:val="HeadingBase"/>
    <w:next w:val="BodyText"/>
    <w:link w:val="Heading4Char"/>
    <w:qFormat/>
    <w:rsid w:val="004F2E74"/>
    <w:pPr>
      <w:spacing w:before="160" w:after="120"/>
      <w:outlineLvl w:val="3"/>
    </w:pPr>
    <w:rPr>
      <w:sz w:val="22"/>
    </w:rPr>
  </w:style>
  <w:style w:type="paragraph" w:styleId="Heading5">
    <w:name w:val="heading 5"/>
    <w:basedOn w:val="HeadingBase"/>
    <w:next w:val="Normal"/>
    <w:link w:val="Heading5Char"/>
    <w:qFormat/>
    <w:rsid w:val="004F2E74"/>
    <w:pPr>
      <w:spacing w:before="80"/>
      <w:outlineLvl w:val="4"/>
    </w:pPr>
    <w:rPr>
      <w:color w:val="918585"/>
      <w:sz w:val="20"/>
    </w:rPr>
  </w:style>
  <w:style w:type="paragraph" w:styleId="Heading6">
    <w:name w:val="heading 6"/>
    <w:basedOn w:val="HeadingBase"/>
    <w:next w:val="Normal"/>
    <w:link w:val="Heading6Char"/>
    <w:qFormat/>
    <w:rsid w:val="004F2E74"/>
    <w:pPr>
      <w:spacing w:before="60"/>
      <w:outlineLvl w:val="5"/>
    </w:pPr>
    <w:rPr>
      <w:color w:val="918585"/>
      <w:sz w:val="20"/>
    </w:rPr>
  </w:style>
  <w:style w:type="paragraph" w:styleId="Heading7">
    <w:name w:val="heading 7"/>
    <w:basedOn w:val="Normal"/>
    <w:next w:val="Normal"/>
    <w:link w:val="Heading7Char"/>
    <w:qFormat/>
    <w:rsid w:val="004F2E74"/>
    <w:pPr>
      <w:ind w:left="720"/>
      <w:outlineLvl w:val="6"/>
    </w:pPr>
    <w:rPr>
      <w:i/>
    </w:rPr>
  </w:style>
  <w:style w:type="paragraph" w:styleId="Heading8">
    <w:name w:val="heading 8"/>
    <w:basedOn w:val="Normal"/>
    <w:next w:val="Normal"/>
    <w:link w:val="Heading8Char"/>
    <w:qFormat/>
    <w:rsid w:val="004F2E74"/>
    <w:pPr>
      <w:ind w:left="720"/>
      <w:outlineLvl w:val="7"/>
    </w:pPr>
    <w:rPr>
      <w:i/>
    </w:rPr>
  </w:style>
  <w:style w:type="paragraph" w:styleId="Heading9">
    <w:name w:val="heading 9"/>
    <w:basedOn w:val="Normal"/>
    <w:next w:val="Normal"/>
    <w:link w:val="Heading9Char"/>
    <w:qFormat/>
    <w:rsid w:val="004F2E74"/>
    <w:pPr>
      <w:ind w:left="720"/>
      <w:outlineLvl w:val="8"/>
    </w:pPr>
    <w:rPr>
      <w:i/>
    </w:rPr>
  </w:style>
  <w:style w:type="character" w:default="1" w:styleId="DefaultParagraphFont">
    <w:name w:val="Default Paragraph Font"/>
    <w:uiPriority w:val="1"/>
    <w:unhideWhenUsed/>
    <w:rsid w:val="004F2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E74"/>
  </w:style>
  <w:style w:type="character" w:customStyle="1" w:styleId="Heading1Char">
    <w:name w:val="Heading 1 Char"/>
    <w:basedOn w:val="DefaultParagraphFont"/>
    <w:link w:val="Heading1"/>
    <w:rsid w:val="004F2E74"/>
    <w:rPr>
      <w:rFonts w:ascii="Times New Roman" w:eastAsia="Times New Roman" w:hAnsi="Times New Roman" w:cs="Times New Roman"/>
      <w:b/>
      <w:sz w:val="32"/>
      <w:szCs w:val="20"/>
      <w:lang w:eastAsia="en-US"/>
    </w:rPr>
  </w:style>
  <w:style w:type="paragraph" w:styleId="BodyText">
    <w:name w:val="Body Text"/>
    <w:basedOn w:val="Normal"/>
    <w:link w:val="BodyTextChar"/>
    <w:rsid w:val="004F2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E74"/>
    <w:rPr>
      <w:rFonts w:ascii="Times New Roman" w:eastAsia="Times New Roman" w:hAnsi="Times New Roman" w:cs="Times New Roman"/>
      <w:sz w:val="24"/>
      <w:lang w:val="en-US" w:eastAsia="en-US"/>
    </w:rPr>
  </w:style>
  <w:style w:type="paragraph" w:styleId="Footer">
    <w:name w:val="footer"/>
    <w:basedOn w:val="Normal"/>
    <w:link w:val="FooterChar"/>
    <w:rsid w:val="004F2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E74"/>
    <w:rPr>
      <w:rFonts w:ascii="Times New Roman" w:eastAsia="Times New Roman" w:hAnsi="Times New Roman" w:cs="Times New Roman"/>
      <w:sz w:val="16"/>
      <w:lang w:val="en-US" w:eastAsia="en-US"/>
    </w:rPr>
  </w:style>
  <w:style w:type="paragraph" w:styleId="List">
    <w:name w:val="List"/>
    <w:basedOn w:val="BodyText"/>
    <w:next w:val="BodyText"/>
    <w:rsid w:val="004F2E74"/>
    <w:pPr>
      <w:tabs>
        <w:tab w:val="left" w:pos="340"/>
      </w:tabs>
      <w:spacing w:before="60" w:after="60"/>
      <w:ind w:left="340" w:hanging="340"/>
    </w:pPr>
  </w:style>
  <w:style w:type="paragraph" w:styleId="ListBullet">
    <w:name w:val="List Bullet"/>
    <w:basedOn w:val="List"/>
    <w:rsid w:val="004F2E74"/>
    <w:pPr>
      <w:numPr>
        <w:numId w:val="13"/>
      </w:numPr>
      <w:tabs>
        <w:tab w:val="clear" w:pos="340"/>
      </w:tabs>
      <w:spacing w:before="40" w:after="40"/>
    </w:pPr>
  </w:style>
  <w:style w:type="character" w:customStyle="1" w:styleId="SpecialBold">
    <w:name w:val="Special Bold"/>
    <w:basedOn w:val="DefaultParagraphFont"/>
    <w:rsid w:val="004F2E74"/>
    <w:rPr>
      <w:b/>
      <w:spacing w:val="0"/>
    </w:rPr>
  </w:style>
  <w:style w:type="paragraph" w:styleId="ListBullet2">
    <w:name w:val="List Bullet 2"/>
    <w:basedOn w:val="List2"/>
    <w:rsid w:val="004F2E74"/>
    <w:pPr>
      <w:numPr>
        <w:numId w:val="14"/>
      </w:numPr>
      <w:tabs>
        <w:tab w:val="clear" w:pos="680"/>
      </w:tabs>
    </w:pPr>
  </w:style>
  <w:style w:type="paragraph" w:styleId="Header">
    <w:name w:val="header"/>
    <w:basedOn w:val="Normal"/>
    <w:link w:val="HeaderChar"/>
    <w:rsid w:val="004F2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E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2E74"/>
    <w:rPr>
      <w:i/>
    </w:rPr>
  </w:style>
  <w:style w:type="paragraph" w:customStyle="1" w:styleId="SuperHeading">
    <w:name w:val="SuperHeading"/>
    <w:basedOn w:val="Normal"/>
    <w:rsid w:val="004F2E74"/>
    <w:pPr>
      <w:spacing w:before="240" w:after="120"/>
      <w:outlineLvl w:val="0"/>
    </w:pPr>
    <w:rPr>
      <w:rFonts w:ascii="Times New Roman" w:hAnsi="Times New Roman"/>
      <w:b/>
      <w:sz w:val="28"/>
    </w:rPr>
  </w:style>
  <w:style w:type="paragraph" w:customStyle="1" w:styleId="AllowPageBreak">
    <w:name w:val="AllowPageBreak"/>
    <w:rsid w:val="004F2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E74"/>
    <w:rPr>
      <w:rFonts w:ascii="Courier New" w:eastAsia="Times New Roman" w:hAnsi="Courier New" w:cs="Times New Roman"/>
      <w:i/>
      <w:szCs w:val="20"/>
      <w:lang w:val="en-US" w:eastAsia="en-US"/>
    </w:rPr>
  </w:style>
  <w:style w:type="paragraph" w:customStyle="1" w:styleId="HeadingBase">
    <w:name w:val="Heading Base"/>
    <w:rsid w:val="004F2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E74"/>
    <w:pPr>
      <w:tabs>
        <w:tab w:val="right" w:leader="dot" w:pos="9072"/>
      </w:tabs>
      <w:ind w:left="567"/>
    </w:pPr>
    <w:rPr>
      <w:szCs w:val="22"/>
    </w:rPr>
  </w:style>
  <w:style w:type="paragraph" w:customStyle="1" w:styleId="TOCBase">
    <w:name w:val="TOC Base"/>
    <w:rsid w:val="004F2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E74"/>
    <w:pPr>
      <w:tabs>
        <w:tab w:val="right" w:leader="dot" w:pos="9072"/>
      </w:tabs>
      <w:spacing w:before="40" w:after="40"/>
      <w:ind w:left="284"/>
    </w:pPr>
    <w:rPr>
      <w:rFonts w:ascii="Times New Roman" w:hAnsi="Times New Roman"/>
    </w:rPr>
  </w:style>
  <w:style w:type="paragraph" w:styleId="TOC1">
    <w:name w:val="toc 1"/>
    <w:basedOn w:val="TOCBase"/>
    <w:next w:val="Normal"/>
    <w:rsid w:val="004F2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E74"/>
    <w:pPr>
      <w:spacing w:before="5040"/>
      <w:jc w:val="center"/>
    </w:pPr>
    <w:rPr>
      <w:sz w:val="48"/>
      <w:szCs w:val="72"/>
      <w:lang w:val="en-US"/>
    </w:rPr>
  </w:style>
  <w:style w:type="character" w:customStyle="1" w:styleId="TitleChar">
    <w:name w:val="Title Char"/>
    <w:basedOn w:val="DefaultParagraphFont"/>
    <w:link w:val="Title"/>
    <w:rsid w:val="004F2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E74"/>
    <w:pPr>
      <w:tabs>
        <w:tab w:val="left" w:pos="3600"/>
        <w:tab w:val="left" w:pos="3958"/>
      </w:tabs>
    </w:pPr>
  </w:style>
  <w:style w:type="paragraph" w:customStyle="1" w:styleId="Note">
    <w:name w:val="Note"/>
    <w:basedOn w:val="BodyText"/>
    <w:rsid w:val="004F2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E74"/>
    <w:pPr>
      <w:framePr w:wrap="auto" w:hAnchor="text" w:y="6049"/>
    </w:pPr>
    <w:rPr>
      <w:color w:val="000000"/>
      <w:sz w:val="40"/>
    </w:rPr>
  </w:style>
  <w:style w:type="paragraph" w:customStyle="1" w:styleId="TOCTitle">
    <w:name w:val="TOCTitle"/>
    <w:basedOn w:val="Heading1"/>
    <w:rsid w:val="004F2E74"/>
    <w:pPr>
      <w:spacing w:after="240"/>
      <w:jc w:val="center"/>
      <w:outlineLvl w:val="9"/>
    </w:pPr>
    <w:rPr>
      <w:caps/>
    </w:rPr>
  </w:style>
  <w:style w:type="paragraph" w:customStyle="1" w:styleId="Version">
    <w:name w:val="Version"/>
    <w:rsid w:val="004F2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E74"/>
    <w:pPr>
      <w:keepNext w:val="0"/>
      <w:tabs>
        <w:tab w:val="right" w:pos="4176"/>
      </w:tabs>
      <w:ind w:left="198" w:hanging="198"/>
    </w:pPr>
    <w:rPr>
      <w:rFonts w:ascii="Garamond" w:hAnsi="Garamond"/>
    </w:rPr>
  </w:style>
  <w:style w:type="paragraph" w:styleId="IndexHeading">
    <w:name w:val="index heading"/>
    <w:basedOn w:val="Normal"/>
    <w:next w:val="Index1"/>
    <w:semiHidden/>
    <w:rsid w:val="004F2E74"/>
    <w:pPr>
      <w:spacing w:before="120" w:after="120"/>
    </w:pPr>
    <w:rPr>
      <w:rFonts w:ascii="Arial" w:hAnsi="Arial"/>
      <w:b/>
      <w:color w:val="918585"/>
      <w:sz w:val="24"/>
    </w:rPr>
  </w:style>
  <w:style w:type="paragraph" w:customStyle="1" w:styleId="Chapter">
    <w:name w:val="Chapter"/>
    <w:basedOn w:val="Normal"/>
    <w:rsid w:val="004F2E74"/>
    <w:pPr>
      <w:spacing w:before="240"/>
    </w:pPr>
    <w:rPr>
      <w:rFonts w:ascii="Times New Roman" w:hAnsi="Times New Roman"/>
      <w:smallCaps/>
      <w:spacing w:val="80"/>
      <w:sz w:val="28"/>
    </w:rPr>
  </w:style>
  <w:style w:type="paragraph" w:customStyle="1" w:styleId="InChapter">
    <w:name w:val="InChapter"/>
    <w:basedOn w:val="Heading3"/>
    <w:rsid w:val="004F2E74"/>
    <w:pPr>
      <w:spacing w:after="240"/>
      <w:outlineLvl w:val="9"/>
    </w:pPr>
    <w:rPr>
      <w:noProof/>
    </w:rPr>
  </w:style>
  <w:style w:type="paragraph" w:styleId="Index2">
    <w:name w:val="index 2"/>
    <w:basedOn w:val="Normal"/>
    <w:next w:val="Normal"/>
    <w:semiHidden/>
    <w:rsid w:val="004F2E74"/>
    <w:pPr>
      <w:tabs>
        <w:tab w:val="right" w:pos="4176"/>
      </w:tabs>
      <w:ind w:left="568" w:hanging="284"/>
    </w:pPr>
    <w:rPr>
      <w:rFonts w:ascii="Garamond" w:hAnsi="Garamond"/>
    </w:rPr>
  </w:style>
  <w:style w:type="paragraph" w:customStyle="1" w:styleId="Byline">
    <w:name w:val="Byline"/>
    <w:rsid w:val="004F2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E74"/>
    <w:pPr>
      <w:tabs>
        <w:tab w:val="clear" w:pos="3600"/>
        <w:tab w:val="clear" w:pos="3958"/>
      </w:tabs>
      <w:jc w:val="right"/>
    </w:pPr>
  </w:style>
  <w:style w:type="paragraph" w:styleId="Caption">
    <w:name w:val="caption"/>
    <w:basedOn w:val="BodyText"/>
    <w:next w:val="Normal"/>
    <w:qFormat/>
    <w:rsid w:val="004F2E74"/>
    <w:pPr>
      <w:framePr w:w="2268" w:hSpace="181" w:vSpace="181" w:wrap="around" w:vAnchor="text" w:hAnchor="page" w:x="1135" w:y="285" w:anchorLock="1"/>
    </w:pPr>
    <w:rPr>
      <w:i/>
    </w:rPr>
  </w:style>
  <w:style w:type="paragraph" w:customStyle="1" w:styleId="MiniTOCTitle">
    <w:name w:val="MiniTOCTitle"/>
    <w:basedOn w:val="Heading4"/>
    <w:rsid w:val="004F2E74"/>
    <w:pPr>
      <w:spacing w:before="240"/>
      <w:outlineLvl w:val="9"/>
    </w:pPr>
    <w:rPr>
      <w:noProof/>
      <w:sz w:val="24"/>
    </w:rPr>
  </w:style>
  <w:style w:type="paragraph" w:customStyle="1" w:styleId="MiniTOCItem">
    <w:name w:val="MiniTOCItem"/>
    <w:basedOn w:val="ListBullet"/>
    <w:rsid w:val="004F2E74"/>
    <w:pPr>
      <w:numPr>
        <w:numId w:val="0"/>
      </w:numPr>
      <w:tabs>
        <w:tab w:val="right" w:leader="dot" w:pos="6521"/>
      </w:tabs>
      <w:spacing w:before="0" w:after="0"/>
    </w:pPr>
  </w:style>
  <w:style w:type="paragraph" w:customStyle="1" w:styleId="TOFTitle">
    <w:name w:val="TOFTitle"/>
    <w:basedOn w:val="TOCTitle"/>
    <w:rsid w:val="004F2E74"/>
  </w:style>
  <w:style w:type="paragraph" w:styleId="TableofFigures">
    <w:name w:val="table of figures"/>
    <w:basedOn w:val="Normal"/>
    <w:next w:val="Normal"/>
    <w:semiHidden/>
    <w:rsid w:val="004F2E74"/>
    <w:pPr>
      <w:tabs>
        <w:tab w:val="right" w:leader="dot" w:pos="9072"/>
      </w:tabs>
      <w:ind w:left="970" w:hanging="403"/>
    </w:pPr>
    <w:rPr>
      <w:rFonts w:ascii="Times New Roman" w:hAnsi="Times New Roman"/>
      <w:b/>
    </w:rPr>
  </w:style>
  <w:style w:type="paragraph" w:styleId="ListNumber">
    <w:name w:val="List Number"/>
    <w:basedOn w:val="List"/>
    <w:rsid w:val="004F2E74"/>
    <w:pPr>
      <w:numPr>
        <w:numId w:val="11"/>
      </w:numPr>
    </w:pPr>
  </w:style>
  <w:style w:type="character" w:customStyle="1" w:styleId="WingdingSymbols">
    <w:name w:val="Wingding Symbols"/>
    <w:rsid w:val="004F2E74"/>
    <w:rPr>
      <w:rFonts w:ascii="Wingdings" w:hAnsi="Wingdings"/>
    </w:rPr>
  </w:style>
  <w:style w:type="paragraph" w:customStyle="1" w:styleId="TableHeading">
    <w:name w:val="Table Heading"/>
    <w:basedOn w:val="HeadingBase"/>
    <w:rsid w:val="004F2E74"/>
    <w:pPr>
      <w:keepLines/>
      <w:pBdr>
        <w:bottom w:val="single" w:sz="6" w:space="1" w:color="918585"/>
      </w:pBdr>
      <w:spacing w:before="240"/>
    </w:pPr>
  </w:style>
  <w:style w:type="character" w:customStyle="1" w:styleId="HotSpot">
    <w:name w:val="HotSpot"/>
    <w:rsid w:val="004F2E74"/>
    <w:rPr>
      <w:color w:val="0033CC"/>
      <w:u w:val="none"/>
    </w:rPr>
  </w:style>
  <w:style w:type="paragraph" w:customStyle="1" w:styleId="BodyTextRight">
    <w:name w:val="Body Text Right"/>
    <w:basedOn w:val="BodyText"/>
    <w:rsid w:val="004F2E74"/>
    <w:pPr>
      <w:spacing w:before="0" w:after="0"/>
      <w:jc w:val="right"/>
    </w:pPr>
  </w:style>
  <w:style w:type="paragraph" w:styleId="Index3">
    <w:name w:val="index 3"/>
    <w:basedOn w:val="ListNumber2"/>
    <w:next w:val="Normal"/>
    <w:semiHidden/>
    <w:rsid w:val="004F2E74"/>
    <w:pPr>
      <w:numPr>
        <w:numId w:val="0"/>
      </w:numPr>
      <w:tabs>
        <w:tab w:val="right" w:leader="dot" w:pos="4176"/>
      </w:tabs>
    </w:pPr>
  </w:style>
  <w:style w:type="paragraph" w:styleId="ListNumber2">
    <w:name w:val="List Number 2"/>
    <w:basedOn w:val="List2"/>
    <w:rsid w:val="004F2E74"/>
    <w:pPr>
      <w:numPr>
        <w:numId w:val="10"/>
      </w:numPr>
      <w:tabs>
        <w:tab w:val="clear" w:pos="1060"/>
      </w:tabs>
    </w:pPr>
  </w:style>
  <w:style w:type="paragraph" w:customStyle="1" w:styleId="MarginNote">
    <w:name w:val="Margin Note"/>
    <w:basedOn w:val="BodyText"/>
    <w:rsid w:val="004F2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E74"/>
    <w:rPr>
      <w:sz w:val="32"/>
    </w:rPr>
  </w:style>
  <w:style w:type="paragraph" w:customStyle="1" w:styleId="HeadingProcedure">
    <w:name w:val="Heading Procedure"/>
    <w:basedOn w:val="HeadingBase"/>
    <w:next w:val="Normal"/>
    <w:rsid w:val="004F2E74"/>
    <w:pPr>
      <w:tabs>
        <w:tab w:val="left" w:pos="0"/>
      </w:tabs>
      <w:spacing w:before="120" w:after="60"/>
    </w:pPr>
    <w:rPr>
      <w:i/>
      <w:color w:val="918585"/>
      <w:sz w:val="22"/>
    </w:rPr>
  </w:style>
  <w:style w:type="paragraph" w:customStyle="1" w:styleId="TableBodyText">
    <w:name w:val="Table Body Text"/>
    <w:basedOn w:val="BodyText"/>
    <w:rsid w:val="004F2E74"/>
    <w:pPr>
      <w:spacing w:before="60" w:after="60"/>
    </w:pPr>
  </w:style>
  <w:style w:type="paragraph" w:styleId="ListContinue">
    <w:name w:val="List Continue"/>
    <w:basedOn w:val="List"/>
    <w:rsid w:val="004F2E74"/>
    <w:pPr>
      <w:ind w:firstLine="0"/>
    </w:pPr>
  </w:style>
  <w:style w:type="paragraph" w:customStyle="1" w:styleId="ListNote">
    <w:name w:val="List Note"/>
    <w:basedOn w:val="List"/>
    <w:rsid w:val="004F2E74"/>
    <w:pPr>
      <w:pBdr>
        <w:top w:val="single" w:sz="6" w:space="2" w:color="918585"/>
        <w:bottom w:val="single" w:sz="6" w:space="2" w:color="918585"/>
      </w:pBdr>
      <w:tabs>
        <w:tab w:val="left" w:pos="1021"/>
      </w:tabs>
      <w:ind w:firstLine="0"/>
    </w:pPr>
  </w:style>
  <w:style w:type="paragraph" w:customStyle="1" w:styleId="Warning">
    <w:name w:val="Warning"/>
    <w:basedOn w:val="BodyText"/>
    <w:rsid w:val="004F2E74"/>
    <w:pPr>
      <w:shd w:val="clear" w:color="auto" w:fill="D9D9D9"/>
      <w:tabs>
        <w:tab w:val="left" w:pos="992"/>
      </w:tabs>
      <w:ind w:left="119" w:right="119"/>
    </w:pPr>
    <w:rPr>
      <w:sz w:val="20"/>
    </w:rPr>
  </w:style>
  <w:style w:type="paragraph" w:customStyle="1" w:styleId="MarginIcons">
    <w:name w:val="Margin Icons"/>
    <w:basedOn w:val="BodyText"/>
    <w:rsid w:val="004F2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E74"/>
    <w:rPr>
      <w:rFonts w:ascii="Courier New" w:hAnsi="Courier New"/>
    </w:rPr>
  </w:style>
  <w:style w:type="paragraph" w:customStyle="1" w:styleId="NoteBullet">
    <w:name w:val="Note Bullet"/>
    <w:basedOn w:val="Note"/>
    <w:rsid w:val="004F2E74"/>
    <w:pPr>
      <w:tabs>
        <w:tab w:val="clear" w:pos="680"/>
      </w:tabs>
      <w:spacing w:before="60" w:after="60"/>
    </w:pPr>
  </w:style>
  <w:style w:type="paragraph" w:customStyle="1" w:styleId="SubHeading2">
    <w:name w:val="SubHeading2"/>
    <w:basedOn w:val="HeadingBase"/>
    <w:rsid w:val="004F2E74"/>
    <w:pPr>
      <w:spacing w:before="240" w:after="60"/>
    </w:pPr>
    <w:rPr>
      <w:sz w:val="20"/>
    </w:rPr>
  </w:style>
  <w:style w:type="paragraph" w:customStyle="1" w:styleId="SubHeading1">
    <w:name w:val="SubHeading1"/>
    <w:basedOn w:val="HeadingBase"/>
    <w:rsid w:val="004F2E74"/>
    <w:pPr>
      <w:spacing w:before="240" w:after="60"/>
    </w:pPr>
    <w:rPr>
      <w:color w:val="918585"/>
      <w:sz w:val="22"/>
    </w:rPr>
  </w:style>
  <w:style w:type="paragraph" w:customStyle="1" w:styleId="SideHeading">
    <w:name w:val="Side Heading"/>
    <w:basedOn w:val="HeadingBase"/>
    <w:rsid w:val="004F2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E74"/>
    <w:pPr>
      <w:numPr>
        <w:numId w:val="12"/>
      </w:numPr>
    </w:pPr>
  </w:style>
  <w:style w:type="paragraph" w:styleId="PlainText">
    <w:name w:val="Plain Text"/>
    <w:basedOn w:val="Normal"/>
    <w:link w:val="PlainTextChar"/>
    <w:rsid w:val="004F2E74"/>
    <w:rPr>
      <w:sz w:val="20"/>
    </w:rPr>
  </w:style>
  <w:style w:type="character" w:customStyle="1" w:styleId="PlainTextChar">
    <w:name w:val="Plain Text Char"/>
    <w:basedOn w:val="DefaultParagraphFont"/>
    <w:link w:val="PlainText"/>
    <w:rsid w:val="004F2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E74"/>
    <w:rPr>
      <w:b/>
      <w:smallCaps/>
    </w:rPr>
  </w:style>
  <w:style w:type="paragraph" w:customStyle="1" w:styleId="TableListNumber">
    <w:name w:val="Table List Number"/>
    <w:basedOn w:val="ListNumber"/>
    <w:rsid w:val="004F2E74"/>
    <w:pPr>
      <w:numPr>
        <w:numId w:val="0"/>
      </w:numPr>
    </w:pPr>
  </w:style>
  <w:style w:type="paragraph" w:styleId="TOC4">
    <w:name w:val="toc 4"/>
    <w:basedOn w:val="TOCBase"/>
    <w:next w:val="Normal"/>
    <w:semiHidden/>
    <w:rsid w:val="004F2E74"/>
    <w:pPr>
      <w:tabs>
        <w:tab w:val="right" w:leader="dot" w:pos="9071"/>
      </w:tabs>
      <w:ind w:left="1701"/>
    </w:pPr>
  </w:style>
  <w:style w:type="paragraph" w:customStyle="1" w:styleId="ListAlpha">
    <w:name w:val="List Alpha"/>
    <w:basedOn w:val="List"/>
    <w:rsid w:val="004F2E74"/>
    <w:pPr>
      <w:numPr>
        <w:numId w:val="9"/>
      </w:numPr>
    </w:pPr>
  </w:style>
  <w:style w:type="paragraph" w:customStyle="1" w:styleId="ListAlpha2">
    <w:name w:val="List Alpha 2"/>
    <w:basedOn w:val="List2"/>
    <w:rsid w:val="004F2E74"/>
    <w:pPr>
      <w:numPr>
        <w:numId w:val="8"/>
      </w:numPr>
    </w:pPr>
  </w:style>
  <w:style w:type="paragraph" w:styleId="List2">
    <w:name w:val="List 2"/>
    <w:basedOn w:val="BodyText"/>
    <w:rsid w:val="004F2E74"/>
    <w:pPr>
      <w:tabs>
        <w:tab w:val="left" w:pos="680"/>
      </w:tabs>
      <w:spacing w:before="60" w:after="60"/>
      <w:ind w:left="680" w:hanging="340"/>
    </w:pPr>
  </w:style>
  <w:style w:type="paragraph" w:styleId="List3">
    <w:name w:val="List 3"/>
    <w:basedOn w:val="BodyText"/>
    <w:rsid w:val="004F2E74"/>
    <w:pPr>
      <w:tabs>
        <w:tab w:val="left" w:pos="1021"/>
      </w:tabs>
      <w:spacing w:before="60" w:after="60"/>
      <w:ind w:left="1020" w:hanging="340"/>
    </w:pPr>
  </w:style>
  <w:style w:type="paragraph" w:styleId="List4">
    <w:name w:val="List 4"/>
    <w:basedOn w:val="BodyText"/>
    <w:rsid w:val="004F2E74"/>
    <w:pPr>
      <w:tabs>
        <w:tab w:val="left" w:pos="1361"/>
      </w:tabs>
      <w:spacing w:before="60" w:after="60"/>
      <w:ind w:left="1361" w:hanging="340"/>
    </w:pPr>
  </w:style>
  <w:style w:type="paragraph" w:styleId="List5">
    <w:name w:val="List 5"/>
    <w:basedOn w:val="BodyText"/>
    <w:rsid w:val="004F2E74"/>
    <w:pPr>
      <w:tabs>
        <w:tab w:val="left" w:pos="1701"/>
      </w:tabs>
      <w:spacing w:before="60" w:after="60"/>
      <w:ind w:left="1701" w:hanging="340"/>
    </w:pPr>
  </w:style>
  <w:style w:type="paragraph" w:styleId="ListBullet3">
    <w:name w:val="List Bullet 3"/>
    <w:basedOn w:val="List3"/>
    <w:rsid w:val="004F2E74"/>
    <w:pPr>
      <w:numPr>
        <w:numId w:val="15"/>
      </w:numPr>
      <w:tabs>
        <w:tab w:val="clear" w:pos="1021"/>
      </w:tabs>
      <w:ind w:left="1037" w:hanging="357"/>
    </w:pPr>
  </w:style>
  <w:style w:type="paragraph" w:styleId="ListBullet4">
    <w:name w:val="List Bullet 4"/>
    <w:basedOn w:val="List4"/>
    <w:rsid w:val="004F2E74"/>
    <w:pPr>
      <w:numPr>
        <w:numId w:val="3"/>
      </w:numPr>
    </w:pPr>
  </w:style>
  <w:style w:type="paragraph" w:styleId="ListBullet5">
    <w:name w:val="List Bullet 5"/>
    <w:basedOn w:val="List5"/>
    <w:rsid w:val="004F2E74"/>
    <w:pPr>
      <w:numPr>
        <w:numId w:val="4"/>
      </w:numPr>
    </w:pPr>
  </w:style>
  <w:style w:type="paragraph" w:styleId="ListContinue2">
    <w:name w:val="List Continue 2"/>
    <w:basedOn w:val="List2"/>
    <w:rsid w:val="004F2E74"/>
    <w:pPr>
      <w:ind w:firstLine="0"/>
    </w:pPr>
  </w:style>
  <w:style w:type="paragraph" w:styleId="ListContinue3">
    <w:name w:val="List Continue 3"/>
    <w:basedOn w:val="List3"/>
    <w:rsid w:val="004F2E74"/>
    <w:pPr>
      <w:ind w:left="1021" w:firstLine="0"/>
    </w:pPr>
  </w:style>
  <w:style w:type="paragraph" w:styleId="ListContinue4">
    <w:name w:val="List Continue 4"/>
    <w:basedOn w:val="List4"/>
    <w:rsid w:val="004F2E74"/>
    <w:pPr>
      <w:ind w:firstLine="0"/>
    </w:pPr>
  </w:style>
  <w:style w:type="paragraph" w:styleId="ListContinue5">
    <w:name w:val="List Continue 5"/>
    <w:basedOn w:val="List5"/>
    <w:rsid w:val="004F2E74"/>
    <w:pPr>
      <w:ind w:firstLine="0"/>
    </w:pPr>
  </w:style>
  <w:style w:type="paragraph" w:styleId="ListNumber3">
    <w:name w:val="List Number 3"/>
    <w:basedOn w:val="List3"/>
    <w:rsid w:val="004F2E74"/>
    <w:pPr>
      <w:numPr>
        <w:numId w:val="5"/>
      </w:numPr>
    </w:pPr>
  </w:style>
  <w:style w:type="paragraph" w:styleId="ListNumber4">
    <w:name w:val="List Number 4"/>
    <w:basedOn w:val="List4"/>
    <w:rsid w:val="004F2E74"/>
    <w:pPr>
      <w:numPr>
        <w:numId w:val="6"/>
      </w:numPr>
    </w:pPr>
  </w:style>
  <w:style w:type="paragraph" w:styleId="ListNumber5">
    <w:name w:val="List Number 5"/>
    <w:basedOn w:val="List5"/>
    <w:rsid w:val="004F2E74"/>
    <w:pPr>
      <w:numPr>
        <w:numId w:val="7"/>
      </w:numPr>
    </w:pPr>
  </w:style>
  <w:style w:type="paragraph" w:styleId="BlockText">
    <w:name w:val="Block Text"/>
    <w:basedOn w:val="Normal"/>
    <w:rsid w:val="004F2E74"/>
    <w:pPr>
      <w:spacing w:after="120"/>
      <w:ind w:left="1440" w:right="1440"/>
    </w:pPr>
  </w:style>
  <w:style w:type="character" w:customStyle="1" w:styleId="Subscript">
    <w:name w:val="Subscript"/>
    <w:basedOn w:val="DefaultParagraphFont"/>
    <w:rsid w:val="004F2E74"/>
    <w:rPr>
      <w:sz w:val="16"/>
      <w:vertAlign w:val="subscript"/>
    </w:rPr>
  </w:style>
  <w:style w:type="character" w:customStyle="1" w:styleId="Superscript">
    <w:name w:val="Superscript"/>
    <w:basedOn w:val="DefaultParagraphFont"/>
    <w:rsid w:val="004F2E74"/>
    <w:rPr>
      <w:sz w:val="16"/>
      <w:vertAlign w:val="superscript"/>
    </w:rPr>
  </w:style>
  <w:style w:type="character" w:customStyle="1" w:styleId="Symbols">
    <w:name w:val="Symbols"/>
    <w:basedOn w:val="DefaultParagraphFont"/>
    <w:rsid w:val="004F2E74"/>
    <w:rPr>
      <w:rFonts w:ascii="Symbol" w:hAnsi="Symbol"/>
    </w:rPr>
  </w:style>
  <w:style w:type="character" w:customStyle="1" w:styleId="MenuOptions">
    <w:name w:val="Menu Options"/>
    <w:basedOn w:val="DefaultParagraphFont"/>
    <w:rsid w:val="004F2E74"/>
    <w:rPr>
      <w:rFonts w:ascii="Arial Narrow" w:hAnsi="Arial Narrow"/>
      <w:smallCaps/>
    </w:rPr>
  </w:style>
  <w:style w:type="character" w:customStyle="1" w:styleId="Buttons">
    <w:name w:val="Buttons"/>
    <w:basedOn w:val="DefaultParagraphFont"/>
    <w:rsid w:val="004F2E74"/>
    <w:rPr>
      <w:b/>
    </w:rPr>
  </w:style>
  <w:style w:type="character" w:customStyle="1" w:styleId="Underlined">
    <w:name w:val="Underlined"/>
    <w:basedOn w:val="DefaultParagraphFont"/>
    <w:rsid w:val="004F2E74"/>
    <w:rPr>
      <w:u w:val="single"/>
    </w:rPr>
  </w:style>
  <w:style w:type="paragraph" w:customStyle="1" w:styleId="TableBodyTextRight">
    <w:name w:val="Table Body Text Right"/>
    <w:basedOn w:val="TableBodyText"/>
    <w:rsid w:val="004F2E74"/>
    <w:pPr>
      <w:widowControl w:val="0"/>
      <w:autoSpaceDE w:val="0"/>
      <w:autoSpaceDN w:val="0"/>
      <w:adjustRightInd w:val="0"/>
      <w:jc w:val="right"/>
    </w:pPr>
    <w:rPr>
      <w:rFonts w:cs="Arial"/>
      <w:szCs w:val="18"/>
    </w:rPr>
  </w:style>
  <w:style w:type="paragraph" w:customStyle="1" w:styleId="CopyrightText">
    <w:name w:val="Copyright Text"/>
    <w:basedOn w:val="BodyText"/>
    <w:rsid w:val="004F2E74"/>
    <w:rPr>
      <w:sz w:val="18"/>
    </w:rPr>
  </w:style>
  <w:style w:type="paragraph" w:customStyle="1" w:styleId="BodySmallRight">
    <w:name w:val="Body Small Right"/>
    <w:basedOn w:val="BodyTextRight"/>
    <w:rsid w:val="004F2E74"/>
    <w:rPr>
      <w:sz w:val="18"/>
      <w:szCs w:val="18"/>
    </w:rPr>
  </w:style>
  <w:style w:type="paragraph" w:customStyle="1" w:styleId="MarginEdition">
    <w:name w:val="Margin Edition"/>
    <w:basedOn w:val="MarginNote"/>
    <w:rsid w:val="004F2E74"/>
    <w:pPr>
      <w:spacing w:before="0" w:after="0"/>
    </w:pPr>
    <w:rPr>
      <w:rFonts w:ascii="Times New Roman" w:hAnsi="Times New Roman"/>
      <w:color w:val="999999"/>
    </w:rPr>
  </w:style>
  <w:style w:type="paragraph" w:customStyle="1" w:styleId="Spacer">
    <w:name w:val="Spacer"/>
    <w:basedOn w:val="Normal"/>
    <w:rsid w:val="004F2E74"/>
    <w:rPr>
      <w:sz w:val="2"/>
      <w:szCs w:val="2"/>
    </w:rPr>
  </w:style>
  <w:style w:type="character" w:customStyle="1" w:styleId="Small">
    <w:name w:val="Small"/>
    <w:basedOn w:val="DefaultParagraphFont"/>
    <w:rsid w:val="004F2E74"/>
    <w:rPr>
      <w:sz w:val="16"/>
    </w:rPr>
  </w:style>
  <w:style w:type="paragraph" w:customStyle="1" w:styleId="WideTable">
    <w:name w:val="Wide Table"/>
    <w:basedOn w:val="Normal"/>
    <w:rsid w:val="004F2E74"/>
    <w:pPr>
      <w:ind w:left="-1418"/>
    </w:pPr>
    <w:rPr>
      <w:sz w:val="2"/>
      <w:szCs w:val="2"/>
    </w:rPr>
  </w:style>
  <w:style w:type="character" w:styleId="PageNumber">
    <w:name w:val="page number"/>
    <w:basedOn w:val="DefaultParagraphFont"/>
    <w:rsid w:val="004F2E74"/>
  </w:style>
  <w:style w:type="paragraph" w:styleId="Quote">
    <w:name w:val="Quote"/>
    <w:basedOn w:val="Heading1"/>
    <w:link w:val="QuoteChar"/>
    <w:qFormat/>
    <w:rsid w:val="004F2E74"/>
    <w:rPr>
      <w:b w:val="0"/>
      <w:sz w:val="72"/>
      <w:szCs w:val="72"/>
      <w:lang w:val="en-NZ"/>
    </w:rPr>
  </w:style>
  <w:style w:type="character" w:customStyle="1" w:styleId="QuoteChar">
    <w:name w:val="Quote Char"/>
    <w:basedOn w:val="DefaultParagraphFont"/>
    <w:link w:val="Quote"/>
    <w:rsid w:val="004F2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E74"/>
    <w:pPr>
      <w:pageBreakBefore/>
    </w:pPr>
  </w:style>
  <w:style w:type="paragraph" w:customStyle="1" w:styleId="Border">
    <w:name w:val="Border"/>
    <w:basedOn w:val="Normal"/>
    <w:qFormat/>
    <w:rsid w:val="004F2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E74"/>
    <w:rPr>
      <w:b/>
      <w:bCs/>
      <w:i/>
      <w:iCs/>
      <w:color w:val="auto"/>
    </w:rPr>
  </w:style>
  <w:style w:type="paragraph" w:styleId="IntenseQuote">
    <w:name w:val="Intense Quote"/>
    <w:basedOn w:val="Normal"/>
    <w:next w:val="Normal"/>
    <w:link w:val="IntenseQuoteChar"/>
    <w:uiPriority w:val="30"/>
    <w:qFormat/>
    <w:rsid w:val="004F2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E74"/>
    <w:rPr>
      <w:smallCaps/>
      <w:color w:val="auto"/>
      <w:u w:val="single"/>
    </w:rPr>
  </w:style>
  <w:style w:type="character" w:styleId="IntenseReference">
    <w:name w:val="Intense Reference"/>
    <w:basedOn w:val="DefaultParagraphFont"/>
    <w:uiPriority w:val="32"/>
    <w:qFormat/>
    <w:rsid w:val="004F2E74"/>
    <w:rPr>
      <w:b/>
      <w:bCs/>
      <w:smallCaps/>
      <w:color w:val="auto"/>
      <w:spacing w:val="5"/>
      <w:u w:val="single"/>
    </w:rPr>
  </w:style>
  <w:style w:type="paragraph" w:customStyle="1" w:styleId="2ColumnHeading">
    <w:name w:val="2Column Heading"/>
    <w:basedOn w:val="BodyText"/>
    <w:qFormat/>
    <w:rsid w:val="004F2E74"/>
    <w:pPr>
      <w:spacing w:after="60"/>
      <w:ind w:left="-2268"/>
    </w:pPr>
    <w:rPr>
      <w:b/>
    </w:rPr>
  </w:style>
  <w:style w:type="paragraph" w:customStyle="1" w:styleId="Heading1TOC">
    <w:name w:val="Heading1 TOC"/>
    <w:basedOn w:val="Normal"/>
    <w:qFormat/>
    <w:rsid w:val="004F2E74"/>
    <w:pPr>
      <w:spacing w:before="240" w:after="120"/>
    </w:pPr>
    <w:rPr>
      <w:rFonts w:ascii="Times New Roman" w:hAnsi="Times New Roman"/>
      <w:b/>
      <w:sz w:val="32"/>
    </w:rPr>
  </w:style>
  <w:style w:type="paragraph" w:customStyle="1" w:styleId="Heading2TOC">
    <w:name w:val="Heading2 TOC"/>
    <w:basedOn w:val="Normal"/>
    <w:qFormat/>
    <w:rsid w:val="004F2E74"/>
    <w:pPr>
      <w:spacing w:before="240" w:after="60"/>
    </w:pPr>
    <w:rPr>
      <w:rFonts w:ascii="Times New Roman" w:hAnsi="Times New Roman"/>
      <w:b/>
      <w:sz w:val="28"/>
    </w:rPr>
  </w:style>
  <w:style w:type="character" w:customStyle="1" w:styleId="Underline">
    <w:name w:val="Underline"/>
    <w:basedOn w:val="DefaultParagraphFont"/>
    <w:qFormat/>
    <w:rsid w:val="004F2E74"/>
    <w:rPr>
      <w:u w:val="single"/>
    </w:rPr>
  </w:style>
  <w:style w:type="character" w:customStyle="1" w:styleId="BoldandItalics">
    <w:name w:val="Bold and Italics"/>
    <w:qFormat/>
    <w:rsid w:val="004F2E74"/>
    <w:rPr>
      <w:b/>
      <w:i/>
      <w:u w:val="none"/>
    </w:rPr>
  </w:style>
  <w:style w:type="paragraph" w:styleId="BalloonText">
    <w:name w:val="Balloon Text"/>
    <w:basedOn w:val="Normal"/>
    <w:link w:val="BalloonTextChar"/>
    <w:rsid w:val="004F2E74"/>
    <w:rPr>
      <w:rFonts w:ascii="Tahoma" w:hAnsi="Tahoma" w:cs="Tahoma"/>
      <w:sz w:val="16"/>
      <w:szCs w:val="16"/>
    </w:rPr>
  </w:style>
  <w:style w:type="character" w:customStyle="1" w:styleId="BalloonTextChar">
    <w:name w:val="Balloon Text Char"/>
    <w:basedOn w:val="DefaultParagraphFont"/>
    <w:link w:val="BalloonText"/>
    <w:rsid w:val="004F2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1466</Words>
  <Characters>9423</Characters>
  <Application>Microsoft Office Word</Application>
  <DocSecurity>0</DocSecurity>
  <Lines>364</Lines>
  <Paragraphs>192</Paragraphs>
  <ScaleCrop>false</ScaleCrop>
  <Company>Author-it Software Corporation Ltd.</Company>
  <LinksUpToDate>false</LinksUpToDate>
  <CharactersWithSpaces>10815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CHCNET501B Work effectively with other services and networks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2012-05-26T14:41:00Z</dcterms:created>
  <dcterms:modified xsi:type="dcterms:W3CDTF">2012-05-26T14:41:00Z</dcterms:modified>
</cp:coreProperties>
</file>