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D9D" w:rsidP="00AF6D9D">
      <w:pPr>
        <w:pStyle w:val="Title"/>
      </w:pPr>
      <w:r>
        <w:fldChar w:fldCharType="begin"/>
      </w:r>
      <w:r>
        <w:instrText xml:space="preserve"> TITLE   \* MERGEFORMAT </w:instrText>
      </w:r>
      <w:r>
        <w:fldChar w:fldCharType="separate"/>
      </w:r>
      <w:r>
        <w:t>CHCNET404A Facilitate links with other services</w:t>
      </w:r>
      <w:r>
        <w:fldChar w:fldCharType="end"/>
      </w:r>
    </w:p>
    <w:p w:rsidR="00AF6D9D" w:rsidP="00AF6D9D">
      <w:pPr>
        <w:pStyle w:val="Version"/>
        <w:sectPr w:rsidSect="000044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4EB" w:rsidP="000044EB">
      <w:pPr>
        <w:pStyle w:val="SuperHeading"/>
      </w:pPr>
      <w:r w:rsidRPr="000044EB">
        <w:t>CHCNET404A Facilitate links with other services</w:t>
      </w:r>
    </w:p>
    <w:p w:rsidR="00000000" w:rsidRPr="000044EB" w:rsidP="000044EB">
      <w:pPr>
        <w:pStyle w:val="Heading1"/>
      </w:pPr>
      <w:bookmarkStart w:id="1" w:name="O_269260"/>
      <w:bookmarkEnd w:id="1"/>
      <w:r w:rsidRPr="000044EB">
        <w:t>Modification History</w:t>
      </w:r>
    </w:p>
    <w:p w:rsidR="00000000" w:rsidRPr="000044EB" w:rsidP="000044EB">
      <w:pPr>
        <w:pStyle w:val="BodyText"/>
      </w:pPr>
      <w:r w:rsidRPr="000044EB">
        <w:t>Not Applicable</w:t>
      </w:r>
    </w:p>
    <w:p w:rsidR="00000000" w:rsidRPr="000044EB" w:rsidP="000044EB">
      <w:pPr>
        <w:pStyle w:val="AllowPageBreak"/>
      </w:pPr>
    </w:p>
    <w:p w:rsidR="00000000" w:rsidRPr="000044EB" w:rsidP="000044EB">
      <w:pPr>
        <w:pStyle w:val="Heading1"/>
      </w:pPr>
      <w:bookmarkStart w:id="2" w:name="O_196226"/>
      <w:bookmarkEnd w:id="2"/>
      <w:r w:rsidRPr="000044EB">
        <w:t>Unit Descriptor</w:t>
      </w:r>
    </w:p>
    <w:tbl>
      <w:tblPr>
        <w:tblW w:w="0" w:type="auto"/>
        <w:tblLayout w:type="fixed"/>
        <w:tblCellMar>
          <w:left w:w="62" w:type="dxa"/>
          <w:right w:w="62" w:type="dxa"/>
        </w:tblCellMar>
        <w:tblLook w:val="0000"/>
      </w:tblPr>
      <w:tblGrid>
        <w:gridCol w:w="3339"/>
        <w:gridCol w:w="5217"/>
      </w:tblGrid>
      <w:tr w:rsidTr="00AF6D9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r w:rsidRPr="000044E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044EB" w:rsidP="000044EB">
            <w:pPr>
              <w:pStyle w:val="BodyText"/>
            </w:pPr>
            <w:r w:rsidRPr="000044EB">
              <w:t>This unit describes the knowledge and skills required to liaise and facilitate linkages between community se</w:t>
            </w:r>
            <w:r w:rsidRPr="000044EB">
              <w:t>rvices including specialist and generalist services in the community to ensure support of people in need</w:t>
            </w:r>
          </w:p>
        </w:tc>
      </w:tr>
    </w:tbl>
    <w:p w:rsidR="00AF6D9D" w:rsidP="000044EB">
      <w:pPr>
        <w:pStyle w:val="BodyText"/>
      </w:pPr>
    </w:p>
    <w:p w:rsidR="00AF6D9D" w:rsidP="000044EB">
      <w:pPr>
        <w:pStyle w:val="BodyText"/>
      </w:pPr>
    </w:p>
    <w:p w:rsidR="00000000" w:rsidRPr="000044EB" w:rsidP="000044EB">
      <w:pPr>
        <w:pStyle w:val="Heading1"/>
      </w:pPr>
      <w:bookmarkStart w:id="3" w:name="O_196228"/>
      <w:bookmarkEnd w:id="3"/>
      <w:r w:rsidRPr="000044EB">
        <w:t>Application of the Unit</w:t>
      </w:r>
    </w:p>
    <w:tbl>
      <w:tblPr>
        <w:tblW w:w="0" w:type="auto"/>
        <w:tblLayout w:type="fixed"/>
        <w:tblCellMar>
          <w:left w:w="62" w:type="dxa"/>
          <w:right w:w="62" w:type="dxa"/>
        </w:tblCellMar>
        <w:tblLook w:val="0000"/>
      </w:tblPr>
      <w:tblGrid>
        <w:gridCol w:w="3350"/>
        <w:gridCol w:w="5206"/>
      </w:tblGrid>
      <w:tr w:rsidTr="00AF6D9D">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r w:rsidRPr="000044EB">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0044EB" w:rsidP="000044EB">
            <w:pPr>
              <w:pStyle w:val="BodyText"/>
            </w:pPr>
            <w:r w:rsidRPr="000044EB">
              <w:t>The skills described in this unit may be applied across a range of workplace contexts, especially involving related service delivery, sharing of information and client referral</w:t>
            </w:r>
          </w:p>
        </w:tc>
      </w:tr>
    </w:tbl>
    <w:p w:rsidR="00AF6D9D" w:rsidP="000044EB">
      <w:pPr>
        <w:pStyle w:val="BodyText"/>
      </w:pPr>
    </w:p>
    <w:p w:rsidR="00AF6D9D" w:rsidP="000044EB">
      <w:pPr>
        <w:pStyle w:val="BodyText"/>
      </w:pPr>
    </w:p>
    <w:p w:rsidR="00000000" w:rsidRPr="000044EB" w:rsidP="000044EB">
      <w:pPr>
        <w:pStyle w:val="Heading1"/>
      </w:pPr>
      <w:bookmarkStart w:id="4" w:name="O_277520"/>
      <w:bookmarkEnd w:id="4"/>
      <w:r w:rsidRPr="000044EB">
        <w:t>Licensing/Regulatory Information</w:t>
      </w:r>
    </w:p>
    <w:p w:rsidR="00000000" w:rsidRPr="000044EB" w:rsidP="000044EB">
      <w:pPr>
        <w:pStyle w:val="BodyText"/>
      </w:pPr>
      <w:r w:rsidRPr="000044EB">
        <w:t>Not Applicable</w:t>
      </w:r>
    </w:p>
    <w:p w:rsidR="00000000" w:rsidRPr="000044EB" w:rsidP="000044EB">
      <w:pPr>
        <w:pStyle w:val="AllowPageBreak"/>
      </w:pPr>
    </w:p>
    <w:p w:rsidR="00000000" w:rsidRPr="000044EB" w:rsidP="000044EB">
      <w:pPr>
        <w:pStyle w:val="Heading1"/>
      </w:pPr>
      <w:bookmarkStart w:id="5" w:name="O_283359"/>
      <w:bookmarkEnd w:id="5"/>
      <w:r w:rsidRPr="000044EB">
        <w:t>Pre-Requisites</w:t>
      </w:r>
    </w:p>
    <w:p w:rsidR="00000000" w:rsidRPr="000044EB" w:rsidP="000044EB">
      <w:pPr>
        <w:pStyle w:val="BodyText"/>
      </w:pPr>
      <w:r w:rsidRPr="000044EB">
        <w:t>Not Applicable</w:t>
      </w:r>
    </w:p>
    <w:p w:rsidR="00000000" w:rsidRPr="000044EB" w:rsidP="000044EB">
      <w:pPr>
        <w:pStyle w:val="AllowPageBreak"/>
      </w:pPr>
    </w:p>
    <w:p w:rsidR="00000000" w:rsidRPr="000044EB" w:rsidP="000044EB">
      <w:pPr>
        <w:pStyle w:val="Heading1"/>
      </w:pPr>
      <w:bookmarkStart w:id="6" w:name="O_196227"/>
      <w:bookmarkEnd w:id="6"/>
      <w:r w:rsidRPr="000044EB">
        <w:t>Employability Skills Information</w:t>
      </w:r>
    </w:p>
    <w:tbl>
      <w:tblPr>
        <w:tblW w:w="0" w:type="auto"/>
        <w:tblLayout w:type="fixed"/>
        <w:tblCellMar>
          <w:left w:w="62" w:type="dxa"/>
          <w:right w:w="62" w:type="dxa"/>
        </w:tblCellMar>
        <w:tblLook w:val="0000"/>
      </w:tblPr>
      <w:tblGrid>
        <w:gridCol w:w="3320"/>
        <w:gridCol w:w="5236"/>
      </w:tblGrid>
      <w:tr w:rsidTr="00AF6D9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r w:rsidRPr="000044E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044EB" w:rsidP="000044EB">
            <w:pPr>
              <w:pStyle w:val="BodyText"/>
            </w:pPr>
            <w:r w:rsidRPr="000044EB">
              <w:t>This unit contains Employability Skills</w:t>
            </w:r>
          </w:p>
        </w:tc>
      </w:tr>
    </w:tbl>
    <w:p w:rsidR="00AF6D9D" w:rsidP="000044EB">
      <w:pPr>
        <w:pStyle w:val="BodyText"/>
      </w:pPr>
    </w:p>
    <w:p w:rsidR="00AF6D9D" w:rsidP="000044EB">
      <w:pPr>
        <w:pStyle w:val="BodyText"/>
      </w:pPr>
    </w:p>
    <w:p w:rsidR="00000000" w:rsidRPr="000044EB" w:rsidP="000044EB">
      <w:pPr>
        <w:pStyle w:val="Heading1"/>
      </w:pPr>
      <w:bookmarkStart w:id="7" w:name="O_287306"/>
      <w:bookmarkEnd w:id="7"/>
      <w:r w:rsidRPr="000044EB">
        <w:t>Elements and Performance Criteria Pre-Content</w:t>
      </w:r>
    </w:p>
    <w:tbl>
      <w:tblPr>
        <w:tblW w:w="0" w:type="auto"/>
        <w:tblLayout w:type="fixed"/>
        <w:tblCellMar>
          <w:left w:w="62" w:type="dxa"/>
          <w:right w:w="62" w:type="dxa"/>
        </w:tblCellMar>
        <w:tblLook w:val="0000"/>
      </w:tblPr>
      <w:tblGrid>
        <w:gridCol w:w="3369"/>
        <w:gridCol w:w="5702"/>
      </w:tblGrid>
      <w:tr w:rsidTr="00AF6D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r w:rsidRPr="000044EB">
              <w:t>Elements define the essential outcomes of</w:t>
            </w:r>
            <w:r w:rsidRPr="000044EB">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0044EB" w:rsidP="000044EB">
            <w:pPr>
              <w:pStyle w:val="BodyText"/>
            </w:pPr>
            <w:r w:rsidRPr="000044EB">
              <w:t xml:space="preserve">The Performance Criteria specify the level of performance required to demonstrate achievement of the Element. Terms in italics are elaborated in the Range Statement. </w:t>
            </w:r>
          </w:p>
        </w:tc>
      </w:tr>
    </w:tbl>
    <w:p w:rsidR="00000000" w:rsidRPr="000044EB" w:rsidP="000044EB">
      <w:pPr>
        <w:pStyle w:val="BodyText"/>
      </w:pPr>
    </w:p>
    <w:p w:rsidR="00000000" w:rsidRPr="000044EB" w:rsidP="000044EB">
      <w:pPr>
        <w:pStyle w:val="AllowPageBreak"/>
      </w:pPr>
    </w:p>
    <w:p w:rsidR="00000000" w:rsidRPr="000044EB" w:rsidP="000044EB">
      <w:pPr>
        <w:pStyle w:val="Heading1"/>
      </w:pPr>
      <w:bookmarkStart w:id="8" w:name="O_233973"/>
      <w:bookmarkEnd w:id="8"/>
      <w:r w:rsidRPr="000044EB">
        <w:t>Elements and Performance Criteria</w:t>
      </w:r>
    </w:p>
    <w:tbl>
      <w:tblPr>
        <w:tblW w:w="0" w:type="auto"/>
        <w:tblLayout w:type="fixed"/>
        <w:tblCellMar>
          <w:left w:w="62" w:type="dxa"/>
          <w:right w:w="62" w:type="dxa"/>
        </w:tblCellMar>
        <w:tblLook w:val="0000"/>
      </w:tblPr>
      <w:tblGrid>
        <w:gridCol w:w="3369"/>
        <w:gridCol w:w="5702"/>
      </w:tblGrid>
      <w:tr w:rsidTr="00AF6D9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044EB" w:rsidP="000044EB">
            <w:pPr>
              <w:pStyle w:val="BodyText"/>
            </w:pPr>
            <w:r w:rsidRPr="000044E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r w:rsidRPr="000044EB">
              <w:rPr>
                <w:rStyle w:val="SpecialBold"/>
              </w:rPr>
              <w:t>PERFORMANCE CRITERIA</w:t>
            </w:r>
          </w:p>
        </w:tc>
      </w:tr>
      <w:tr w:rsidTr="00AF6D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44EB">
            <w:pPr>
              <w:pStyle w:val="List"/>
              <w:rPr>
                <w:lang w:val="en-NZ"/>
              </w:rPr>
            </w:pPr>
            <w:r w:rsidRPr="000044EB">
              <w:t>1.</w:t>
            </w:r>
            <w:r w:rsidRPr="000044EB">
              <w:tab/>
              <w:t xml:space="preserve">Identify and maintain </w:t>
            </w:r>
            <w:r w:rsidRPr="000044EB">
              <w:rPr>
                <w:rStyle w:val="Emphasis"/>
              </w:rPr>
              <w:t>links</w:t>
            </w:r>
            <w:r w:rsidRPr="000044EB">
              <w:t xml:space="preserve"> with </w:t>
            </w:r>
            <w:r w:rsidRPr="000044EB">
              <w:rPr>
                <w:rStyle w:val="Emphasis"/>
              </w:rPr>
              <w:t>relevant services</w:t>
            </w:r>
          </w:p>
        </w:tc>
        <w:tc>
          <w:tcPr>
            <w:tcW w:w="5702" w:type="dxa"/>
            <w:tcBorders>
              <w:top w:val="nil"/>
              <w:left w:val="nil"/>
              <w:bottom w:val="nil"/>
              <w:right w:val="nil"/>
            </w:tcBorders>
            <w:tcMar>
              <w:top w:w="0" w:type="dxa"/>
              <w:left w:w="62" w:type="dxa"/>
              <w:bottom w:w="0" w:type="dxa"/>
              <w:right w:w="62" w:type="dxa"/>
            </w:tcMar>
          </w:tcPr>
          <w:p w:rsidR="00000000" w:rsidRPr="000044EB" w:rsidP="000044EB">
            <w:pPr>
              <w:pStyle w:val="BodyText"/>
            </w:pPr>
            <w:r w:rsidRPr="000044EB">
              <w:t>1.1</w:t>
            </w:r>
            <w:r w:rsidRPr="000044EB">
              <w:tab/>
              <w:t xml:space="preserve">Gather and store </w:t>
            </w:r>
            <w:r w:rsidRPr="000044EB">
              <w:rPr>
                <w:rStyle w:val="Emphasis"/>
              </w:rPr>
              <w:t>information on relevant services</w:t>
            </w:r>
            <w:r w:rsidRPr="000044EB">
              <w:t xml:space="preserve"> as appropriate</w:t>
            </w:r>
          </w:p>
          <w:p w:rsidR="00000000" w:rsidRPr="000044EB" w:rsidP="000044EB">
            <w:pPr>
              <w:pStyle w:val="BodyText"/>
            </w:pPr>
            <w:r w:rsidRPr="000044EB">
              <w:t>1.2</w:t>
            </w:r>
            <w:r w:rsidRPr="000044EB">
              <w:tab/>
              <w:t>Identify, develop and maintain communication processes within and across services to establish and maintain</w:t>
            </w:r>
            <w:r w:rsidRPr="000044EB">
              <w:t xml:space="preserve"> inter- and intra-sector links</w:t>
            </w:r>
          </w:p>
          <w:p w:rsidR="00000000" w:rsidRPr="000044EB" w:rsidP="000044EB">
            <w:pPr>
              <w:pStyle w:val="BodyText"/>
            </w:pPr>
            <w:r w:rsidRPr="000044EB">
              <w:t>1.3</w:t>
            </w:r>
            <w:r w:rsidRPr="000044EB">
              <w:tab/>
              <w:t xml:space="preserve">Maintain active participation in relevant networks </w:t>
            </w:r>
          </w:p>
          <w:p w:rsidR="00000000" w:rsidP="000044EB">
            <w:pPr>
              <w:pStyle w:val="BodyText"/>
              <w:rPr>
                <w:lang w:val="en-NZ"/>
              </w:rPr>
            </w:pPr>
            <w:r w:rsidRPr="000044EB">
              <w:t>1.4</w:t>
            </w:r>
            <w:r w:rsidRPr="000044EB">
              <w:tab/>
              <w:t xml:space="preserve">Maintain information on the organisation's range of services </w:t>
            </w:r>
          </w:p>
        </w:tc>
      </w:tr>
      <w:tr w:rsidTr="00AF6D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p>
        </w:tc>
      </w:tr>
      <w:tr w:rsidTr="00AF6D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44EB">
            <w:pPr>
              <w:pStyle w:val="List"/>
              <w:rPr>
                <w:lang w:val="en-NZ"/>
              </w:rPr>
            </w:pPr>
            <w:r w:rsidRPr="000044EB">
              <w:t>2.</w:t>
            </w:r>
            <w:r w:rsidRPr="000044EB">
              <w:tab/>
              <w:t xml:space="preserve">Provide relevant information to services </w:t>
            </w:r>
          </w:p>
        </w:tc>
        <w:tc>
          <w:tcPr>
            <w:tcW w:w="5702" w:type="dxa"/>
            <w:tcBorders>
              <w:top w:val="nil"/>
              <w:left w:val="nil"/>
              <w:bottom w:val="nil"/>
              <w:right w:val="nil"/>
            </w:tcBorders>
            <w:tcMar>
              <w:top w:w="0" w:type="dxa"/>
              <w:left w:w="62" w:type="dxa"/>
              <w:bottom w:w="0" w:type="dxa"/>
              <w:right w:w="62" w:type="dxa"/>
            </w:tcMar>
          </w:tcPr>
          <w:p w:rsidR="00000000" w:rsidRPr="000044EB" w:rsidP="000044EB">
            <w:pPr>
              <w:pStyle w:val="BodyText"/>
            </w:pPr>
            <w:r w:rsidRPr="000044EB">
              <w:t>2.1</w:t>
            </w:r>
            <w:r w:rsidRPr="000044EB">
              <w:tab/>
            </w:r>
            <w:r w:rsidRPr="000044EB">
              <w:t>Respond to information requests from other organisations as appropriate</w:t>
            </w:r>
          </w:p>
          <w:p w:rsidR="00000000" w:rsidRPr="000044EB" w:rsidP="000044EB">
            <w:pPr>
              <w:pStyle w:val="BodyText"/>
            </w:pPr>
            <w:r w:rsidRPr="000044EB">
              <w:t>2.2</w:t>
            </w:r>
            <w:r w:rsidRPr="000044EB">
              <w:tab/>
              <w:t>Maintain knowledge of and access to internal means of support within own organisation</w:t>
            </w:r>
          </w:p>
          <w:p w:rsidR="00000000" w:rsidRPr="000044EB" w:rsidP="000044EB">
            <w:pPr>
              <w:pStyle w:val="BodyText"/>
            </w:pPr>
            <w:r w:rsidRPr="000044EB">
              <w:t>2.3</w:t>
            </w:r>
            <w:r w:rsidRPr="000044EB">
              <w:tab/>
              <w:t>Provide information and resources to support community groups as appropriate</w:t>
            </w:r>
          </w:p>
          <w:p w:rsidR="00000000" w:rsidRPr="000044EB" w:rsidP="000044EB">
            <w:pPr>
              <w:pStyle w:val="BodyText"/>
            </w:pPr>
            <w:r w:rsidRPr="000044EB">
              <w:t>2.4</w:t>
            </w:r>
            <w:r w:rsidRPr="000044EB">
              <w:tab/>
              <w:t>Ensure ma</w:t>
            </w:r>
            <w:r w:rsidRPr="000044EB">
              <w:t>terials and resources provided are relevant and current</w:t>
            </w:r>
          </w:p>
          <w:p w:rsidR="00000000" w:rsidP="000044EB">
            <w:pPr>
              <w:pStyle w:val="BodyText"/>
              <w:rPr>
                <w:lang w:val="en-NZ"/>
              </w:rPr>
            </w:pPr>
            <w:r w:rsidRPr="000044EB">
              <w:t>2.5</w:t>
            </w:r>
            <w:r w:rsidRPr="000044EB">
              <w:tab/>
              <w:t>Seek feedback on the materials and resources and use in developing future materials and resources</w:t>
            </w:r>
          </w:p>
        </w:tc>
      </w:tr>
      <w:tr w:rsidTr="00AF6D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p>
        </w:tc>
      </w:tr>
      <w:tr w:rsidTr="00AF6D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44EB">
            <w:pPr>
              <w:pStyle w:val="List"/>
              <w:rPr>
                <w:lang w:val="en-NZ"/>
              </w:rPr>
            </w:pPr>
            <w:r w:rsidRPr="000044EB">
              <w:t>3.</w:t>
            </w:r>
            <w:r w:rsidRPr="000044EB">
              <w:tab/>
              <w:t xml:space="preserve">Work with and </w:t>
            </w:r>
            <w:r w:rsidRPr="000044EB">
              <w:rPr>
                <w:rStyle w:val="Emphasis"/>
              </w:rPr>
              <w:t>support</w:t>
            </w:r>
            <w:r w:rsidRPr="000044EB">
              <w:t xml:space="preserve"> other organisations to enhance service delivery </w:t>
            </w:r>
          </w:p>
        </w:tc>
        <w:tc>
          <w:tcPr>
            <w:tcW w:w="5702" w:type="dxa"/>
            <w:tcBorders>
              <w:top w:val="nil"/>
              <w:left w:val="nil"/>
              <w:bottom w:val="nil"/>
              <w:right w:val="nil"/>
            </w:tcBorders>
            <w:tcMar>
              <w:top w:w="0" w:type="dxa"/>
              <w:left w:w="62" w:type="dxa"/>
              <w:bottom w:w="0" w:type="dxa"/>
              <w:right w:w="62" w:type="dxa"/>
            </w:tcMar>
          </w:tcPr>
          <w:p w:rsidR="00000000" w:rsidRPr="000044EB" w:rsidP="000044EB">
            <w:pPr>
              <w:pStyle w:val="BodyText"/>
            </w:pPr>
            <w:r w:rsidRPr="000044EB">
              <w:t>3.1</w:t>
            </w:r>
            <w:r w:rsidRPr="000044EB">
              <w:tab/>
              <w:t xml:space="preserve">Define the type </w:t>
            </w:r>
            <w:r w:rsidRPr="000044EB">
              <w:t>and level of support to be provided and negotiate with the relevant organisation</w:t>
            </w:r>
          </w:p>
          <w:p w:rsidR="00000000" w:rsidRPr="000044EB" w:rsidP="000044EB">
            <w:pPr>
              <w:pStyle w:val="BodyText"/>
            </w:pPr>
            <w:r w:rsidRPr="000044EB">
              <w:t>3.2</w:t>
            </w:r>
            <w:r w:rsidRPr="000044EB">
              <w:tab/>
              <w:t xml:space="preserve">Maintain appropriate support and contact with people referred </w:t>
            </w:r>
          </w:p>
          <w:p w:rsidR="00000000" w:rsidRPr="000044EB" w:rsidP="000044EB">
            <w:pPr>
              <w:pStyle w:val="BodyText"/>
            </w:pPr>
            <w:r w:rsidRPr="000044EB">
              <w:t>3.3</w:t>
            </w:r>
            <w:r w:rsidRPr="000044EB">
              <w:tab/>
              <w:t xml:space="preserve">Provide information to services in line with organisation confidentiality, consent and privacy policies </w:t>
            </w:r>
            <w:r w:rsidRPr="000044EB">
              <w:t>and procedures</w:t>
            </w:r>
          </w:p>
          <w:p w:rsidR="00000000" w:rsidRPr="000044EB" w:rsidP="000044EB">
            <w:pPr>
              <w:pStyle w:val="BodyText"/>
            </w:pPr>
            <w:r w:rsidRPr="000044EB">
              <w:t>3.4</w:t>
            </w:r>
            <w:r w:rsidRPr="000044EB">
              <w:tab/>
              <w:t xml:space="preserve">Develop and negotiate longer term plans to assist services to operate self-sufficiently </w:t>
            </w:r>
          </w:p>
        </w:tc>
      </w:tr>
    </w:tbl>
    <w:p w:rsidR="00AF6D9D" w:rsidP="000044EB">
      <w:pPr>
        <w:pStyle w:val="BodyText"/>
      </w:pPr>
    </w:p>
    <w:p w:rsidR="00AF6D9D" w:rsidP="000044EB">
      <w:pPr>
        <w:pStyle w:val="BodyText"/>
      </w:pPr>
    </w:p>
    <w:p w:rsidR="00000000" w:rsidRPr="000044EB" w:rsidP="000044EB">
      <w:pPr>
        <w:pStyle w:val="Heading1"/>
      </w:pPr>
      <w:bookmarkStart w:id="9" w:name="O_257923"/>
      <w:bookmarkEnd w:id="9"/>
      <w:r w:rsidRPr="000044EB">
        <w:t>Required Skills and Knowledge</w:t>
      </w:r>
    </w:p>
    <w:tbl>
      <w:tblPr>
        <w:tblW w:w="0" w:type="auto"/>
        <w:tblLayout w:type="fixed"/>
        <w:tblCellMar>
          <w:left w:w="62" w:type="dxa"/>
          <w:right w:w="62" w:type="dxa"/>
        </w:tblCellMar>
        <w:tblLook w:val="0000"/>
      </w:tblPr>
      <w:tblGrid>
        <w:gridCol w:w="9072"/>
      </w:tblGrid>
      <w:tr w:rsidTr="00AF6D9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r w:rsidRPr="000044EB">
              <w:rPr>
                <w:rStyle w:val="SpecialBold"/>
              </w:rPr>
              <w:t>REQUIRED SKILLS AND KNOWLEDGE</w:t>
            </w:r>
          </w:p>
        </w:tc>
      </w:tr>
      <w:tr w:rsidTr="00AF6D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p>
        </w:tc>
      </w:tr>
      <w:tr w:rsidTr="00AF6D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r w:rsidRPr="000044EB">
              <w:t>This describes the essential skills and knowledge and their level required for this unit.</w:t>
            </w:r>
          </w:p>
        </w:tc>
      </w:tr>
      <w:tr w:rsidTr="00AF6D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p>
        </w:tc>
      </w:tr>
      <w:tr w:rsidTr="00AF6D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044EB" w:rsidP="000044EB">
            <w:pPr>
              <w:pStyle w:val="BodyText"/>
            </w:pPr>
            <w:r w:rsidRPr="000044EB">
              <w:rPr>
                <w:rStyle w:val="Emphasis"/>
              </w:rPr>
              <w:t>Essential knowledge</w:t>
            </w:r>
            <w:r w:rsidRPr="000044EB">
              <w:t>:</w:t>
            </w:r>
          </w:p>
          <w:p w:rsidR="00000000" w:rsidRPr="000044EB" w:rsidP="000044EB">
            <w:pPr>
              <w:pStyle w:val="BodyText"/>
            </w:pPr>
            <w:r w:rsidRPr="000044EB">
              <w:t>The candidate must be able to demonstrate essential knowledge required to effectively do the task outlined in elements and performance criteri</w:t>
            </w:r>
            <w:r w:rsidRPr="000044EB">
              <w:t>a of this unit, manage the task and manage contingencies in the context of the identified work role</w:t>
            </w:r>
          </w:p>
          <w:p w:rsidR="00000000" w:rsidRPr="000044EB" w:rsidP="000044EB">
            <w:pPr>
              <w:pStyle w:val="BodyText"/>
            </w:pPr>
            <w:r w:rsidRPr="000044EB">
              <w:t>These include knowledge of:</w:t>
            </w:r>
          </w:p>
          <w:p w:rsidR="00000000" w:rsidRPr="000044EB" w:rsidP="000044EB">
            <w:pPr>
              <w:pStyle w:val="ListBullet"/>
            </w:pPr>
            <w:r w:rsidRPr="000044EB">
              <w:t>Existing information systems</w:t>
            </w:r>
          </w:p>
          <w:p w:rsidR="00000000" w:rsidRPr="000044EB" w:rsidP="000044EB">
            <w:pPr>
              <w:pStyle w:val="ListBullet"/>
            </w:pPr>
            <w:r w:rsidRPr="000044EB">
              <w:t>Referral networks - criteria and procedures for referral</w:t>
            </w:r>
          </w:p>
          <w:p w:rsidR="00000000" w:rsidRPr="000044EB" w:rsidP="000044EB">
            <w:pPr>
              <w:pStyle w:val="ListBullet"/>
            </w:pPr>
            <w:r w:rsidRPr="000044EB">
              <w:t>Current community services issues</w:t>
            </w:r>
          </w:p>
          <w:p w:rsidR="00000000" w:rsidRPr="000044EB" w:rsidP="000044EB">
            <w:pPr>
              <w:pStyle w:val="ListBullet"/>
            </w:pPr>
            <w:r w:rsidRPr="000044EB">
              <w:t>Language used in community services work</w:t>
            </w:r>
          </w:p>
          <w:p w:rsidR="00000000" w:rsidRPr="000044EB" w:rsidP="000044EB">
            <w:pPr>
              <w:pStyle w:val="ListBullet"/>
            </w:pPr>
            <w:r w:rsidRPr="000044EB">
              <w:t>Range of community services and how to access</w:t>
            </w:r>
          </w:p>
          <w:p w:rsidR="00000000" w:rsidRPr="000044EB" w:rsidP="000044EB">
            <w:pPr>
              <w:pStyle w:val="ListBullet"/>
            </w:pPr>
            <w:r w:rsidRPr="000044EB">
              <w:t>Confidentiality and privacy</w:t>
            </w:r>
          </w:p>
          <w:p w:rsidR="00000000" w:rsidP="000044EB">
            <w:pPr>
              <w:pStyle w:val="ListBullet"/>
              <w:rPr>
                <w:lang w:val="en-NZ"/>
              </w:rPr>
            </w:pPr>
            <w:r w:rsidRPr="000044EB">
              <w:t>Knowledge specific to working with people from culturally and linguistically diverse backgrounds</w:t>
            </w:r>
          </w:p>
        </w:tc>
      </w:tr>
      <w:tr w:rsidTr="00AF6D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p>
        </w:tc>
      </w:tr>
      <w:tr w:rsidTr="00AF6D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044EB" w:rsidP="000044EB">
            <w:pPr>
              <w:pStyle w:val="BodyText"/>
            </w:pPr>
            <w:r w:rsidRPr="000044EB">
              <w:rPr>
                <w:rStyle w:val="Emphasis"/>
              </w:rPr>
              <w:t>Essential skills</w:t>
            </w:r>
            <w:r w:rsidRPr="000044EB">
              <w:t>:</w:t>
            </w:r>
          </w:p>
          <w:p w:rsidR="00000000" w:rsidRPr="000044EB" w:rsidP="000044EB">
            <w:pPr>
              <w:pStyle w:val="BodyText"/>
            </w:pPr>
            <w:r w:rsidRPr="000044EB">
              <w:t>It is critical that the</w:t>
            </w:r>
            <w:r w:rsidRPr="000044EB">
              <w:t xml:space="preserve"> candidate demonstrate the ability to:</w:t>
            </w:r>
          </w:p>
          <w:p w:rsidR="00000000" w:rsidRPr="000044EB" w:rsidP="000044EB">
            <w:pPr>
              <w:pStyle w:val="ListBullet"/>
            </w:pPr>
            <w:r w:rsidRPr="000044EB">
              <w:t xml:space="preserve">Facilitate effective working relationships within community services and within the </w:t>
            </w:r>
            <w:r w:rsidRPr="000044EB">
              <w:t>general community</w:t>
            </w:r>
          </w:p>
          <w:p w:rsidR="00000000" w:rsidRPr="000044EB" w:rsidP="000044EB">
            <w:pPr>
              <w:pStyle w:val="BodyText"/>
            </w:pPr>
          </w:p>
          <w:p w:rsidR="00000000" w:rsidRPr="000044EB" w:rsidP="000044EB">
            <w:pPr>
              <w:pStyle w:val="BodyText"/>
            </w:pPr>
            <w:r w:rsidRPr="000044EB">
              <w:t xml:space="preserve">In addition, the candidate must be able to effectively do the task outlined in elements and performance criteria </w:t>
            </w:r>
            <w:r w:rsidRPr="000044EB">
              <w:t>of this unit, manage the task and manage contingencies in the context of the identified work role</w:t>
            </w:r>
          </w:p>
          <w:p w:rsidR="00000000" w:rsidRPr="000044EB" w:rsidP="000044EB">
            <w:pPr>
              <w:pStyle w:val="BodyText"/>
            </w:pPr>
            <w:r w:rsidRPr="000044EB">
              <w:t>These include the ability to:</w:t>
            </w:r>
          </w:p>
          <w:p w:rsidR="00000000" w:rsidRPr="000044EB" w:rsidP="000044EB">
            <w:pPr>
              <w:pStyle w:val="ListBullet"/>
            </w:pPr>
            <w:r w:rsidRPr="000044EB">
              <w:t>Demonstrate application of skills in:</w:t>
            </w:r>
          </w:p>
          <w:p w:rsidR="00000000" w:rsidRPr="000044EB" w:rsidP="000044EB">
            <w:pPr>
              <w:pStyle w:val="ListBullet2"/>
            </w:pPr>
            <w:r w:rsidRPr="000044EB">
              <w:t>questioning</w:t>
            </w:r>
          </w:p>
          <w:p w:rsidR="00000000" w:rsidRPr="000044EB" w:rsidP="000044EB">
            <w:pPr>
              <w:pStyle w:val="ListBullet2"/>
            </w:pPr>
            <w:r w:rsidRPr="000044EB">
              <w:t>active listening</w:t>
            </w:r>
          </w:p>
          <w:p w:rsidR="00000000" w:rsidRPr="000044EB" w:rsidP="000044EB">
            <w:pPr>
              <w:pStyle w:val="ListBullet2"/>
            </w:pPr>
            <w:r w:rsidRPr="000044EB">
              <w:t>verbal and non-verbal communication</w:t>
            </w:r>
          </w:p>
          <w:p w:rsidR="00000000" w:rsidRPr="000044EB" w:rsidP="000044EB">
            <w:pPr>
              <w:pStyle w:val="ListBullet2"/>
            </w:pPr>
            <w:r w:rsidRPr="000044EB">
              <w:t>referral</w:t>
            </w:r>
          </w:p>
          <w:p w:rsidR="00000000" w:rsidRPr="000044EB" w:rsidP="000044EB">
            <w:pPr>
              <w:pStyle w:val="ListBullet2"/>
            </w:pPr>
            <w:r w:rsidRPr="000044EB">
              <w:t>participating and conducting interagency meetings</w:t>
            </w:r>
          </w:p>
          <w:p w:rsidR="00000000" w:rsidRPr="000044EB" w:rsidP="000044EB">
            <w:pPr>
              <w:pStyle w:val="ListBullet2"/>
            </w:pPr>
            <w:r w:rsidRPr="000044EB">
              <w:t>promotion</w:t>
            </w:r>
          </w:p>
          <w:p w:rsidR="00000000" w:rsidRPr="000044EB" w:rsidP="000044EB">
            <w:pPr>
              <w:pStyle w:val="ListBullet2"/>
            </w:pPr>
            <w:r w:rsidRPr="000044EB">
              <w:t>negotiation</w:t>
            </w:r>
          </w:p>
          <w:p w:rsidR="00000000" w:rsidRPr="000044EB" w:rsidP="000044EB">
            <w:pPr>
              <w:pStyle w:val="ListBullet2"/>
            </w:pPr>
            <w:r w:rsidRPr="000044EB">
              <w:t>liaison and networking</w:t>
            </w:r>
          </w:p>
          <w:p w:rsidR="00000000" w:rsidRPr="000044EB" w:rsidP="000044EB">
            <w:pPr>
              <w:pStyle w:val="ListBullet"/>
            </w:pPr>
            <w:r w:rsidRPr="000044EB">
              <w:t>Recognise own limitations and agency boundaries</w:t>
            </w:r>
          </w:p>
          <w:p w:rsidR="00000000" w:rsidRPr="000044EB" w:rsidP="000044EB">
            <w:pPr>
              <w:pStyle w:val="ListBullet"/>
            </w:pPr>
            <w:r w:rsidRPr="000044EB">
              <w:t>Develop and provide information about community services</w:t>
            </w:r>
          </w:p>
          <w:p w:rsidR="00000000" w:rsidP="000044EB">
            <w:pPr>
              <w:pStyle w:val="ListBullet"/>
              <w:rPr>
                <w:lang w:val="en-NZ"/>
              </w:rPr>
            </w:pPr>
            <w:r w:rsidRPr="000044EB">
              <w:t>Use and coordinate the use of relevant information tech</w:t>
            </w:r>
            <w:r w:rsidRPr="000044EB">
              <w:t>nology effectively in line with occupational health and safety (OHS) guidelines</w:t>
            </w:r>
          </w:p>
        </w:tc>
      </w:tr>
      <w:tr w:rsidTr="00AF6D9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044EB" w:rsidP="000044EB">
            <w:pPr>
              <w:pStyle w:val="BodyText"/>
            </w:pPr>
          </w:p>
        </w:tc>
      </w:tr>
    </w:tbl>
    <w:p w:rsidR="00AF6D9D" w:rsidP="000044EB">
      <w:pPr>
        <w:pStyle w:val="BodyText"/>
      </w:pPr>
    </w:p>
    <w:p w:rsidR="00AF6D9D" w:rsidP="000044EB">
      <w:pPr>
        <w:pStyle w:val="BodyText"/>
      </w:pPr>
    </w:p>
    <w:p w:rsidR="00000000" w:rsidRPr="000044EB" w:rsidP="000044EB">
      <w:pPr>
        <w:pStyle w:val="Heading1"/>
      </w:pPr>
      <w:bookmarkStart w:id="10" w:name="O_241957"/>
      <w:bookmarkEnd w:id="10"/>
      <w:r w:rsidRPr="000044EB">
        <w:t>Evidence Guide</w:t>
      </w:r>
    </w:p>
    <w:tbl>
      <w:tblPr>
        <w:tblW w:w="0" w:type="auto"/>
        <w:tblLayout w:type="fixed"/>
        <w:tblCellMar>
          <w:left w:w="62" w:type="dxa"/>
          <w:right w:w="62" w:type="dxa"/>
        </w:tblCellMar>
        <w:tblLook w:val="0000"/>
      </w:tblPr>
      <w:tblGrid>
        <w:gridCol w:w="3402"/>
        <w:gridCol w:w="5670"/>
      </w:tblGrid>
      <w:tr w:rsidTr="00AF6D9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044EB">
            <w:pPr>
              <w:pStyle w:val="BodyText"/>
              <w:rPr>
                <w:lang w:val="en-NZ"/>
              </w:rPr>
            </w:pPr>
            <w:r w:rsidRPr="000044EB">
              <w:rPr>
                <w:rStyle w:val="SpecialBold"/>
              </w:rPr>
              <w:t>EVIDENCE GUIDE</w:t>
            </w:r>
          </w:p>
        </w:tc>
      </w:tr>
      <w:tr w:rsidTr="00AF6D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44EB">
            <w:pPr>
              <w:pStyle w:val="BodyText"/>
              <w:rPr>
                <w:lang w:val="en-NZ"/>
              </w:rPr>
            </w:pPr>
          </w:p>
        </w:tc>
      </w:tr>
      <w:tr w:rsidTr="00AF6D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44EB">
            <w:pPr>
              <w:pStyle w:val="BodyText"/>
              <w:rPr>
                <w:lang w:val="en-NZ"/>
              </w:rPr>
            </w:pPr>
            <w:r w:rsidRPr="000044EB">
              <w:t>The evidence guide provides advice on assessment and must be read in conjunction with the Performance Criteria, Required Skills and Knowledge, the Range Statement and the Assessment Guidelines for this Training Package.</w:t>
            </w:r>
          </w:p>
        </w:tc>
      </w:tr>
      <w:tr w:rsidTr="00AF6D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44EB">
            <w:pPr>
              <w:pStyle w:val="BodyText"/>
              <w:rPr>
                <w:lang w:val="en-NZ"/>
              </w:rPr>
            </w:pPr>
          </w:p>
        </w:tc>
      </w:tr>
      <w:tr w:rsidTr="00AF6D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r w:rsidRPr="000044EB">
              <w:rPr>
                <w:rStyle w:val="Emphasis"/>
              </w:rPr>
              <w:t>Critical aspects for assessment</w:t>
            </w:r>
            <w:r w:rsidRPr="000044EB">
              <w:rPr>
                <w:rStyle w:val="Emphasis"/>
              </w:rPr>
              <w:t xml:space="preserve"> and evidence required to demonstrate this unit of competency</w:t>
            </w:r>
            <w:r w:rsidRPr="000044EB">
              <w:t xml:space="preserve">: </w:t>
            </w:r>
          </w:p>
        </w:tc>
        <w:tc>
          <w:tcPr>
            <w:tcW w:w="5670" w:type="dxa"/>
            <w:tcBorders>
              <w:top w:val="nil"/>
              <w:left w:val="nil"/>
              <w:bottom w:val="nil"/>
              <w:right w:val="nil"/>
            </w:tcBorders>
            <w:tcMar>
              <w:top w:w="0" w:type="dxa"/>
              <w:left w:w="62" w:type="dxa"/>
              <w:bottom w:w="0" w:type="dxa"/>
              <w:right w:w="62" w:type="dxa"/>
            </w:tcMar>
          </w:tcPr>
          <w:p w:rsidR="00000000" w:rsidRPr="000044EB" w:rsidP="000044EB">
            <w:pPr>
              <w:pStyle w:val="ListBullet"/>
            </w:pPr>
            <w:r w:rsidRPr="000044EB">
              <w:t>The individual being assessed must provide evidence of specified essential knowledge as well as skills</w:t>
            </w:r>
          </w:p>
          <w:p w:rsidR="00000000" w:rsidRPr="000044EB" w:rsidP="000044EB">
            <w:pPr>
              <w:pStyle w:val="ListBullet"/>
            </w:pPr>
            <w:r w:rsidRPr="000044EB">
              <w:t>This unit is best assessed in the workplace or in a simulated workplace under the normal range of conditions</w:t>
            </w:r>
          </w:p>
          <w:p w:rsidR="00000000" w:rsidP="000044EB">
            <w:pPr>
              <w:pStyle w:val="ListBullet"/>
              <w:rPr>
                <w:lang w:val="en-NZ"/>
              </w:rPr>
            </w:pPr>
            <w:r w:rsidRPr="000044EB">
              <w:t xml:space="preserve">Consistency in performance should consider the </w:t>
            </w:r>
            <w:r w:rsidRPr="000044EB">
              <w:t>community services networking and liaison requirements within the workplace</w:t>
            </w:r>
          </w:p>
        </w:tc>
      </w:tr>
      <w:tr w:rsidTr="00AF6D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p>
        </w:tc>
      </w:tr>
      <w:tr w:rsidTr="00AF6D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r w:rsidRPr="000044EB">
              <w:rPr>
                <w:rStyle w:val="Emphasis"/>
              </w:rPr>
              <w:t>Access and equity co</w:t>
            </w:r>
            <w:r w:rsidRPr="000044EB">
              <w:rPr>
                <w:rStyle w:val="Emphasis"/>
              </w:rPr>
              <w:t>nsiderations</w:t>
            </w:r>
            <w:r w:rsidRPr="000044EB">
              <w:t>:</w:t>
            </w:r>
          </w:p>
        </w:tc>
        <w:tc>
          <w:tcPr>
            <w:tcW w:w="5670" w:type="dxa"/>
            <w:tcBorders>
              <w:top w:val="nil"/>
              <w:left w:val="nil"/>
              <w:bottom w:val="nil"/>
              <w:right w:val="nil"/>
            </w:tcBorders>
            <w:tcMar>
              <w:top w:w="0" w:type="dxa"/>
              <w:left w:w="62" w:type="dxa"/>
              <w:bottom w:w="0" w:type="dxa"/>
              <w:right w:w="62" w:type="dxa"/>
            </w:tcMar>
          </w:tcPr>
          <w:p w:rsidR="00000000" w:rsidRPr="000044EB" w:rsidP="000044EB">
            <w:pPr>
              <w:pStyle w:val="ListBullet"/>
            </w:pPr>
            <w:r w:rsidRPr="000044EB">
              <w:t>All workers in community services should be aware of access, equity and human rights issues in relation to their own area of work</w:t>
            </w:r>
          </w:p>
          <w:p w:rsidR="00000000" w:rsidRPr="000044EB" w:rsidP="000044EB">
            <w:pPr>
              <w:pStyle w:val="ListBullet"/>
            </w:pPr>
            <w:r w:rsidRPr="000044EB">
              <w:t xml:space="preserve">All workers should develop their ability to work in a culturally diverse environment </w:t>
            </w:r>
          </w:p>
          <w:p w:rsidR="00000000" w:rsidRPr="000044EB" w:rsidP="000044EB">
            <w:pPr>
              <w:pStyle w:val="ListBullet"/>
            </w:pPr>
            <w:r w:rsidRPr="000044EB">
              <w:t>In recognition of particu</w:t>
            </w:r>
            <w:r w:rsidRPr="000044EB">
              <w:t>lar issues facing Aboriginal and Torres Strait Islander communities, workers should be aware of cultural, historical and current issues impacting on Aboriginal and Torres Strait Islander people</w:t>
            </w:r>
          </w:p>
          <w:p w:rsidR="00000000" w:rsidP="000044EB">
            <w:pPr>
              <w:pStyle w:val="ListBullet"/>
              <w:rPr>
                <w:lang w:val="en-NZ"/>
              </w:rPr>
            </w:pPr>
            <w:r w:rsidRPr="000044EB">
              <w:t xml:space="preserve">Assessors and trainers must take into account relevant access </w:t>
            </w:r>
            <w:r w:rsidRPr="000044EB">
              <w:t>and equity issues, in particular relating to factors impacting on Aboriginal and/or Torres Strait Islander clients and communities</w:t>
            </w:r>
          </w:p>
        </w:tc>
      </w:tr>
      <w:tr w:rsidTr="00AF6D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p>
        </w:tc>
      </w:tr>
      <w:tr w:rsidTr="00AF6D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r w:rsidRPr="000044EB">
              <w:rPr>
                <w:rStyle w:val="Emphasis"/>
              </w:rPr>
              <w:t>Context of and specific resources for assessment</w:t>
            </w:r>
            <w:r w:rsidRPr="000044EB">
              <w:t xml:space="preserve">: </w:t>
            </w:r>
          </w:p>
        </w:tc>
        <w:tc>
          <w:tcPr>
            <w:tcW w:w="5670" w:type="dxa"/>
            <w:tcBorders>
              <w:top w:val="nil"/>
              <w:left w:val="nil"/>
              <w:bottom w:val="nil"/>
              <w:right w:val="nil"/>
            </w:tcBorders>
            <w:tcMar>
              <w:top w:w="0" w:type="dxa"/>
              <w:left w:w="62" w:type="dxa"/>
              <w:bottom w:w="0" w:type="dxa"/>
              <w:right w:w="62" w:type="dxa"/>
            </w:tcMar>
          </w:tcPr>
          <w:p w:rsidR="00000000" w:rsidRPr="000044EB" w:rsidP="000044EB">
            <w:pPr>
              <w:pStyle w:val="ListBullet"/>
            </w:pPr>
            <w:r w:rsidRPr="000044EB">
              <w:t>This unit can be assessed independently, however holistic asses</w:t>
            </w:r>
            <w:r w:rsidRPr="000044EB">
              <w:t>sment practice with other community services units of competency is encouraged</w:t>
            </w:r>
          </w:p>
          <w:p w:rsidR="00000000" w:rsidRPr="000044EB" w:rsidP="000044EB">
            <w:pPr>
              <w:pStyle w:val="ListBullet"/>
            </w:pPr>
            <w:r w:rsidRPr="000044EB">
              <w:t>Resource requirements for assessment of this unit include access to:</w:t>
            </w:r>
          </w:p>
          <w:p w:rsidR="00000000" w:rsidP="000044EB">
            <w:pPr>
              <w:pStyle w:val="ListBullet2"/>
              <w:rPr>
                <w:lang w:val="en-NZ"/>
              </w:rPr>
            </w:pPr>
            <w:r w:rsidRPr="000044EB">
              <w:t>an appropriate workplace where assessment can be conducted or simulation of realistic workplace setting for</w:t>
            </w:r>
            <w:r w:rsidRPr="000044EB">
              <w:t xml:space="preserve"> assessment</w:t>
            </w:r>
          </w:p>
        </w:tc>
      </w:tr>
      <w:tr w:rsidTr="00AF6D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p>
        </w:tc>
      </w:tr>
      <w:tr w:rsidTr="00AF6D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r w:rsidRPr="000044EB">
              <w:rPr>
                <w:rStyle w:val="Emphasis"/>
              </w:rPr>
              <w:t>Method of assessment</w:t>
            </w:r>
            <w:r w:rsidRPr="000044EB">
              <w:t>:</w:t>
            </w:r>
          </w:p>
        </w:tc>
        <w:tc>
          <w:tcPr>
            <w:tcW w:w="5670" w:type="dxa"/>
            <w:tcBorders>
              <w:top w:val="nil"/>
              <w:left w:val="nil"/>
              <w:bottom w:val="nil"/>
              <w:right w:val="nil"/>
            </w:tcBorders>
            <w:tcMar>
              <w:top w:w="0" w:type="dxa"/>
              <w:left w:w="62" w:type="dxa"/>
              <w:bottom w:w="0" w:type="dxa"/>
              <w:right w:w="62" w:type="dxa"/>
            </w:tcMar>
          </w:tcPr>
          <w:p w:rsidR="00000000" w:rsidP="000044EB">
            <w:pPr>
              <w:pStyle w:val="ListBullet"/>
              <w:rPr>
                <w:lang w:val="en-NZ"/>
              </w:rPr>
            </w:pPr>
            <w:r w:rsidRPr="000044EB">
              <w:t xml:space="preserve">Assessment may include observations, questioning and evidence gathered from the workplace environment </w:t>
            </w:r>
          </w:p>
        </w:tc>
      </w:tr>
      <w:tr w:rsidTr="00AF6D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044EB" w:rsidP="000044EB">
            <w:pPr>
              <w:pStyle w:val="BodyText"/>
            </w:pPr>
          </w:p>
        </w:tc>
      </w:tr>
    </w:tbl>
    <w:p w:rsidR="00AF6D9D" w:rsidP="000044EB">
      <w:pPr>
        <w:pStyle w:val="BodyText"/>
      </w:pPr>
    </w:p>
    <w:p w:rsidR="00AF6D9D" w:rsidP="000044EB">
      <w:pPr>
        <w:pStyle w:val="BodyText"/>
      </w:pPr>
    </w:p>
    <w:p w:rsidR="00000000" w:rsidRPr="000044EB" w:rsidP="000044EB">
      <w:pPr>
        <w:pStyle w:val="Heading1"/>
      </w:pPr>
      <w:bookmarkStart w:id="11" w:name="O_249940"/>
      <w:bookmarkEnd w:id="11"/>
      <w:r w:rsidRPr="000044EB">
        <w:t>Range Statement</w:t>
      </w:r>
    </w:p>
    <w:tbl>
      <w:tblPr>
        <w:tblW w:w="0" w:type="auto"/>
        <w:tblLayout w:type="fixed"/>
        <w:tblCellMar>
          <w:left w:w="62" w:type="dxa"/>
          <w:right w:w="62" w:type="dxa"/>
        </w:tblCellMar>
        <w:tblLook w:val="0000"/>
      </w:tblPr>
      <w:tblGrid>
        <w:gridCol w:w="3402"/>
        <w:gridCol w:w="5670"/>
      </w:tblGrid>
      <w:tr w:rsidTr="00AF6D9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044EB">
            <w:pPr>
              <w:pStyle w:val="BodyText"/>
              <w:rPr>
                <w:lang w:val="en-NZ"/>
              </w:rPr>
            </w:pPr>
            <w:r w:rsidRPr="000044EB">
              <w:rPr>
                <w:rStyle w:val="SpecialBold"/>
              </w:rPr>
              <w:t>RANGE STATEMENT</w:t>
            </w:r>
          </w:p>
        </w:tc>
      </w:tr>
      <w:tr w:rsidTr="00AF6D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44EB">
            <w:pPr>
              <w:pStyle w:val="BodyText"/>
              <w:rPr>
                <w:lang w:val="en-NZ"/>
              </w:rPr>
            </w:pPr>
          </w:p>
        </w:tc>
      </w:tr>
      <w:tr w:rsidTr="00AF6D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44EB">
            <w:pPr>
              <w:pStyle w:val="BodyText"/>
              <w:rPr>
                <w:lang w:val="en-NZ"/>
              </w:rPr>
            </w:pPr>
            <w:r w:rsidRPr="000044EB">
              <w:t>The Range Statement relates to the unit of competency as a whole. It allows for different work environments and situations that may affect performance. Add any essential operating conditions that may be present with training and assessment depending on the</w:t>
            </w:r>
            <w:r w:rsidRPr="000044EB">
              <w:t xml:space="preserve"> work situation, needs of the candidate, accessibility of the item, and local industry and regional contexts.</w:t>
            </w:r>
          </w:p>
        </w:tc>
      </w:tr>
      <w:tr w:rsidTr="00AF6D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p>
        </w:tc>
      </w:tr>
      <w:tr w:rsidTr="00AF6D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r w:rsidRPr="000044EB">
              <w:rPr>
                <w:rStyle w:val="Emphasis"/>
              </w:rPr>
              <w:t>Links may be</w:t>
            </w:r>
            <w:r w:rsidRPr="000044EB">
              <w:t>:</w:t>
            </w:r>
          </w:p>
        </w:tc>
        <w:tc>
          <w:tcPr>
            <w:tcW w:w="5670" w:type="dxa"/>
            <w:tcBorders>
              <w:top w:val="nil"/>
              <w:left w:val="nil"/>
              <w:bottom w:val="nil"/>
              <w:right w:val="nil"/>
            </w:tcBorders>
            <w:tcMar>
              <w:top w:w="0" w:type="dxa"/>
              <w:left w:w="62" w:type="dxa"/>
              <w:bottom w:w="0" w:type="dxa"/>
              <w:right w:w="62" w:type="dxa"/>
            </w:tcMar>
          </w:tcPr>
          <w:p w:rsidR="00000000" w:rsidRPr="000044EB" w:rsidP="000044EB">
            <w:pPr>
              <w:pStyle w:val="ListBullet"/>
            </w:pPr>
            <w:r w:rsidRPr="000044EB">
              <w:t>Referral to and from other services</w:t>
            </w:r>
          </w:p>
          <w:p w:rsidR="00000000" w:rsidRPr="000044EB" w:rsidP="000044EB">
            <w:pPr>
              <w:pStyle w:val="ListBullet"/>
            </w:pPr>
            <w:r w:rsidRPr="000044EB">
              <w:t>Telephone contact</w:t>
            </w:r>
          </w:p>
          <w:p w:rsidR="00000000" w:rsidRPr="000044EB" w:rsidP="000044EB">
            <w:pPr>
              <w:pStyle w:val="ListBullet"/>
            </w:pPr>
            <w:r w:rsidRPr="000044EB">
              <w:t>Worker networks</w:t>
            </w:r>
          </w:p>
          <w:p w:rsidR="00000000" w:rsidRPr="000044EB" w:rsidP="000044EB">
            <w:pPr>
              <w:pStyle w:val="ListBullet"/>
            </w:pPr>
            <w:r w:rsidRPr="000044EB">
              <w:t>Informal contacts</w:t>
            </w:r>
          </w:p>
          <w:p w:rsidR="00000000" w:rsidRPr="000044EB" w:rsidP="000044EB">
            <w:pPr>
              <w:pStyle w:val="ListBullet"/>
            </w:pPr>
            <w:r w:rsidRPr="000044EB">
              <w:t>Case conferences</w:t>
            </w:r>
          </w:p>
          <w:p w:rsidR="00000000" w:rsidRPr="000044EB" w:rsidP="000044EB">
            <w:pPr>
              <w:pStyle w:val="ListBullet"/>
            </w:pPr>
            <w:r w:rsidRPr="000044EB">
              <w:t>Inter agency meetings</w:t>
            </w:r>
          </w:p>
          <w:p w:rsidR="00000000" w:rsidRPr="000044EB" w:rsidP="000044EB">
            <w:pPr>
              <w:pStyle w:val="ListBullet"/>
            </w:pPr>
            <w:r w:rsidRPr="000044EB">
              <w:t>Community consultative committees</w:t>
            </w:r>
          </w:p>
          <w:p w:rsidR="00000000" w:rsidP="000044EB">
            <w:pPr>
              <w:pStyle w:val="ListBullet"/>
              <w:rPr>
                <w:lang w:val="en-NZ"/>
              </w:rPr>
            </w:pPr>
            <w:r w:rsidRPr="000044EB">
              <w:t>Joint projects</w:t>
            </w:r>
          </w:p>
        </w:tc>
      </w:tr>
      <w:tr w:rsidTr="00AF6D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p>
        </w:tc>
      </w:tr>
      <w:tr w:rsidTr="00AF6D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r w:rsidRPr="000044EB">
              <w:rPr>
                <w:rStyle w:val="Emphasis"/>
              </w:rPr>
              <w:t>Relevant services may include</w:t>
            </w:r>
            <w:r w:rsidRPr="000044EB">
              <w:t>:</w:t>
            </w:r>
          </w:p>
        </w:tc>
        <w:tc>
          <w:tcPr>
            <w:tcW w:w="5670" w:type="dxa"/>
            <w:tcBorders>
              <w:top w:val="nil"/>
              <w:left w:val="nil"/>
              <w:bottom w:val="nil"/>
              <w:right w:val="nil"/>
            </w:tcBorders>
            <w:tcMar>
              <w:top w:w="0" w:type="dxa"/>
              <w:left w:w="62" w:type="dxa"/>
              <w:bottom w:w="0" w:type="dxa"/>
              <w:right w:w="62" w:type="dxa"/>
            </w:tcMar>
          </w:tcPr>
          <w:p w:rsidR="00000000" w:rsidRPr="000044EB" w:rsidP="000044EB">
            <w:pPr>
              <w:pStyle w:val="ListBullet"/>
            </w:pPr>
            <w:r w:rsidRPr="000044EB">
              <w:t>Consumer groups</w:t>
            </w:r>
          </w:p>
          <w:p w:rsidR="00000000" w:rsidRPr="000044EB" w:rsidP="000044EB">
            <w:pPr>
              <w:pStyle w:val="ListBullet"/>
            </w:pPr>
            <w:r w:rsidRPr="000044EB">
              <w:t>Commercial enterprises such as real estate agents, and financial institutions</w:t>
            </w:r>
          </w:p>
          <w:p w:rsidR="00000000" w:rsidRPr="000044EB" w:rsidP="000044EB">
            <w:pPr>
              <w:pStyle w:val="ListBullet"/>
            </w:pPr>
            <w:r w:rsidRPr="000044EB">
              <w:t>Community services departments</w:t>
            </w:r>
          </w:p>
          <w:p w:rsidR="00000000" w:rsidRPr="000044EB" w:rsidP="000044EB">
            <w:pPr>
              <w:pStyle w:val="ListBullet"/>
            </w:pPr>
            <w:r w:rsidRPr="000044EB">
              <w:t>Aboriginal and Torres Strait Islander services</w:t>
            </w:r>
          </w:p>
          <w:p w:rsidR="00000000" w:rsidRPr="000044EB" w:rsidP="000044EB">
            <w:pPr>
              <w:pStyle w:val="ListBullet"/>
            </w:pPr>
            <w:r w:rsidRPr="000044EB">
              <w:t>Employment services</w:t>
            </w:r>
          </w:p>
          <w:p w:rsidR="00000000" w:rsidRPr="000044EB" w:rsidP="000044EB">
            <w:pPr>
              <w:pStyle w:val="ListBullet"/>
            </w:pPr>
            <w:r w:rsidRPr="000044EB">
              <w:t>Community based disability support services</w:t>
            </w:r>
          </w:p>
          <w:p w:rsidR="00000000" w:rsidRPr="000044EB" w:rsidP="000044EB">
            <w:pPr>
              <w:pStyle w:val="ListBullet"/>
            </w:pPr>
            <w:r w:rsidRPr="000044EB">
              <w:t>Income support services</w:t>
            </w:r>
          </w:p>
          <w:p w:rsidR="00000000" w:rsidRPr="000044EB" w:rsidP="000044EB">
            <w:pPr>
              <w:pStyle w:val="ListBullet"/>
            </w:pPr>
            <w:r w:rsidRPr="000044EB">
              <w:t>Accommodation services</w:t>
            </w:r>
          </w:p>
          <w:p w:rsidR="00000000" w:rsidRPr="000044EB" w:rsidP="000044EB">
            <w:pPr>
              <w:pStyle w:val="ListBullet"/>
            </w:pPr>
            <w:r w:rsidRPr="000044EB">
              <w:t>Services specific to the person's needs</w:t>
            </w:r>
          </w:p>
          <w:p w:rsidR="00000000" w:rsidRPr="000044EB" w:rsidP="000044EB">
            <w:pPr>
              <w:pStyle w:val="ListBullet"/>
            </w:pPr>
            <w:r w:rsidRPr="000044EB">
              <w:t>Trans-cultural</w:t>
            </w:r>
          </w:p>
          <w:p w:rsidR="00000000" w:rsidRPr="000044EB" w:rsidP="000044EB">
            <w:pPr>
              <w:pStyle w:val="ListBullet"/>
            </w:pPr>
            <w:r w:rsidRPr="000044EB">
              <w:t>Religious organisations</w:t>
            </w:r>
          </w:p>
          <w:p w:rsidR="00000000" w:rsidRPr="000044EB" w:rsidP="000044EB">
            <w:pPr>
              <w:pStyle w:val="ListBullet"/>
            </w:pPr>
            <w:r w:rsidRPr="000044EB">
              <w:t>Judicial</w:t>
            </w:r>
          </w:p>
          <w:p w:rsidR="00000000" w:rsidRPr="000044EB" w:rsidP="000044EB">
            <w:pPr>
              <w:pStyle w:val="ListBullet"/>
            </w:pPr>
            <w:r w:rsidRPr="000044EB">
              <w:t>Correction</w:t>
            </w:r>
            <w:r w:rsidRPr="000044EB">
              <w:t>al</w:t>
            </w:r>
          </w:p>
          <w:p w:rsidR="00000000" w:rsidRPr="000044EB" w:rsidP="000044EB">
            <w:pPr>
              <w:pStyle w:val="ListBullet"/>
            </w:pPr>
            <w:r w:rsidRPr="000044EB">
              <w:t>Police</w:t>
            </w:r>
          </w:p>
          <w:p w:rsidR="00000000" w:rsidP="000044EB">
            <w:pPr>
              <w:pStyle w:val="ListBullet"/>
              <w:rPr>
                <w:lang w:val="en-NZ"/>
              </w:rPr>
            </w:pPr>
            <w:r w:rsidRPr="000044EB">
              <w:t>Emergency services</w:t>
            </w:r>
          </w:p>
        </w:tc>
      </w:tr>
      <w:tr w:rsidTr="00AF6D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p>
        </w:tc>
      </w:tr>
      <w:tr w:rsidTr="00AF6D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r w:rsidRPr="000044EB">
              <w:rPr>
                <w:rStyle w:val="Emphasis"/>
              </w:rPr>
              <w:t>Information on relevant services</w:t>
            </w:r>
            <w:r w:rsidRPr="000044EB">
              <w:t xml:space="preserve"> </w:t>
            </w:r>
            <w:r w:rsidRPr="000044EB">
              <w:rPr>
                <w:rStyle w:val="Emphasis"/>
              </w:rPr>
              <w:t>may include</w:t>
            </w:r>
            <w:r w:rsidRPr="000044EB">
              <w:t>:</w:t>
            </w:r>
          </w:p>
        </w:tc>
        <w:tc>
          <w:tcPr>
            <w:tcW w:w="5670" w:type="dxa"/>
            <w:tcBorders>
              <w:top w:val="nil"/>
              <w:left w:val="nil"/>
              <w:bottom w:val="nil"/>
              <w:right w:val="nil"/>
            </w:tcBorders>
            <w:tcMar>
              <w:top w:w="0" w:type="dxa"/>
              <w:left w:w="62" w:type="dxa"/>
              <w:bottom w:w="0" w:type="dxa"/>
              <w:right w:w="62" w:type="dxa"/>
            </w:tcMar>
          </w:tcPr>
          <w:p w:rsidR="00000000" w:rsidRPr="000044EB" w:rsidP="000044EB">
            <w:pPr>
              <w:pStyle w:val="ListBullet"/>
            </w:pPr>
            <w:r w:rsidRPr="000044EB">
              <w:t>Pamphlets and other information sources</w:t>
            </w:r>
          </w:p>
          <w:p w:rsidR="00000000" w:rsidRPr="000044EB" w:rsidP="000044EB">
            <w:pPr>
              <w:pStyle w:val="ListBullet"/>
            </w:pPr>
            <w:r w:rsidRPr="000044EB">
              <w:t>List of all relevant services</w:t>
            </w:r>
          </w:p>
          <w:p w:rsidR="00000000" w:rsidRPr="000044EB" w:rsidP="000044EB">
            <w:pPr>
              <w:pStyle w:val="ListBullet"/>
            </w:pPr>
            <w:r w:rsidRPr="000044EB">
              <w:t>Information on own agency</w:t>
            </w:r>
          </w:p>
          <w:p w:rsidR="00000000" w:rsidRPr="000044EB" w:rsidP="000044EB">
            <w:pPr>
              <w:pStyle w:val="ListBullet"/>
            </w:pPr>
            <w:r w:rsidRPr="000044EB">
              <w:t>Criteria for referral to each agency</w:t>
            </w:r>
          </w:p>
          <w:p w:rsidR="00000000" w:rsidRPr="000044EB" w:rsidP="000044EB">
            <w:pPr>
              <w:pStyle w:val="ListBullet"/>
            </w:pPr>
            <w:r w:rsidRPr="000044EB">
              <w:t xml:space="preserve">Contacts </w:t>
            </w:r>
          </w:p>
          <w:p w:rsidR="00000000" w:rsidP="000044EB">
            <w:pPr>
              <w:pStyle w:val="ListBullet"/>
              <w:rPr>
                <w:lang w:val="en-NZ"/>
              </w:rPr>
            </w:pPr>
            <w:r w:rsidRPr="000044EB">
              <w:t>Information to provide to clients</w:t>
            </w:r>
          </w:p>
        </w:tc>
      </w:tr>
      <w:tr w:rsidTr="00AF6D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p>
        </w:tc>
      </w:tr>
      <w:tr w:rsidTr="00AF6D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r w:rsidRPr="000044EB">
              <w:rPr>
                <w:rStyle w:val="Emphasis"/>
              </w:rPr>
              <w:t>Support may include</w:t>
            </w:r>
            <w:r w:rsidRPr="000044EB">
              <w:t>:</w:t>
            </w:r>
          </w:p>
        </w:tc>
        <w:tc>
          <w:tcPr>
            <w:tcW w:w="5670" w:type="dxa"/>
            <w:tcBorders>
              <w:top w:val="nil"/>
              <w:left w:val="nil"/>
              <w:bottom w:val="nil"/>
              <w:right w:val="nil"/>
            </w:tcBorders>
            <w:tcMar>
              <w:top w:w="0" w:type="dxa"/>
              <w:left w:w="62" w:type="dxa"/>
              <w:bottom w:w="0" w:type="dxa"/>
              <w:right w:w="62" w:type="dxa"/>
            </w:tcMar>
          </w:tcPr>
          <w:p w:rsidR="00000000" w:rsidRPr="000044EB" w:rsidP="000044EB">
            <w:pPr>
              <w:pStyle w:val="ListBullet"/>
            </w:pPr>
            <w:r w:rsidRPr="000044EB">
              <w:t>Visits</w:t>
            </w:r>
          </w:p>
          <w:p w:rsidR="00000000" w:rsidRPr="000044EB" w:rsidP="000044EB">
            <w:pPr>
              <w:pStyle w:val="ListBullet"/>
            </w:pPr>
            <w:r w:rsidRPr="000044EB">
              <w:t>Consultations</w:t>
            </w:r>
          </w:p>
          <w:p w:rsidR="00000000" w:rsidRPr="000044EB" w:rsidP="000044EB">
            <w:pPr>
              <w:pStyle w:val="ListBullet"/>
            </w:pPr>
            <w:r w:rsidRPr="000044EB">
              <w:t>Joint initiatives</w:t>
            </w:r>
          </w:p>
          <w:p w:rsidR="00000000" w:rsidRPr="000044EB" w:rsidP="000044EB">
            <w:pPr>
              <w:pStyle w:val="ListBullet"/>
            </w:pPr>
            <w:r w:rsidRPr="000044EB">
              <w:t>Participation in case conferences</w:t>
            </w:r>
          </w:p>
          <w:p w:rsidR="00000000" w:rsidRPr="000044EB" w:rsidP="000044EB">
            <w:pPr>
              <w:pStyle w:val="ListBullet"/>
            </w:pPr>
            <w:r w:rsidRPr="000044EB">
              <w:t>Telephone advice</w:t>
            </w:r>
          </w:p>
          <w:p w:rsidR="00000000" w:rsidRPr="000044EB" w:rsidP="000044EB">
            <w:pPr>
              <w:pStyle w:val="ListBullet"/>
            </w:pPr>
            <w:r w:rsidRPr="000044EB">
              <w:t>Provision of staff development and training</w:t>
            </w:r>
          </w:p>
          <w:p w:rsidR="00000000" w:rsidRPr="000044EB" w:rsidP="000044EB">
            <w:pPr>
              <w:pStyle w:val="ListBullet"/>
            </w:pPr>
            <w:r w:rsidRPr="000044EB">
              <w:t>Exchanging of reports</w:t>
            </w:r>
          </w:p>
          <w:p w:rsidR="00000000" w:rsidP="000044EB">
            <w:pPr>
              <w:pStyle w:val="ListBullet"/>
              <w:rPr>
                <w:lang w:val="en-NZ"/>
              </w:rPr>
            </w:pPr>
            <w:r w:rsidRPr="000044EB">
              <w:t>Community education</w:t>
            </w:r>
          </w:p>
        </w:tc>
      </w:tr>
      <w:tr w:rsidTr="00AF6D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p>
        </w:tc>
      </w:tr>
      <w:tr w:rsidTr="00AF6D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44EB">
            <w:pPr>
              <w:pStyle w:val="BodyText"/>
              <w:rPr>
                <w:lang w:val="en-NZ"/>
              </w:rPr>
            </w:pPr>
            <w:r w:rsidRPr="000044EB">
              <w:rPr>
                <w:rStyle w:val="Emphasis"/>
              </w:rPr>
              <w:t>Policies and procedures may include</w:t>
            </w:r>
            <w:r w:rsidRPr="000044EB">
              <w:t>:</w:t>
            </w:r>
          </w:p>
        </w:tc>
        <w:tc>
          <w:tcPr>
            <w:tcW w:w="5670" w:type="dxa"/>
            <w:tcBorders>
              <w:top w:val="nil"/>
              <w:left w:val="nil"/>
              <w:bottom w:val="nil"/>
              <w:right w:val="nil"/>
            </w:tcBorders>
            <w:tcMar>
              <w:top w:w="0" w:type="dxa"/>
              <w:left w:w="62" w:type="dxa"/>
              <w:bottom w:w="0" w:type="dxa"/>
              <w:right w:w="62" w:type="dxa"/>
            </w:tcMar>
          </w:tcPr>
          <w:p w:rsidR="00000000" w:rsidP="000044EB">
            <w:pPr>
              <w:pStyle w:val="ListBullet"/>
              <w:rPr>
                <w:lang w:val="en-NZ"/>
              </w:rPr>
            </w:pPr>
            <w:r w:rsidRPr="000044EB">
              <w:t>Referral protocols</w:t>
            </w:r>
          </w:p>
        </w:tc>
      </w:tr>
      <w:tr w:rsidTr="00AF6D9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044EB" w:rsidP="000044EB">
            <w:pPr>
              <w:pStyle w:val="BodyText"/>
            </w:pPr>
          </w:p>
        </w:tc>
      </w:tr>
    </w:tbl>
    <w:p w:rsidR="00AF6D9D" w:rsidP="000044EB">
      <w:pPr>
        <w:pStyle w:val="BodyText"/>
      </w:pPr>
    </w:p>
    <w:p w:rsidR="00AF6D9D" w:rsidP="000044EB">
      <w:pPr>
        <w:pStyle w:val="BodyText"/>
      </w:pPr>
    </w:p>
    <w:p w:rsidR="00000000" w:rsidRPr="000044EB" w:rsidP="000044EB">
      <w:pPr>
        <w:pStyle w:val="Heading1"/>
      </w:pPr>
      <w:bookmarkStart w:id="12" w:name="O_294245"/>
      <w:bookmarkEnd w:id="12"/>
      <w:r w:rsidRPr="000044EB">
        <w:t>Unit Sector(s)</w:t>
      </w:r>
    </w:p>
    <w:p w:rsidR="00000000" w:rsidRPr="000044EB" w:rsidP="000044EB">
      <w:pPr>
        <w:pStyle w:val="BodyText"/>
      </w:pPr>
      <w:r w:rsidRPr="000044EB">
        <w:t>Not Applicable</w:t>
      </w:r>
    </w:p>
    <w:p w:rsidR="00000000" w:rsidRPr="000044EB" w:rsidP="000044EB"/>
    <w:sectPr w:rsidSect="000044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4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D9D" w:rsidP="00AF6D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4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9D" w:rsidP="000044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F6D9D" w:rsidP="000044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F6D9D" w:rsidP="000044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4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D9D" w:rsidP="00AF6D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4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9D" w:rsidP="000044EB">
    <w:pPr>
      <w:pStyle w:val="Header"/>
      <w:framePr w:wrap="around"/>
    </w:pPr>
    <w:r>
      <w:fldChar w:fldCharType="begin"/>
    </w:r>
    <w:r>
      <w:instrText xml:space="preserve"> TITLE   \* MERGEFORMAT </w:instrText>
    </w:r>
    <w:r>
      <w:fldChar w:fldCharType="separate"/>
    </w:r>
    <w:r>
      <w:t>CHCNET404A Facilitate links with other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6D9D" w:rsidP="000044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667C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362E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0638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4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44EB"/>
    <w:pPr>
      <w:spacing w:before="360" w:after="60"/>
      <w:outlineLvl w:val="0"/>
    </w:pPr>
    <w:rPr>
      <w:sz w:val="32"/>
    </w:rPr>
  </w:style>
  <w:style w:type="paragraph" w:styleId="Heading2">
    <w:name w:val="heading 2"/>
    <w:basedOn w:val="HeadingBase"/>
    <w:next w:val="BodyText"/>
    <w:link w:val="Heading2Char"/>
    <w:qFormat/>
    <w:rsid w:val="000044EB"/>
    <w:pPr>
      <w:keepLines/>
      <w:spacing w:before="240" w:after="120"/>
      <w:outlineLvl w:val="1"/>
    </w:pPr>
    <w:rPr>
      <w:sz w:val="28"/>
      <w:szCs w:val="40"/>
    </w:rPr>
  </w:style>
  <w:style w:type="paragraph" w:styleId="Heading3">
    <w:name w:val="heading 3"/>
    <w:basedOn w:val="HeadingBase"/>
    <w:next w:val="BodyText"/>
    <w:link w:val="Heading3Char"/>
    <w:qFormat/>
    <w:rsid w:val="000044EB"/>
    <w:pPr>
      <w:spacing w:before="180" w:after="120"/>
      <w:outlineLvl w:val="2"/>
    </w:pPr>
    <w:rPr>
      <w:spacing w:val="-10"/>
      <w:kern w:val="32"/>
    </w:rPr>
  </w:style>
  <w:style w:type="paragraph" w:styleId="Heading4">
    <w:name w:val="heading 4"/>
    <w:basedOn w:val="HeadingBase"/>
    <w:next w:val="BodyText"/>
    <w:link w:val="Heading4Char"/>
    <w:qFormat/>
    <w:rsid w:val="000044EB"/>
    <w:pPr>
      <w:spacing w:before="160" w:after="120"/>
      <w:outlineLvl w:val="3"/>
    </w:pPr>
    <w:rPr>
      <w:sz w:val="22"/>
    </w:rPr>
  </w:style>
  <w:style w:type="paragraph" w:styleId="Heading5">
    <w:name w:val="heading 5"/>
    <w:basedOn w:val="HeadingBase"/>
    <w:next w:val="Normal"/>
    <w:link w:val="Heading5Char"/>
    <w:qFormat/>
    <w:rsid w:val="000044EB"/>
    <w:pPr>
      <w:spacing w:before="80"/>
      <w:outlineLvl w:val="4"/>
    </w:pPr>
    <w:rPr>
      <w:color w:val="918585"/>
      <w:sz w:val="20"/>
    </w:rPr>
  </w:style>
  <w:style w:type="paragraph" w:styleId="Heading6">
    <w:name w:val="heading 6"/>
    <w:basedOn w:val="HeadingBase"/>
    <w:next w:val="Normal"/>
    <w:link w:val="Heading6Char"/>
    <w:qFormat/>
    <w:rsid w:val="000044EB"/>
    <w:pPr>
      <w:spacing w:before="60"/>
      <w:outlineLvl w:val="5"/>
    </w:pPr>
    <w:rPr>
      <w:color w:val="918585"/>
      <w:sz w:val="20"/>
    </w:rPr>
  </w:style>
  <w:style w:type="paragraph" w:styleId="Heading7">
    <w:name w:val="heading 7"/>
    <w:basedOn w:val="Normal"/>
    <w:next w:val="Normal"/>
    <w:link w:val="Heading7Char"/>
    <w:qFormat/>
    <w:rsid w:val="000044EB"/>
    <w:pPr>
      <w:ind w:left="720"/>
      <w:outlineLvl w:val="6"/>
    </w:pPr>
    <w:rPr>
      <w:i/>
    </w:rPr>
  </w:style>
  <w:style w:type="paragraph" w:styleId="Heading8">
    <w:name w:val="heading 8"/>
    <w:basedOn w:val="Normal"/>
    <w:next w:val="Normal"/>
    <w:link w:val="Heading8Char"/>
    <w:qFormat/>
    <w:rsid w:val="000044EB"/>
    <w:pPr>
      <w:ind w:left="720"/>
      <w:outlineLvl w:val="7"/>
    </w:pPr>
    <w:rPr>
      <w:i/>
    </w:rPr>
  </w:style>
  <w:style w:type="paragraph" w:styleId="Heading9">
    <w:name w:val="heading 9"/>
    <w:basedOn w:val="Normal"/>
    <w:next w:val="Normal"/>
    <w:link w:val="Heading9Char"/>
    <w:qFormat/>
    <w:rsid w:val="000044EB"/>
    <w:pPr>
      <w:ind w:left="720"/>
      <w:outlineLvl w:val="8"/>
    </w:pPr>
    <w:rPr>
      <w:i/>
    </w:rPr>
  </w:style>
  <w:style w:type="character" w:default="1" w:styleId="DefaultParagraphFont">
    <w:name w:val="Default Paragraph Font"/>
    <w:uiPriority w:val="1"/>
    <w:unhideWhenUsed/>
    <w:rsid w:val="000044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4EB"/>
  </w:style>
  <w:style w:type="character" w:customStyle="1" w:styleId="Heading1Char">
    <w:name w:val="Heading 1 Char"/>
    <w:basedOn w:val="DefaultParagraphFont"/>
    <w:link w:val="Heading1"/>
    <w:rsid w:val="000044EB"/>
    <w:rPr>
      <w:rFonts w:ascii="Times New Roman" w:eastAsia="Times New Roman" w:hAnsi="Times New Roman" w:cs="Times New Roman"/>
      <w:b/>
      <w:sz w:val="32"/>
      <w:szCs w:val="20"/>
      <w:lang w:eastAsia="en-US"/>
    </w:rPr>
  </w:style>
  <w:style w:type="paragraph" w:styleId="BodyText">
    <w:name w:val="Body Text"/>
    <w:basedOn w:val="Normal"/>
    <w:link w:val="BodyTextChar"/>
    <w:rsid w:val="000044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44EB"/>
    <w:rPr>
      <w:rFonts w:ascii="Times New Roman" w:eastAsia="Times New Roman" w:hAnsi="Times New Roman" w:cs="Times New Roman"/>
      <w:sz w:val="24"/>
      <w:lang w:val="en-US" w:eastAsia="en-US"/>
    </w:rPr>
  </w:style>
  <w:style w:type="paragraph" w:styleId="Footer">
    <w:name w:val="footer"/>
    <w:basedOn w:val="Normal"/>
    <w:link w:val="FooterChar"/>
    <w:rsid w:val="000044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4EB"/>
    <w:rPr>
      <w:rFonts w:ascii="Times New Roman" w:eastAsia="Times New Roman" w:hAnsi="Times New Roman" w:cs="Times New Roman"/>
      <w:sz w:val="16"/>
      <w:lang w:val="en-US" w:eastAsia="en-US"/>
    </w:rPr>
  </w:style>
  <w:style w:type="paragraph" w:styleId="List">
    <w:name w:val="List"/>
    <w:basedOn w:val="BodyText"/>
    <w:next w:val="BodyText"/>
    <w:rsid w:val="000044EB"/>
    <w:pPr>
      <w:tabs>
        <w:tab w:val="left" w:pos="340"/>
      </w:tabs>
      <w:spacing w:before="60" w:after="60"/>
      <w:ind w:left="340" w:hanging="340"/>
    </w:pPr>
  </w:style>
  <w:style w:type="paragraph" w:styleId="ListBullet">
    <w:name w:val="List Bullet"/>
    <w:basedOn w:val="List"/>
    <w:rsid w:val="000044EB"/>
    <w:pPr>
      <w:numPr>
        <w:numId w:val="13"/>
      </w:numPr>
      <w:tabs>
        <w:tab w:val="clear" w:pos="340"/>
      </w:tabs>
      <w:spacing w:before="40" w:after="40"/>
    </w:pPr>
  </w:style>
  <w:style w:type="character" w:customStyle="1" w:styleId="SpecialBold">
    <w:name w:val="Special Bold"/>
    <w:basedOn w:val="DefaultParagraphFont"/>
    <w:rsid w:val="000044EB"/>
    <w:rPr>
      <w:b/>
      <w:spacing w:val="0"/>
    </w:rPr>
  </w:style>
  <w:style w:type="paragraph" w:styleId="ListBullet2">
    <w:name w:val="List Bullet 2"/>
    <w:basedOn w:val="List2"/>
    <w:rsid w:val="000044EB"/>
    <w:pPr>
      <w:numPr>
        <w:numId w:val="14"/>
      </w:numPr>
      <w:tabs>
        <w:tab w:val="clear" w:pos="680"/>
      </w:tabs>
    </w:pPr>
  </w:style>
  <w:style w:type="paragraph" w:styleId="Header">
    <w:name w:val="header"/>
    <w:basedOn w:val="Normal"/>
    <w:link w:val="HeaderChar"/>
    <w:rsid w:val="000044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4E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044EB"/>
    <w:rPr>
      <w:i/>
    </w:rPr>
  </w:style>
  <w:style w:type="paragraph" w:customStyle="1" w:styleId="SuperHeading">
    <w:name w:val="SuperHeading"/>
    <w:basedOn w:val="Normal"/>
    <w:rsid w:val="000044EB"/>
    <w:pPr>
      <w:spacing w:before="240" w:after="120"/>
      <w:outlineLvl w:val="0"/>
    </w:pPr>
    <w:rPr>
      <w:rFonts w:ascii="Times New Roman" w:hAnsi="Times New Roman"/>
      <w:b/>
      <w:sz w:val="28"/>
    </w:rPr>
  </w:style>
  <w:style w:type="paragraph" w:customStyle="1" w:styleId="AllowPageBreak">
    <w:name w:val="AllowPageBreak"/>
    <w:rsid w:val="000044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44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4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4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4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4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4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44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44EB"/>
    <w:rPr>
      <w:rFonts w:ascii="Courier New" w:eastAsia="Times New Roman" w:hAnsi="Courier New" w:cs="Times New Roman"/>
      <w:i/>
      <w:szCs w:val="20"/>
      <w:lang w:val="en-US" w:eastAsia="en-US"/>
    </w:rPr>
  </w:style>
  <w:style w:type="paragraph" w:customStyle="1" w:styleId="HeadingBase">
    <w:name w:val="Heading Base"/>
    <w:rsid w:val="000044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4EB"/>
    <w:pPr>
      <w:tabs>
        <w:tab w:val="right" w:leader="dot" w:pos="9072"/>
      </w:tabs>
      <w:ind w:left="567"/>
    </w:pPr>
    <w:rPr>
      <w:szCs w:val="22"/>
    </w:rPr>
  </w:style>
  <w:style w:type="paragraph" w:customStyle="1" w:styleId="TOCBase">
    <w:name w:val="TOC Base"/>
    <w:rsid w:val="000044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4EB"/>
    <w:pPr>
      <w:tabs>
        <w:tab w:val="right" w:leader="dot" w:pos="9072"/>
      </w:tabs>
      <w:spacing w:before="40" w:after="40"/>
      <w:ind w:left="284"/>
    </w:pPr>
    <w:rPr>
      <w:rFonts w:ascii="Times New Roman" w:hAnsi="Times New Roman"/>
    </w:rPr>
  </w:style>
  <w:style w:type="paragraph" w:styleId="TOC1">
    <w:name w:val="toc 1"/>
    <w:basedOn w:val="TOCBase"/>
    <w:next w:val="Normal"/>
    <w:rsid w:val="000044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44EB"/>
    <w:pPr>
      <w:spacing w:before="5040"/>
      <w:jc w:val="center"/>
    </w:pPr>
    <w:rPr>
      <w:sz w:val="48"/>
      <w:szCs w:val="72"/>
      <w:lang w:val="en-US"/>
    </w:rPr>
  </w:style>
  <w:style w:type="character" w:customStyle="1" w:styleId="TitleChar">
    <w:name w:val="Title Char"/>
    <w:basedOn w:val="DefaultParagraphFont"/>
    <w:link w:val="Title"/>
    <w:rsid w:val="000044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4EB"/>
    <w:pPr>
      <w:tabs>
        <w:tab w:val="left" w:pos="3600"/>
        <w:tab w:val="left" w:pos="3958"/>
      </w:tabs>
    </w:pPr>
  </w:style>
  <w:style w:type="paragraph" w:customStyle="1" w:styleId="Note">
    <w:name w:val="Note"/>
    <w:basedOn w:val="BodyText"/>
    <w:rsid w:val="000044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4EB"/>
    <w:pPr>
      <w:framePr w:wrap="auto" w:hAnchor="text" w:y="6049"/>
    </w:pPr>
    <w:rPr>
      <w:color w:val="000000"/>
      <w:sz w:val="40"/>
    </w:rPr>
  </w:style>
  <w:style w:type="paragraph" w:customStyle="1" w:styleId="TOCTitle">
    <w:name w:val="TOCTitle"/>
    <w:basedOn w:val="Heading1"/>
    <w:rsid w:val="000044EB"/>
    <w:pPr>
      <w:spacing w:after="240"/>
      <w:jc w:val="center"/>
      <w:outlineLvl w:val="9"/>
    </w:pPr>
    <w:rPr>
      <w:caps/>
    </w:rPr>
  </w:style>
  <w:style w:type="paragraph" w:customStyle="1" w:styleId="Version">
    <w:name w:val="Version"/>
    <w:rsid w:val="000044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44EB"/>
    <w:pPr>
      <w:keepNext w:val="0"/>
      <w:tabs>
        <w:tab w:val="right" w:pos="4176"/>
      </w:tabs>
      <w:ind w:left="198" w:hanging="198"/>
    </w:pPr>
    <w:rPr>
      <w:rFonts w:ascii="Garamond" w:hAnsi="Garamond"/>
    </w:rPr>
  </w:style>
  <w:style w:type="paragraph" w:styleId="IndexHeading">
    <w:name w:val="index heading"/>
    <w:basedOn w:val="Normal"/>
    <w:next w:val="Index1"/>
    <w:semiHidden/>
    <w:rsid w:val="000044EB"/>
    <w:pPr>
      <w:spacing w:before="120" w:after="120"/>
    </w:pPr>
    <w:rPr>
      <w:rFonts w:ascii="Arial" w:hAnsi="Arial"/>
      <w:b/>
      <w:color w:val="918585"/>
      <w:sz w:val="24"/>
    </w:rPr>
  </w:style>
  <w:style w:type="paragraph" w:customStyle="1" w:styleId="Chapter">
    <w:name w:val="Chapter"/>
    <w:basedOn w:val="Normal"/>
    <w:rsid w:val="000044EB"/>
    <w:pPr>
      <w:spacing w:before="240"/>
    </w:pPr>
    <w:rPr>
      <w:rFonts w:ascii="Times New Roman" w:hAnsi="Times New Roman"/>
      <w:smallCaps/>
      <w:spacing w:val="80"/>
      <w:sz w:val="28"/>
    </w:rPr>
  </w:style>
  <w:style w:type="paragraph" w:customStyle="1" w:styleId="InChapter">
    <w:name w:val="InChapter"/>
    <w:basedOn w:val="Heading3"/>
    <w:rsid w:val="000044EB"/>
    <w:pPr>
      <w:spacing w:after="240"/>
      <w:outlineLvl w:val="9"/>
    </w:pPr>
    <w:rPr>
      <w:noProof/>
    </w:rPr>
  </w:style>
  <w:style w:type="paragraph" w:styleId="Index2">
    <w:name w:val="index 2"/>
    <w:basedOn w:val="Normal"/>
    <w:next w:val="Normal"/>
    <w:semiHidden/>
    <w:rsid w:val="000044EB"/>
    <w:pPr>
      <w:tabs>
        <w:tab w:val="right" w:pos="4176"/>
      </w:tabs>
      <w:ind w:left="568" w:hanging="284"/>
    </w:pPr>
    <w:rPr>
      <w:rFonts w:ascii="Garamond" w:hAnsi="Garamond"/>
    </w:rPr>
  </w:style>
  <w:style w:type="paragraph" w:customStyle="1" w:styleId="Byline">
    <w:name w:val="Byline"/>
    <w:rsid w:val="000044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4EB"/>
    <w:pPr>
      <w:tabs>
        <w:tab w:val="clear" w:pos="3600"/>
        <w:tab w:val="clear" w:pos="3958"/>
      </w:tabs>
      <w:jc w:val="right"/>
    </w:pPr>
  </w:style>
  <w:style w:type="paragraph" w:styleId="Caption">
    <w:name w:val="caption"/>
    <w:basedOn w:val="BodyText"/>
    <w:next w:val="Normal"/>
    <w:qFormat/>
    <w:rsid w:val="000044EB"/>
    <w:pPr>
      <w:framePr w:w="2268" w:hSpace="181" w:vSpace="181" w:wrap="around" w:vAnchor="text" w:hAnchor="page" w:x="1135" w:y="285" w:anchorLock="1"/>
    </w:pPr>
    <w:rPr>
      <w:i/>
    </w:rPr>
  </w:style>
  <w:style w:type="paragraph" w:customStyle="1" w:styleId="MiniTOCTitle">
    <w:name w:val="MiniTOCTitle"/>
    <w:basedOn w:val="Heading4"/>
    <w:rsid w:val="000044EB"/>
    <w:pPr>
      <w:spacing w:before="240"/>
      <w:outlineLvl w:val="9"/>
    </w:pPr>
    <w:rPr>
      <w:noProof/>
      <w:sz w:val="24"/>
    </w:rPr>
  </w:style>
  <w:style w:type="paragraph" w:customStyle="1" w:styleId="MiniTOCItem">
    <w:name w:val="MiniTOCItem"/>
    <w:basedOn w:val="ListBullet"/>
    <w:rsid w:val="000044EB"/>
    <w:pPr>
      <w:numPr>
        <w:numId w:val="0"/>
      </w:numPr>
      <w:tabs>
        <w:tab w:val="right" w:leader="dot" w:pos="6521"/>
      </w:tabs>
      <w:spacing w:before="0" w:after="0"/>
    </w:pPr>
  </w:style>
  <w:style w:type="paragraph" w:customStyle="1" w:styleId="TOFTitle">
    <w:name w:val="TOFTitle"/>
    <w:basedOn w:val="TOCTitle"/>
    <w:rsid w:val="000044EB"/>
  </w:style>
  <w:style w:type="paragraph" w:styleId="TableofFigures">
    <w:name w:val="table of figures"/>
    <w:basedOn w:val="Normal"/>
    <w:next w:val="Normal"/>
    <w:semiHidden/>
    <w:rsid w:val="000044EB"/>
    <w:pPr>
      <w:tabs>
        <w:tab w:val="right" w:leader="dot" w:pos="9072"/>
      </w:tabs>
      <w:ind w:left="970" w:hanging="403"/>
    </w:pPr>
    <w:rPr>
      <w:rFonts w:ascii="Times New Roman" w:hAnsi="Times New Roman"/>
      <w:b/>
    </w:rPr>
  </w:style>
  <w:style w:type="paragraph" w:styleId="ListNumber">
    <w:name w:val="List Number"/>
    <w:basedOn w:val="List"/>
    <w:rsid w:val="000044EB"/>
    <w:pPr>
      <w:numPr>
        <w:numId w:val="11"/>
      </w:numPr>
    </w:pPr>
  </w:style>
  <w:style w:type="character" w:customStyle="1" w:styleId="WingdingSymbols">
    <w:name w:val="Wingding Symbols"/>
    <w:rsid w:val="000044EB"/>
    <w:rPr>
      <w:rFonts w:ascii="Wingdings" w:hAnsi="Wingdings"/>
    </w:rPr>
  </w:style>
  <w:style w:type="paragraph" w:customStyle="1" w:styleId="TableHeading">
    <w:name w:val="Table Heading"/>
    <w:basedOn w:val="HeadingBase"/>
    <w:rsid w:val="000044EB"/>
    <w:pPr>
      <w:keepLines/>
      <w:pBdr>
        <w:bottom w:val="single" w:sz="6" w:space="1" w:color="918585"/>
      </w:pBdr>
      <w:spacing w:before="240"/>
    </w:pPr>
  </w:style>
  <w:style w:type="character" w:customStyle="1" w:styleId="HotSpot">
    <w:name w:val="HotSpot"/>
    <w:rsid w:val="000044EB"/>
    <w:rPr>
      <w:color w:val="0033CC"/>
      <w:u w:val="none"/>
    </w:rPr>
  </w:style>
  <w:style w:type="paragraph" w:customStyle="1" w:styleId="BodyTextRight">
    <w:name w:val="Body Text Right"/>
    <w:basedOn w:val="BodyText"/>
    <w:rsid w:val="000044EB"/>
    <w:pPr>
      <w:spacing w:before="0" w:after="0"/>
      <w:jc w:val="right"/>
    </w:pPr>
  </w:style>
  <w:style w:type="paragraph" w:styleId="Index3">
    <w:name w:val="index 3"/>
    <w:basedOn w:val="ListNumber2"/>
    <w:next w:val="Normal"/>
    <w:semiHidden/>
    <w:rsid w:val="000044EB"/>
    <w:pPr>
      <w:numPr>
        <w:numId w:val="0"/>
      </w:numPr>
      <w:tabs>
        <w:tab w:val="right" w:leader="dot" w:pos="4176"/>
      </w:tabs>
    </w:pPr>
  </w:style>
  <w:style w:type="paragraph" w:styleId="ListNumber2">
    <w:name w:val="List Number 2"/>
    <w:basedOn w:val="List2"/>
    <w:rsid w:val="000044EB"/>
    <w:pPr>
      <w:numPr>
        <w:numId w:val="10"/>
      </w:numPr>
      <w:tabs>
        <w:tab w:val="clear" w:pos="1060"/>
      </w:tabs>
    </w:pPr>
  </w:style>
  <w:style w:type="paragraph" w:customStyle="1" w:styleId="MarginNote">
    <w:name w:val="Margin Note"/>
    <w:basedOn w:val="BodyText"/>
    <w:rsid w:val="000044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4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4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44EB"/>
    <w:rPr>
      <w:sz w:val="32"/>
    </w:rPr>
  </w:style>
  <w:style w:type="paragraph" w:customStyle="1" w:styleId="HeadingProcedure">
    <w:name w:val="Heading Procedure"/>
    <w:basedOn w:val="HeadingBase"/>
    <w:next w:val="Normal"/>
    <w:rsid w:val="000044EB"/>
    <w:pPr>
      <w:tabs>
        <w:tab w:val="left" w:pos="0"/>
      </w:tabs>
      <w:spacing w:before="120" w:after="60"/>
    </w:pPr>
    <w:rPr>
      <w:i/>
      <w:color w:val="918585"/>
      <w:sz w:val="22"/>
    </w:rPr>
  </w:style>
  <w:style w:type="paragraph" w:customStyle="1" w:styleId="TableBodyText">
    <w:name w:val="Table Body Text"/>
    <w:basedOn w:val="BodyText"/>
    <w:rsid w:val="000044EB"/>
    <w:pPr>
      <w:spacing w:before="60" w:after="60"/>
    </w:pPr>
  </w:style>
  <w:style w:type="paragraph" w:styleId="ListContinue">
    <w:name w:val="List Continue"/>
    <w:basedOn w:val="List"/>
    <w:rsid w:val="000044EB"/>
    <w:pPr>
      <w:ind w:firstLine="0"/>
    </w:pPr>
  </w:style>
  <w:style w:type="paragraph" w:customStyle="1" w:styleId="ListNote">
    <w:name w:val="List Note"/>
    <w:basedOn w:val="List"/>
    <w:rsid w:val="000044EB"/>
    <w:pPr>
      <w:pBdr>
        <w:top w:val="single" w:sz="6" w:space="2" w:color="918585"/>
        <w:bottom w:val="single" w:sz="6" w:space="2" w:color="918585"/>
      </w:pBdr>
      <w:tabs>
        <w:tab w:val="left" w:pos="1021"/>
      </w:tabs>
      <w:ind w:firstLine="0"/>
    </w:pPr>
  </w:style>
  <w:style w:type="paragraph" w:customStyle="1" w:styleId="Warning">
    <w:name w:val="Warning"/>
    <w:basedOn w:val="BodyText"/>
    <w:rsid w:val="000044EB"/>
    <w:pPr>
      <w:shd w:val="clear" w:color="auto" w:fill="D9D9D9"/>
      <w:tabs>
        <w:tab w:val="left" w:pos="992"/>
      </w:tabs>
      <w:ind w:left="119" w:right="119"/>
    </w:pPr>
    <w:rPr>
      <w:sz w:val="20"/>
    </w:rPr>
  </w:style>
  <w:style w:type="paragraph" w:customStyle="1" w:styleId="MarginIcons">
    <w:name w:val="Margin Icons"/>
    <w:basedOn w:val="BodyText"/>
    <w:rsid w:val="000044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4EB"/>
    <w:rPr>
      <w:rFonts w:ascii="Courier New" w:hAnsi="Courier New"/>
    </w:rPr>
  </w:style>
  <w:style w:type="paragraph" w:customStyle="1" w:styleId="NoteBullet">
    <w:name w:val="Note Bullet"/>
    <w:basedOn w:val="Note"/>
    <w:rsid w:val="000044EB"/>
    <w:pPr>
      <w:tabs>
        <w:tab w:val="clear" w:pos="680"/>
      </w:tabs>
      <w:spacing w:before="60" w:after="60"/>
    </w:pPr>
  </w:style>
  <w:style w:type="paragraph" w:customStyle="1" w:styleId="SubHeading2">
    <w:name w:val="SubHeading2"/>
    <w:basedOn w:val="HeadingBase"/>
    <w:rsid w:val="000044EB"/>
    <w:pPr>
      <w:spacing w:before="240" w:after="60"/>
    </w:pPr>
    <w:rPr>
      <w:sz w:val="20"/>
    </w:rPr>
  </w:style>
  <w:style w:type="paragraph" w:customStyle="1" w:styleId="SubHeading1">
    <w:name w:val="SubHeading1"/>
    <w:basedOn w:val="HeadingBase"/>
    <w:rsid w:val="000044EB"/>
    <w:pPr>
      <w:spacing w:before="240" w:after="60"/>
    </w:pPr>
    <w:rPr>
      <w:color w:val="918585"/>
      <w:sz w:val="22"/>
    </w:rPr>
  </w:style>
  <w:style w:type="paragraph" w:customStyle="1" w:styleId="SideHeading">
    <w:name w:val="Side Heading"/>
    <w:basedOn w:val="HeadingBase"/>
    <w:rsid w:val="000044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4EB"/>
    <w:pPr>
      <w:numPr>
        <w:numId w:val="12"/>
      </w:numPr>
    </w:pPr>
  </w:style>
  <w:style w:type="paragraph" w:styleId="PlainText">
    <w:name w:val="Plain Text"/>
    <w:basedOn w:val="Normal"/>
    <w:link w:val="PlainTextChar"/>
    <w:rsid w:val="000044EB"/>
    <w:rPr>
      <w:sz w:val="20"/>
    </w:rPr>
  </w:style>
  <w:style w:type="character" w:customStyle="1" w:styleId="PlainTextChar">
    <w:name w:val="Plain Text Char"/>
    <w:basedOn w:val="DefaultParagraphFont"/>
    <w:link w:val="PlainText"/>
    <w:rsid w:val="000044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44EB"/>
    <w:rPr>
      <w:b/>
      <w:smallCaps/>
    </w:rPr>
  </w:style>
  <w:style w:type="paragraph" w:customStyle="1" w:styleId="TableListNumber">
    <w:name w:val="Table List Number"/>
    <w:basedOn w:val="ListNumber"/>
    <w:rsid w:val="000044EB"/>
    <w:pPr>
      <w:numPr>
        <w:numId w:val="0"/>
      </w:numPr>
    </w:pPr>
  </w:style>
  <w:style w:type="paragraph" w:styleId="TOC4">
    <w:name w:val="toc 4"/>
    <w:basedOn w:val="TOCBase"/>
    <w:next w:val="Normal"/>
    <w:semiHidden/>
    <w:rsid w:val="000044EB"/>
    <w:pPr>
      <w:tabs>
        <w:tab w:val="right" w:leader="dot" w:pos="9071"/>
      </w:tabs>
      <w:ind w:left="1701"/>
    </w:pPr>
  </w:style>
  <w:style w:type="paragraph" w:customStyle="1" w:styleId="ListAlpha">
    <w:name w:val="List Alpha"/>
    <w:basedOn w:val="List"/>
    <w:rsid w:val="000044EB"/>
    <w:pPr>
      <w:numPr>
        <w:numId w:val="9"/>
      </w:numPr>
    </w:pPr>
  </w:style>
  <w:style w:type="paragraph" w:customStyle="1" w:styleId="ListAlpha2">
    <w:name w:val="List Alpha 2"/>
    <w:basedOn w:val="List2"/>
    <w:rsid w:val="000044EB"/>
    <w:pPr>
      <w:numPr>
        <w:numId w:val="8"/>
      </w:numPr>
    </w:pPr>
  </w:style>
  <w:style w:type="paragraph" w:styleId="List2">
    <w:name w:val="List 2"/>
    <w:basedOn w:val="BodyText"/>
    <w:rsid w:val="000044EB"/>
    <w:pPr>
      <w:tabs>
        <w:tab w:val="left" w:pos="680"/>
      </w:tabs>
      <w:spacing w:before="60" w:after="60"/>
      <w:ind w:left="680" w:hanging="340"/>
    </w:pPr>
  </w:style>
  <w:style w:type="paragraph" w:styleId="List3">
    <w:name w:val="List 3"/>
    <w:basedOn w:val="BodyText"/>
    <w:rsid w:val="000044EB"/>
    <w:pPr>
      <w:tabs>
        <w:tab w:val="left" w:pos="1021"/>
      </w:tabs>
      <w:spacing w:before="60" w:after="60"/>
      <w:ind w:left="1020" w:hanging="340"/>
    </w:pPr>
  </w:style>
  <w:style w:type="paragraph" w:styleId="List4">
    <w:name w:val="List 4"/>
    <w:basedOn w:val="BodyText"/>
    <w:rsid w:val="000044EB"/>
    <w:pPr>
      <w:tabs>
        <w:tab w:val="left" w:pos="1361"/>
      </w:tabs>
      <w:spacing w:before="60" w:after="60"/>
      <w:ind w:left="1361" w:hanging="340"/>
    </w:pPr>
  </w:style>
  <w:style w:type="paragraph" w:styleId="List5">
    <w:name w:val="List 5"/>
    <w:basedOn w:val="BodyText"/>
    <w:rsid w:val="000044EB"/>
    <w:pPr>
      <w:tabs>
        <w:tab w:val="left" w:pos="1701"/>
      </w:tabs>
      <w:spacing w:before="60" w:after="60"/>
      <w:ind w:left="1701" w:hanging="340"/>
    </w:pPr>
  </w:style>
  <w:style w:type="paragraph" w:styleId="ListBullet3">
    <w:name w:val="List Bullet 3"/>
    <w:basedOn w:val="List3"/>
    <w:rsid w:val="000044EB"/>
    <w:pPr>
      <w:numPr>
        <w:numId w:val="15"/>
      </w:numPr>
      <w:tabs>
        <w:tab w:val="clear" w:pos="1021"/>
      </w:tabs>
      <w:ind w:left="1037" w:hanging="357"/>
    </w:pPr>
  </w:style>
  <w:style w:type="paragraph" w:styleId="ListBullet4">
    <w:name w:val="List Bullet 4"/>
    <w:basedOn w:val="List4"/>
    <w:rsid w:val="000044EB"/>
    <w:pPr>
      <w:numPr>
        <w:numId w:val="3"/>
      </w:numPr>
    </w:pPr>
  </w:style>
  <w:style w:type="paragraph" w:styleId="ListBullet5">
    <w:name w:val="List Bullet 5"/>
    <w:basedOn w:val="List5"/>
    <w:rsid w:val="000044EB"/>
    <w:pPr>
      <w:numPr>
        <w:numId w:val="4"/>
      </w:numPr>
    </w:pPr>
  </w:style>
  <w:style w:type="paragraph" w:styleId="ListContinue2">
    <w:name w:val="List Continue 2"/>
    <w:basedOn w:val="List2"/>
    <w:rsid w:val="000044EB"/>
    <w:pPr>
      <w:ind w:firstLine="0"/>
    </w:pPr>
  </w:style>
  <w:style w:type="paragraph" w:styleId="ListContinue3">
    <w:name w:val="List Continue 3"/>
    <w:basedOn w:val="List3"/>
    <w:rsid w:val="000044EB"/>
    <w:pPr>
      <w:ind w:left="1021" w:firstLine="0"/>
    </w:pPr>
  </w:style>
  <w:style w:type="paragraph" w:styleId="ListContinue4">
    <w:name w:val="List Continue 4"/>
    <w:basedOn w:val="List4"/>
    <w:rsid w:val="000044EB"/>
    <w:pPr>
      <w:ind w:firstLine="0"/>
    </w:pPr>
  </w:style>
  <w:style w:type="paragraph" w:styleId="ListContinue5">
    <w:name w:val="List Continue 5"/>
    <w:basedOn w:val="List5"/>
    <w:rsid w:val="000044EB"/>
    <w:pPr>
      <w:ind w:firstLine="0"/>
    </w:pPr>
  </w:style>
  <w:style w:type="paragraph" w:styleId="ListNumber3">
    <w:name w:val="List Number 3"/>
    <w:basedOn w:val="List3"/>
    <w:rsid w:val="000044EB"/>
    <w:pPr>
      <w:numPr>
        <w:numId w:val="5"/>
      </w:numPr>
    </w:pPr>
  </w:style>
  <w:style w:type="paragraph" w:styleId="ListNumber4">
    <w:name w:val="List Number 4"/>
    <w:basedOn w:val="List4"/>
    <w:rsid w:val="000044EB"/>
    <w:pPr>
      <w:numPr>
        <w:numId w:val="6"/>
      </w:numPr>
    </w:pPr>
  </w:style>
  <w:style w:type="paragraph" w:styleId="ListNumber5">
    <w:name w:val="List Number 5"/>
    <w:basedOn w:val="List5"/>
    <w:rsid w:val="000044EB"/>
    <w:pPr>
      <w:numPr>
        <w:numId w:val="7"/>
      </w:numPr>
    </w:pPr>
  </w:style>
  <w:style w:type="paragraph" w:styleId="BlockText">
    <w:name w:val="Block Text"/>
    <w:basedOn w:val="Normal"/>
    <w:rsid w:val="000044EB"/>
    <w:pPr>
      <w:spacing w:after="120"/>
      <w:ind w:left="1440" w:right="1440"/>
    </w:pPr>
  </w:style>
  <w:style w:type="character" w:customStyle="1" w:styleId="Subscript">
    <w:name w:val="Subscript"/>
    <w:basedOn w:val="DefaultParagraphFont"/>
    <w:rsid w:val="000044EB"/>
    <w:rPr>
      <w:sz w:val="16"/>
      <w:vertAlign w:val="subscript"/>
    </w:rPr>
  </w:style>
  <w:style w:type="character" w:customStyle="1" w:styleId="Superscript">
    <w:name w:val="Superscript"/>
    <w:basedOn w:val="DefaultParagraphFont"/>
    <w:rsid w:val="000044EB"/>
    <w:rPr>
      <w:sz w:val="16"/>
      <w:vertAlign w:val="superscript"/>
    </w:rPr>
  </w:style>
  <w:style w:type="character" w:customStyle="1" w:styleId="Symbols">
    <w:name w:val="Symbols"/>
    <w:basedOn w:val="DefaultParagraphFont"/>
    <w:rsid w:val="000044EB"/>
    <w:rPr>
      <w:rFonts w:ascii="Symbol" w:hAnsi="Symbol"/>
    </w:rPr>
  </w:style>
  <w:style w:type="character" w:customStyle="1" w:styleId="MenuOptions">
    <w:name w:val="Menu Options"/>
    <w:basedOn w:val="DefaultParagraphFont"/>
    <w:rsid w:val="000044EB"/>
    <w:rPr>
      <w:rFonts w:ascii="Arial Narrow" w:hAnsi="Arial Narrow"/>
      <w:smallCaps/>
    </w:rPr>
  </w:style>
  <w:style w:type="character" w:customStyle="1" w:styleId="Buttons">
    <w:name w:val="Buttons"/>
    <w:basedOn w:val="DefaultParagraphFont"/>
    <w:rsid w:val="000044EB"/>
    <w:rPr>
      <w:b/>
    </w:rPr>
  </w:style>
  <w:style w:type="character" w:customStyle="1" w:styleId="Underlined">
    <w:name w:val="Underlined"/>
    <w:basedOn w:val="DefaultParagraphFont"/>
    <w:rsid w:val="000044EB"/>
    <w:rPr>
      <w:u w:val="single"/>
    </w:rPr>
  </w:style>
  <w:style w:type="paragraph" w:customStyle="1" w:styleId="TableBodyTextRight">
    <w:name w:val="Table Body Text Right"/>
    <w:basedOn w:val="TableBodyText"/>
    <w:rsid w:val="000044EB"/>
    <w:pPr>
      <w:widowControl w:val="0"/>
      <w:autoSpaceDE w:val="0"/>
      <w:autoSpaceDN w:val="0"/>
      <w:adjustRightInd w:val="0"/>
      <w:jc w:val="right"/>
    </w:pPr>
    <w:rPr>
      <w:rFonts w:cs="Arial"/>
      <w:szCs w:val="18"/>
    </w:rPr>
  </w:style>
  <w:style w:type="paragraph" w:customStyle="1" w:styleId="CopyrightText">
    <w:name w:val="Copyright Text"/>
    <w:basedOn w:val="BodyText"/>
    <w:rsid w:val="000044EB"/>
    <w:rPr>
      <w:sz w:val="18"/>
    </w:rPr>
  </w:style>
  <w:style w:type="paragraph" w:customStyle="1" w:styleId="BodySmallRight">
    <w:name w:val="Body Small Right"/>
    <w:basedOn w:val="BodyTextRight"/>
    <w:rsid w:val="000044EB"/>
    <w:rPr>
      <w:sz w:val="18"/>
      <w:szCs w:val="18"/>
    </w:rPr>
  </w:style>
  <w:style w:type="paragraph" w:customStyle="1" w:styleId="MarginEdition">
    <w:name w:val="Margin Edition"/>
    <w:basedOn w:val="MarginNote"/>
    <w:rsid w:val="000044EB"/>
    <w:pPr>
      <w:spacing w:before="0" w:after="0"/>
    </w:pPr>
    <w:rPr>
      <w:rFonts w:ascii="Times New Roman" w:hAnsi="Times New Roman"/>
      <w:color w:val="999999"/>
    </w:rPr>
  </w:style>
  <w:style w:type="paragraph" w:customStyle="1" w:styleId="Spacer">
    <w:name w:val="Spacer"/>
    <w:basedOn w:val="Normal"/>
    <w:rsid w:val="000044EB"/>
    <w:rPr>
      <w:sz w:val="2"/>
      <w:szCs w:val="2"/>
    </w:rPr>
  </w:style>
  <w:style w:type="character" w:customStyle="1" w:styleId="Small">
    <w:name w:val="Small"/>
    <w:basedOn w:val="DefaultParagraphFont"/>
    <w:rsid w:val="000044EB"/>
    <w:rPr>
      <w:sz w:val="16"/>
    </w:rPr>
  </w:style>
  <w:style w:type="paragraph" w:customStyle="1" w:styleId="WideTable">
    <w:name w:val="Wide Table"/>
    <w:basedOn w:val="Normal"/>
    <w:rsid w:val="000044EB"/>
    <w:pPr>
      <w:ind w:left="-1418"/>
    </w:pPr>
    <w:rPr>
      <w:sz w:val="2"/>
      <w:szCs w:val="2"/>
    </w:rPr>
  </w:style>
  <w:style w:type="character" w:styleId="PageNumber">
    <w:name w:val="page number"/>
    <w:basedOn w:val="DefaultParagraphFont"/>
    <w:rsid w:val="000044EB"/>
  </w:style>
  <w:style w:type="paragraph" w:styleId="Quote">
    <w:name w:val="Quote"/>
    <w:basedOn w:val="Heading1"/>
    <w:link w:val="QuoteChar"/>
    <w:qFormat/>
    <w:rsid w:val="000044EB"/>
    <w:rPr>
      <w:b w:val="0"/>
      <w:sz w:val="72"/>
      <w:szCs w:val="72"/>
      <w:lang w:val="en-NZ"/>
    </w:rPr>
  </w:style>
  <w:style w:type="character" w:customStyle="1" w:styleId="QuoteChar">
    <w:name w:val="Quote Char"/>
    <w:basedOn w:val="DefaultParagraphFont"/>
    <w:link w:val="Quote"/>
    <w:rsid w:val="000044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4EB"/>
    <w:pPr>
      <w:pageBreakBefore/>
    </w:pPr>
  </w:style>
  <w:style w:type="paragraph" w:customStyle="1" w:styleId="Border">
    <w:name w:val="Border"/>
    <w:basedOn w:val="Normal"/>
    <w:qFormat/>
    <w:rsid w:val="000044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4EB"/>
    <w:rPr>
      <w:b/>
      <w:bCs/>
      <w:i/>
      <w:iCs/>
      <w:color w:val="auto"/>
    </w:rPr>
  </w:style>
  <w:style w:type="paragraph" w:styleId="IntenseQuote">
    <w:name w:val="Intense Quote"/>
    <w:basedOn w:val="Normal"/>
    <w:next w:val="Normal"/>
    <w:link w:val="IntenseQuoteChar"/>
    <w:uiPriority w:val="30"/>
    <w:qFormat/>
    <w:rsid w:val="000044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4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44EB"/>
    <w:rPr>
      <w:smallCaps/>
      <w:color w:val="auto"/>
      <w:u w:val="single"/>
    </w:rPr>
  </w:style>
  <w:style w:type="character" w:styleId="IntenseReference">
    <w:name w:val="Intense Reference"/>
    <w:basedOn w:val="DefaultParagraphFont"/>
    <w:uiPriority w:val="32"/>
    <w:qFormat/>
    <w:rsid w:val="000044EB"/>
    <w:rPr>
      <w:b/>
      <w:bCs/>
      <w:smallCaps/>
      <w:color w:val="auto"/>
      <w:spacing w:val="5"/>
      <w:u w:val="single"/>
    </w:rPr>
  </w:style>
  <w:style w:type="paragraph" w:customStyle="1" w:styleId="2ColumnHeading">
    <w:name w:val="2Column Heading"/>
    <w:basedOn w:val="BodyText"/>
    <w:qFormat/>
    <w:rsid w:val="000044EB"/>
    <w:pPr>
      <w:spacing w:after="60"/>
      <w:ind w:left="-2268"/>
    </w:pPr>
    <w:rPr>
      <w:b/>
    </w:rPr>
  </w:style>
  <w:style w:type="paragraph" w:customStyle="1" w:styleId="Heading1TOC">
    <w:name w:val="Heading1 TOC"/>
    <w:basedOn w:val="Normal"/>
    <w:qFormat/>
    <w:rsid w:val="000044EB"/>
    <w:pPr>
      <w:spacing w:before="240" w:after="120"/>
    </w:pPr>
    <w:rPr>
      <w:rFonts w:ascii="Times New Roman" w:hAnsi="Times New Roman"/>
      <w:b/>
      <w:sz w:val="32"/>
    </w:rPr>
  </w:style>
  <w:style w:type="paragraph" w:customStyle="1" w:styleId="Heading2TOC">
    <w:name w:val="Heading2 TOC"/>
    <w:basedOn w:val="Normal"/>
    <w:qFormat/>
    <w:rsid w:val="000044EB"/>
    <w:pPr>
      <w:spacing w:before="240" w:after="60"/>
    </w:pPr>
    <w:rPr>
      <w:rFonts w:ascii="Times New Roman" w:hAnsi="Times New Roman"/>
      <w:b/>
      <w:sz w:val="28"/>
    </w:rPr>
  </w:style>
  <w:style w:type="character" w:customStyle="1" w:styleId="Underline">
    <w:name w:val="Underline"/>
    <w:basedOn w:val="DefaultParagraphFont"/>
    <w:qFormat/>
    <w:rsid w:val="000044EB"/>
    <w:rPr>
      <w:u w:val="single"/>
    </w:rPr>
  </w:style>
  <w:style w:type="character" w:customStyle="1" w:styleId="BoldandItalics">
    <w:name w:val="Bold and Italics"/>
    <w:qFormat/>
    <w:rsid w:val="000044EB"/>
    <w:rPr>
      <w:b/>
      <w:i/>
      <w:u w:val="none"/>
    </w:rPr>
  </w:style>
  <w:style w:type="paragraph" w:styleId="BalloonText">
    <w:name w:val="Balloon Text"/>
    <w:basedOn w:val="Normal"/>
    <w:link w:val="BalloonTextChar"/>
    <w:rsid w:val="000044EB"/>
    <w:rPr>
      <w:rFonts w:ascii="Tahoma" w:hAnsi="Tahoma" w:cs="Tahoma"/>
      <w:sz w:val="16"/>
      <w:szCs w:val="16"/>
    </w:rPr>
  </w:style>
  <w:style w:type="character" w:customStyle="1" w:styleId="BalloonTextChar">
    <w:name w:val="Balloon Text Char"/>
    <w:basedOn w:val="DefaultParagraphFont"/>
    <w:link w:val="BalloonText"/>
    <w:rsid w:val="000044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44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44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1026</Words>
  <Characters>6473</Characters>
  <Application>Microsoft Office Word</Application>
  <DocSecurity>0</DocSecurity>
  <Lines>261</Lines>
  <Paragraphs>136</Paragraphs>
  <ScaleCrop>false</ScaleCrop>
  <Company>Author-it Software Corporation Ltd.</Company>
  <LinksUpToDate>false</LinksUpToDate>
  <CharactersWithSpaces>7443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CHCNET404A Facilitate links with other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2012-05-26T14:41:00Z</dcterms:created>
  <dcterms:modified xsi:type="dcterms:W3CDTF">2012-05-26T14:41:00Z</dcterms:modified>
</cp:coreProperties>
</file>