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71AD" w:rsidP="00C971AD">
      <w:pPr>
        <w:pStyle w:val="Title"/>
      </w:pPr>
      <w:r>
        <w:fldChar w:fldCharType="begin"/>
      </w:r>
      <w:r>
        <w:instrText xml:space="preserve"> TITLE   \* MERGEFORMAT </w:instrText>
      </w:r>
      <w:r>
        <w:fldChar w:fldCharType="separate"/>
      </w:r>
      <w:r>
        <w:t>CHCMH503A Provide forensic mental health services</w:t>
      </w:r>
      <w:r>
        <w:fldChar w:fldCharType="end"/>
      </w:r>
    </w:p>
    <w:p w:rsidR="00C971AD" w:rsidP="00C971AD">
      <w:pPr>
        <w:pStyle w:val="Version"/>
        <w:sectPr w:rsidSect="00E77F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7F28" w:rsidP="00E77F28">
      <w:pPr>
        <w:pStyle w:val="SuperHeading"/>
      </w:pPr>
      <w:r w:rsidRPr="00E77F28">
        <w:t>CHCMH503A Provide forensic mental health services</w:t>
      </w:r>
    </w:p>
    <w:p w:rsidR="00000000" w:rsidRPr="00E77F28" w:rsidP="00E77F28">
      <w:pPr>
        <w:pStyle w:val="Heading1"/>
      </w:pPr>
      <w:bookmarkStart w:id="1" w:name="O_269255"/>
      <w:bookmarkEnd w:id="1"/>
      <w:r w:rsidRPr="00E77F28">
        <w:t>Modification History</w:t>
      </w:r>
    </w:p>
    <w:p w:rsidR="00000000" w:rsidRPr="00E77F28" w:rsidP="00E77F28">
      <w:pPr>
        <w:pStyle w:val="BodyText"/>
      </w:pPr>
      <w:r w:rsidRPr="00E77F28">
        <w:t>Not Applicable</w:t>
      </w:r>
    </w:p>
    <w:p w:rsidR="00000000" w:rsidRPr="00E77F28" w:rsidP="00E77F28">
      <w:pPr>
        <w:pStyle w:val="AllowPageBreak"/>
      </w:pPr>
    </w:p>
    <w:p w:rsidR="00000000" w:rsidRPr="00E77F28" w:rsidP="00E77F28">
      <w:pPr>
        <w:pStyle w:val="Heading1"/>
      </w:pPr>
      <w:bookmarkStart w:id="2" w:name="O_196211"/>
      <w:bookmarkEnd w:id="2"/>
      <w:r w:rsidRPr="00E77F28">
        <w:t>Unit Descriptor</w:t>
      </w:r>
    </w:p>
    <w:tbl>
      <w:tblPr>
        <w:tblW w:w="0" w:type="auto"/>
        <w:tblLayout w:type="fixed"/>
        <w:tblCellMar>
          <w:left w:w="62" w:type="dxa"/>
          <w:right w:w="62" w:type="dxa"/>
        </w:tblCellMar>
        <w:tblLook w:val="0000"/>
      </w:tblPr>
      <w:tblGrid>
        <w:gridCol w:w="3339"/>
        <w:gridCol w:w="5217"/>
      </w:tblGrid>
      <w:tr w:rsidTr="00C971A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77F28">
            <w:pPr>
              <w:pStyle w:val="BodyText"/>
              <w:rPr>
                <w:lang w:val="en-NZ"/>
              </w:rPr>
            </w:pPr>
            <w:r w:rsidRPr="00E77F2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77F28" w:rsidP="00E77F28">
            <w:pPr>
              <w:pStyle w:val="BodyText"/>
            </w:pPr>
            <w:r w:rsidRPr="00E77F28">
              <w:t>This unit describes the knowledge and skills required to provide mental health services within a legal con</w:t>
            </w:r>
            <w:r w:rsidRPr="00E77F28">
              <w:t>text</w:t>
            </w:r>
          </w:p>
        </w:tc>
      </w:tr>
    </w:tbl>
    <w:p w:rsidR="00C971AD" w:rsidP="00E77F28">
      <w:pPr>
        <w:pStyle w:val="BodyText"/>
      </w:pPr>
    </w:p>
    <w:p w:rsidR="00C971AD" w:rsidP="00E77F28">
      <w:pPr>
        <w:pStyle w:val="BodyText"/>
      </w:pPr>
    </w:p>
    <w:p w:rsidR="00000000" w:rsidRPr="00E77F28" w:rsidP="00E77F28">
      <w:pPr>
        <w:pStyle w:val="Heading1"/>
      </w:pPr>
      <w:bookmarkStart w:id="3" w:name="O_196213"/>
      <w:bookmarkEnd w:id="3"/>
      <w:r w:rsidRPr="00E77F28">
        <w:t>Application of the Unit</w:t>
      </w:r>
    </w:p>
    <w:tbl>
      <w:tblPr>
        <w:tblW w:w="0" w:type="auto"/>
        <w:tblLayout w:type="fixed"/>
        <w:tblCellMar>
          <w:left w:w="62" w:type="dxa"/>
          <w:right w:w="62" w:type="dxa"/>
        </w:tblCellMar>
        <w:tblLook w:val="0000"/>
      </w:tblPr>
      <w:tblGrid>
        <w:gridCol w:w="3347"/>
        <w:gridCol w:w="5209"/>
      </w:tblGrid>
      <w:tr w:rsidTr="00C971AD">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E77F28">
            <w:pPr>
              <w:pStyle w:val="BodyText"/>
              <w:rPr>
                <w:lang w:val="en-NZ"/>
              </w:rPr>
            </w:pPr>
            <w:r w:rsidRPr="00E77F28">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E77F28" w:rsidP="00E77F28">
            <w:pPr>
              <w:pStyle w:val="BodyText"/>
            </w:pPr>
            <w:r w:rsidRPr="00E77F28">
              <w:t>This unit applies to work with forensic mental health clients in a range of community services work contexts</w:t>
            </w:r>
          </w:p>
          <w:p w:rsidR="00000000" w:rsidRPr="00E77F28" w:rsidP="00E77F28">
            <w:pPr>
              <w:pStyle w:val="BodyText"/>
            </w:pPr>
            <w:r w:rsidRPr="00E77F28">
              <w:t>This work provides a person-centred approach to care, involving a variety of health and community service professionals working collaboratively with the client, their carer/s and family</w:t>
            </w:r>
          </w:p>
        </w:tc>
      </w:tr>
    </w:tbl>
    <w:p w:rsidR="00C971AD" w:rsidP="00E77F28">
      <w:pPr>
        <w:pStyle w:val="BodyText"/>
      </w:pPr>
    </w:p>
    <w:p w:rsidR="00C971AD" w:rsidP="00E77F28">
      <w:pPr>
        <w:pStyle w:val="BodyText"/>
      </w:pPr>
    </w:p>
    <w:p w:rsidR="00000000" w:rsidRPr="00E77F28" w:rsidP="00E77F28">
      <w:pPr>
        <w:pStyle w:val="Heading1"/>
      </w:pPr>
      <w:bookmarkStart w:id="4" w:name="O_277515"/>
      <w:bookmarkEnd w:id="4"/>
      <w:r w:rsidRPr="00E77F28">
        <w:t>Licensing/Regulatory Information</w:t>
      </w:r>
    </w:p>
    <w:p w:rsidR="00000000" w:rsidRPr="00E77F28" w:rsidP="00E77F28">
      <w:pPr>
        <w:pStyle w:val="BodyText"/>
      </w:pPr>
      <w:r w:rsidRPr="00E77F28">
        <w:t>Not Applicable</w:t>
      </w:r>
    </w:p>
    <w:p w:rsidR="00000000" w:rsidRPr="00E77F28" w:rsidP="00E77F28">
      <w:pPr>
        <w:pStyle w:val="AllowPageBreak"/>
      </w:pPr>
    </w:p>
    <w:p w:rsidR="00000000" w:rsidRPr="00E77F28" w:rsidP="00E77F28">
      <w:pPr>
        <w:pStyle w:val="Heading1"/>
      </w:pPr>
      <w:bookmarkStart w:id="5" w:name="O_283354"/>
      <w:bookmarkEnd w:id="5"/>
      <w:r w:rsidRPr="00E77F28">
        <w:t>Pre-Requisites</w:t>
      </w:r>
    </w:p>
    <w:p w:rsidR="00000000" w:rsidRPr="00E77F28" w:rsidP="00E77F28">
      <w:pPr>
        <w:pStyle w:val="BodyText"/>
      </w:pPr>
      <w:r w:rsidRPr="00E77F28">
        <w:t>Not Applicable</w:t>
      </w:r>
    </w:p>
    <w:p w:rsidR="00000000" w:rsidRPr="00E77F28" w:rsidP="00E77F28">
      <w:pPr>
        <w:pStyle w:val="AllowPageBreak"/>
      </w:pPr>
    </w:p>
    <w:p w:rsidR="00000000" w:rsidRPr="00E77F28" w:rsidP="00E77F28">
      <w:pPr>
        <w:pStyle w:val="Heading1"/>
      </w:pPr>
      <w:bookmarkStart w:id="6" w:name="O_196212"/>
      <w:bookmarkEnd w:id="6"/>
      <w:r w:rsidRPr="00E77F28">
        <w:t>Employability Skills Information</w:t>
      </w:r>
    </w:p>
    <w:tbl>
      <w:tblPr>
        <w:tblW w:w="0" w:type="auto"/>
        <w:tblLayout w:type="fixed"/>
        <w:tblCellMar>
          <w:left w:w="62" w:type="dxa"/>
          <w:right w:w="62" w:type="dxa"/>
        </w:tblCellMar>
        <w:tblLook w:val="0000"/>
      </w:tblPr>
      <w:tblGrid>
        <w:gridCol w:w="3320"/>
        <w:gridCol w:w="5236"/>
      </w:tblGrid>
      <w:tr w:rsidTr="00C971A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77F28">
            <w:pPr>
              <w:pStyle w:val="BodyText"/>
              <w:rPr>
                <w:lang w:val="en-NZ"/>
              </w:rPr>
            </w:pPr>
            <w:r w:rsidRPr="00E77F2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77F28" w:rsidP="00E77F28">
            <w:pPr>
              <w:pStyle w:val="BodyText"/>
            </w:pPr>
            <w:r w:rsidRPr="00E77F28">
              <w:t>This unit contains Employability Skills</w:t>
            </w:r>
          </w:p>
        </w:tc>
      </w:tr>
    </w:tbl>
    <w:p w:rsidR="00C971AD" w:rsidP="00E77F28">
      <w:pPr>
        <w:pStyle w:val="BodyText"/>
      </w:pPr>
    </w:p>
    <w:p w:rsidR="00C971AD" w:rsidP="00E77F28">
      <w:pPr>
        <w:pStyle w:val="BodyText"/>
      </w:pPr>
    </w:p>
    <w:p w:rsidR="00000000" w:rsidRPr="00E77F28" w:rsidP="00E77F28">
      <w:pPr>
        <w:pStyle w:val="Heading1"/>
      </w:pPr>
      <w:bookmarkStart w:id="7" w:name="O_287301"/>
      <w:bookmarkEnd w:id="7"/>
      <w:r w:rsidRPr="00E77F28">
        <w:t>Elements and Performance Criteria Pre-Content</w:t>
      </w:r>
    </w:p>
    <w:tbl>
      <w:tblPr>
        <w:tblW w:w="0" w:type="auto"/>
        <w:tblLayout w:type="fixed"/>
        <w:tblCellMar>
          <w:left w:w="62" w:type="dxa"/>
          <w:right w:w="62" w:type="dxa"/>
        </w:tblCellMar>
        <w:tblLook w:val="0000"/>
      </w:tblPr>
      <w:tblGrid>
        <w:gridCol w:w="3369"/>
        <w:gridCol w:w="5702"/>
      </w:tblGrid>
      <w:tr w:rsidTr="00C971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7F28">
            <w:pPr>
              <w:pStyle w:val="BodyText"/>
              <w:rPr>
                <w:lang w:val="en-NZ"/>
              </w:rPr>
            </w:pPr>
            <w:r w:rsidRPr="00E77F2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77F28" w:rsidP="00E77F28">
            <w:pPr>
              <w:pStyle w:val="BodyText"/>
            </w:pPr>
            <w:r w:rsidRPr="00E77F28">
              <w:t xml:space="preserve">The Performance Criteria specify the level of performance required to demonstrate achievement of the Element. Terms in italics are elaborated in the Range Statement. </w:t>
            </w:r>
          </w:p>
        </w:tc>
      </w:tr>
    </w:tbl>
    <w:p w:rsidR="00000000" w:rsidRPr="00E77F28" w:rsidP="00E77F28">
      <w:pPr>
        <w:pStyle w:val="BodyText"/>
      </w:pPr>
    </w:p>
    <w:p w:rsidR="00000000" w:rsidRPr="00E77F28" w:rsidP="00E77F28">
      <w:pPr>
        <w:pStyle w:val="AllowPageBreak"/>
      </w:pPr>
    </w:p>
    <w:p w:rsidR="00000000" w:rsidRPr="00E77F28" w:rsidP="00E77F28">
      <w:pPr>
        <w:pStyle w:val="Heading1"/>
      </w:pPr>
      <w:bookmarkStart w:id="8" w:name="O_233968"/>
      <w:bookmarkEnd w:id="8"/>
      <w:r w:rsidRPr="00E77F28">
        <w:t>Elements and Performance Criteria</w:t>
      </w:r>
    </w:p>
    <w:tbl>
      <w:tblPr>
        <w:tblW w:w="0" w:type="auto"/>
        <w:tblLayout w:type="fixed"/>
        <w:tblCellMar>
          <w:left w:w="62" w:type="dxa"/>
          <w:right w:w="62" w:type="dxa"/>
        </w:tblCellMar>
        <w:tblLook w:val="0000"/>
      </w:tblPr>
      <w:tblGrid>
        <w:gridCol w:w="3369"/>
        <w:gridCol w:w="5702"/>
      </w:tblGrid>
      <w:tr w:rsidTr="00C971A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77F28" w:rsidP="00E77F28">
            <w:pPr>
              <w:pStyle w:val="BodyText"/>
            </w:pPr>
            <w:r w:rsidRPr="00E77F2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77F28">
            <w:pPr>
              <w:pStyle w:val="BodyText"/>
              <w:rPr>
                <w:lang w:val="en-NZ"/>
              </w:rPr>
            </w:pPr>
            <w:r w:rsidRPr="00E77F28">
              <w:rPr>
                <w:rStyle w:val="SpecialBold"/>
              </w:rPr>
              <w:t>PERFORMANCE CRITERIA</w:t>
            </w:r>
          </w:p>
        </w:tc>
      </w:tr>
      <w:tr w:rsidTr="00C971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7F28">
            <w:pPr>
              <w:pStyle w:val="List"/>
              <w:rPr>
                <w:lang w:val="en-NZ"/>
              </w:rPr>
            </w:pPr>
            <w:r w:rsidRPr="00E77F28">
              <w:t>1.</w:t>
            </w:r>
            <w:r w:rsidRPr="00E77F28">
              <w:tab/>
              <w:t>Work within a legal context</w:t>
            </w:r>
          </w:p>
        </w:tc>
        <w:tc>
          <w:tcPr>
            <w:tcW w:w="5702" w:type="dxa"/>
            <w:tcBorders>
              <w:top w:val="nil"/>
              <w:left w:val="nil"/>
              <w:bottom w:val="nil"/>
              <w:right w:val="nil"/>
            </w:tcBorders>
            <w:tcMar>
              <w:top w:w="0" w:type="dxa"/>
              <w:left w:w="62" w:type="dxa"/>
              <w:bottom w:w="0" w:type="dxa"/>
              <w:right w:w="62" w:type="dxa"/>
            </w:tcMar>
          </w:tcPr>
          <w:p w:rsidR="00000000" w:rsidRPr="00E77F28" w:rsidP="00E77F28">
            <w:pPr>
              <w:pStyle w:val="BodyText"/>
            </w:pPr>
            <w:r w:rsidRPr="00E77F28">
              <w:t>1.1</w:t>
            </w:r>
            <w:r w:rsidRPr="00E77F28">
              <w:tab/>
              <w:t>Apply knowledge of the legal system and the justice health system</w:t>
            </w:r>
          </w:p>
          <w:p w:rsidR="00000000" w:rsidRPr="00E77F28" w:rsidP="00E77F28">
            <w:pPr>
              <w:pStyle w:val="BodyText"/>
            </w:pPr>
            <w:r w:rsidRPr="00E77F28">
              <w:t>1.2</w:t>
            </w:r>
            <w:r w:rsidRPr="00E77F28">
              <w:tab/>
              <w:t>Work with knowledge of legislation (other than mental health legislation) as it applies</w:t>
            </w:r>
            <w:r w:rsidRPr="00E77F28">
              <w:t xml:space="preserve"> to the client with </w:t>
            </w:r>
            <w:r w:rsidRPr="00E77F28">
              <w:rPr>
                <w:rStyle w:val="Emphasis"/>
              </w:rPr>
              <w:t>forensic mental health</w:t>
            </w:r>
            <w:r w:rsidRPr="00E77F28">
              <w:t xml:space="preserve"> issues</w:t>
            </w:r>
          </w:p>
          <w:p w:rsidR="00000000" w:rsidP="00E77F28">
            <w:pPr>
              <w:pStyle w:val="BodyText"/>
              <w:rPr>
                <w:lang w:val="en-NZ"/>
              </w:rPr>
            </w:pPr>
            <w:r w:rsidRPr="00E77F28">
              <w:t>1.3</w:t>
            </w:r>
            <w:r w:rsidRPr="00E77F28">
              <w:tab/>
              <w:t>Work with understanding of social and political context in which the law operates, in the context of client with forensic mental health issues</w:t>
            </w:r>
          </w:p>
        </w:tc>
      </w:tr>
      <w:tr w:rsidTr="00C971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7F28">
            <w:pPr>
              <w:pStyle w:val="BodyText"/>
              <w:rPr>
                <w:lang w:val="en-NZ"/>
              </w:rPr>
            </w:pPr>
          </w:p>
        </w:tc>
      </w:tr>
      <w:tr w:rsidTr="00C971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7F28">
            <w:pPr>
              <w:pStyle w:val="List"/>
              <w:rPr>
                <w:lang w:val="en-NZ"/>
              </w:rPr>
            </w:pPr>
            <w:r w:rsidRPr="00E77F28">
              <w:t>2.</w:t>
            </w:r>
            <w:r w:rsidRPr="00E77F28">
              <w:tab/>
              <w:t xml:space="preserve">Work with clients with </w:t>
            </w:r>
            <w:r w:rsidRPr="00E77F28">
              <w:rPr>
                <w:rStyle w:val="Emphasis"/>
              </w:rPr>
              <w:t>mental health and forensic issues</w:t>
            </w:r>
          </w:p>
        </w:tc>
        <w:tc>
          <w:tcPr>
            <w:tcW w:w="5702" w:type="dxa"/>
            <w:tcBorders>
              <w:top w:val="nil"/>
              <w:left w:val="nil"/>
              <w:bottom w:val="nil"/>
              <w:right w:val="nil"/>
            </w:tcBorders>
            <w:tcMar>
              <w:top w:w="0" w:type="dxa"/>
              <w:left w:w="62" w:type="dxa"/>
              <w:bottom w:w="0" w:type="dxa"/>
              <w:right w:w="62" w:type="dxa"/>
            </w:tcMar>
          </w:tcPr>
          <w:p w:rsidR="00000000" w:rsidRPr="00E77F28" w:rsidP="00E77F28">
            <w:pPr>
              <w:pStyle w:val="BodyText"/>
            </w:pPr>
            <w:r w:rsidRPr="00E77F28">
              <w:t>2.1</w:t>
            </w:r>
            <w:r w:rsidRPr="00E77F28">
              <w:tab/>
              <w:t>Determine possible impact of client forensic issues on client's recovery program</w:t>
            </w:r>
          </w:p>
          <w:p w:rsidR="00000000" w:rsidRPr="00E77F28" w:rsidP="00E77F28">
            <w:pPr>
              <w:pStyle w:val="BodyText"/>
            </w:pPr>
            <w:r w:rsidRPr="00E77F28">
              <w:t>2.2</w:t>
            </w:r>
            <w:r w:rsidRPr="00E77F28">
              <w:tab/>
              <w:t>Determine impact of mental health status on client's forensic issues</w:t>
            </w:r>
          </w:p>
          <w:p w:rsidR="00000000" w:rsidRPr="00E77F28" w:rsidP="00E77F28">
            <w:pPr>
              <w:pStyle w:val="BodyText"/>
            </w:pPr>
            <w:r w:rsidRPr="00E77F28">
              <w:t>2.3</w:t>
            </w:r>
            <w:r w:rsidRPr="00E77F28">
              <w:tab/>
              <w:t>Determine impact on client of the interaction between forens</w:t>
            </w:r>
            <w:r w:rsidRPr="00E77F28">
              <w:t>ic issues and mental health issues</w:t>
            </w:r>
          </w:p>
          <w:p w:rsidR="00000000" w:rsidRPr="00E77F28" w:rsidP="00E77F28">
            <w:pPr>
              <w:pStyle w:val="BodyText"/>
            </w:pPr>
            <w:r w:rsidRPr="00E77F28">
              <w:t>2.4</w:t>
            </w:r>
            <w:r w:rsidRPr="00E77F28">
              <w:tab/>
              <w:t>Where required, and with client's permission, involve legal and advocacy services in client's recovery plan</w:t>
            </w:r>
          </w:p>
          <w:p w:rsidR="00000000" w:rsidRPr="00E77F28" w:rsidP="00E77F28">
            <w:pPr>
              <w:pStyle w:val="BodyText"/>
            </w:pPr>
            <w:r w:rsidRPr="00E77F28">
              <w:t>2.5</w:t>
            </w:r>
            <w:r w:rsidRPr="00E77F28">
              <w:tab/>
              <w:t>With client, review recovery plan to best meet the intersection between mental health and forensic issues</w:t>
            </w:r>
          </w:p>
          <w:p w:rsidR="00000000" w:rsidRPr="00E77F28" w:rsidP="00E77F28">
            <w:pPr>
              <w:pStyle w:val="BodyText"/>
            </w:pPr>
            <w:r w:rsidRPr="00E77F28">
              <w:t>2.6</w:t>
            </w:r>
            <w:r w:rsidRPr="00E77F28">
              <w:tab/>
              <w:t xml:space="preserve">Where appropriate, assist client to identify possible cause and effect of mental health issues on forensic issues </w:t>
            </w:r>
          </w:p>
          <w:p w:rsidR="00000000" w:rsidRPr="00E77F28" w:rsidP="00E77F28">
            <w:pPr>
              <w:pStyle w:val="BodyText"/>
            </w:pPr>
            <w:r w:rsidRPr="00E77F28">
              <w:t>2.7</w:t>
            </w:r>
            <w:r w:rsidRPr="00E77F28">
              <w:tab/>
              <w:t>Determine client's needs holistically, identifying health and social care needs including factors relating to impacts of culture, ra</w:t>
            </w:r>
            <w:r w:rsidRPr="00E77F28">
              <w:t>ce, gender, spirituality and lifestyle</w:t>
            </w:r>
          </w:p>
          <w:p w:rsidR="00000000" w:rsidRPr="00E77F28" w:rsidP="00E77F28">
            <w:pPr>
              <w:pStyle w:val="BodyText"/>
            </w:pPr>
            <w:r w:rsidRPr="00E77F28">
              <w:t>2.8</w:t>
            </w:r>
            <w:r w:rsidRPr="00E77F28">
              <w:tab/>
              <w:t>Identify other risk factors for client's population group (e.g. sex offender risk factors)</w:t>
            </w:r>
          </w:p>
          <w:p w:rsidR="00000000" w:rsidRPr="00E77F28" w:rsidP="00E77F28">
            <w:pPr>
              <w:pStyle w:val="BodyText"/>
            </w:pPr>
            <w:r w:rsidRPr="00E77F28">
              <w:t>2.9</w:t>
            </w:r>
            <w:r w:rsidRPr="00E77F28">
              <w:tab/>
              <w:t>Work with client to identify indicators that client is approaching a state of relapse</w:t>
            </w:r>
          </w:p>
          <w:p w:rsidR="00000000" w:rsidP="00E77F28">
            <w:pPr>
              <w:pStyle w:val="BodyText"/>
              <w:rPr>
                <w:lang w:val="en-NZ"/>
              </w:rPr>
            </w:pPr>
            <w:r w:rsidRPr="00E77F28">
              <w:t>2.10</w:t>
            </w:r>
            <w:r w:rsidRPr="00E77F28">
              <w:tab/>
              <w:t>Provide advocacy within leg</w:t>
            </w:r>
            <w:r w:rsidRPr="00E77F28">
              <w:t>al and mental health sectors where there is an intersect impact on client</w:t>
            </w:r>
          </w:p>
        </w:tc>
      </w:tr>
      <w:tr w:rsidTr="00C971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7F28">
            <w:pPr>
              <w:pStyle w:val="BodyText"/>
              <w:rPr>
                <w:lang w:val="en-NZ"/>
              </w:rPr>
            </w:pPr>
          </w:p>
        </w:tc>
      </w:tr>
      <w:tr w:rsidTr="00C971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7F28">
            <w:pPr>
              <w:pStyle w:val="List"/>
              <w:rPr>
                <w:lang w:val="en-NZ"/>
              </w:rPr>
            </w:pPr>
            <w:r w:rsidRPr="00E77F28">
              <w:t>3.</w:t>
            </w:r>
            <w:r w:rsidRPr="00E77F28">
              <w:tab/>
              <w:t>Work collaboratively to plan support</w:t>
            </w:r>
          </w:p>
        </w:tc>
        <w:tc>
          <w:tcPr>
            <w:tcW w:w="5702" w:type="dxa"/>
            <w:tcBorders>
              <w:top w:val="nil"/>
              <w:left w:val="nil"/>
              <w:bottom w:val="nil"/>
              <w:right w:val="nil"/>
            </w:tcBorders>
            <w:tcMar>
              <w:top w:w="0" w:type="dxa"/>
              <w:left w:w="62" w:type="dxa"/>
              <w:bottom w:w="0" w:type="dxa"/>
              <w:right w:w="62" w:type="dxa"/>
            </w:tcMar>
          </w:tcPr>
          <w:p w:rsidR="00000000" w:rsidRPr="00E77F28" w:rsidP="00E77F28">
            <w:pPr>
              <w:pStyle w:val="BodyText"/>
            </w:pPr>
            <w:r w:rsidRPr="00E77F28">
              <w:t>3.1</w:t>
            </w:r>
            <w:r w:rsidRPr="00E77F28">
              <w:tab/>
              <w:t>Collaborate with client to develop plans for future support, care and treatment</w:t>
            </w:r>
          </w:p>
          <w:p w:rsidR="00000000" w:rsidP="00E77F28">
            <w:pPr>
              <w:pStyle w:val="BodyText"/>
              <w:rPr>
                <w:lang w:val="en-NZ"/>
              </w:rPr>
            </w:pPr>
            <w:r w:rsidRPr="00E77F28">
              <w:t>3.2</w:t>
            </w:r>
            <w:r w:rsidRPr="00E77F28">
              <w:tab/>
              <w:t>Provide input into an historical risk document whi</w:t>
            </w:r>
            <w:r w:rsidRPr="00E77F28">
              <w:t>ch can be passed on to different forensic health support services</w:t>
            </w:r>
          </w:p>
        </w:tc>
      </w:tr>
      <w:tr w:rsidTr="00C971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7F28">
            <w:pPr>
              <w:pStyle w:val="BodyText"/>
              <w:rPr>
                <w:lang w:val="en-NZ"/>
              </w:rPr>
            </w:pPr>
          </w:p>
        </w:tc>
      </w:tr>
      <w:tr w:rsidTr="00C971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7F28">
            <w:pPr>
              <w:pStyle w:val="List"/>
              <w:rPr>
                <w:lang w:val="en-NZ"/>
              </w:rPr>
            </w:pPr>
            <w:r w:rsidRPr="00E77F28">
              <w:t>4.</w:t>
            </w:r>
            <w:r w:rsidRPr="00E77F28">
              <w:tab/>
              <w:t>Review mental health status in relation to ongoing forensic issues</w:t>
            </w:r>
          </w:p>
        </w:tc>
        <w:tc>
          <w:tcPr>
            <w:tcW w:w="5702" w:type="dxa"/>
            <w:tcBorders>
              <w:top w:val="nil"/>
              <w:left w:val="nil"/>
              <w:bottom w:val="nil"/>
              <w:right w:val="nil"/>
            </w:tcBorders>
            <w:tcMar>
              <w:top w:w="0" w:type="dxa"/>
              <w:left w:w="62" w:type="dxa"/>
              <w:bottom w:w="0" w:type="dxa"/>
              <w:right w:w="62" w:type="dxa"/>
            </w:tcMar>
          </w:tcPr>
          <w:p w:rsidR="00000000" w:rsidRPr="00E77F28" w:rsidP="00E77F28">
            <w:pPr>
              <w:pStyle w:val="BodyText"/>
            </w:pPr>
            <w:r w:rsidRPr="00E77F28">
              <w:t>4.1</w:t>
            </w:r>
            <w:r w:rsidRPr="00E77F28">
              <w:tab/>
              <w:t>Regularly discuss progress with the client and renegotiate goals and strategies as required</w:t>
            </w:r>
          </w:p>
          <w:p w:rsidR="00000000" w:rsidRPr="00E77F28" w:rsidP="00E77F28">
            <w:pPr>
              <w:pStyle w:val="BodyText"/>
            </w:pPr>
            <w:r w:rsidRPr="00E77F28">
              <w:t>4.2</w:t>
            </w:r>
            <w:r w:rsidRPr="00E77F28">
              <w:tab/>
            </w:r>
            <w:r w:rsidRPr="00E77F28">
              <w:t>Work with the client to identify changes in their mental health status and determine the impact of any change on client's forensic issues</w:t>
            </w:r>
          </w:p>
          <w:p w:rsidR="00000000" w:rsidRPr="00E77F28" w:rsidP="00E77F28">
            <w:pPr>
              <w:pStyle w:val="BodyText"/>
            </w:pPr>
            <w:r w:rsidRPr="00E77F28">
              <w:t>4.3</w:t>
            </w:r>
            <w:r w:rsidRPr="00E77F28">
              <w:tab/>
              <w:t>Where appropriate, review effectiveness of legal and advocacy services in relation to client's forensic issues and</w:t>
            </w:r>
            <w:r w:rsidRPr="00E77F28">
              <w:t xml:space="preserve"> in the context of their recovery plan</w:t>
            </w:r>
          </w:p>
          <w:p w:rsidR="00000000" w:rsidRPr="00E77F28" w:rsidP="00E77F28">
            <w:pPr>
              <w:pStyle w:val="BodyText"/>
            </w:pPr>
            <w:r w:rsidRPr="00E77F28">
              <w:t>4.4</w:t>
            </w:r>
            <w:r w:rsidRPr="00E77F28">
              <w:tab/>
              <w:t>Discuss recovery outcomes and ongoing forensic issues with client and appropriate persons inside or outside the organisation and document in accordance with organisation policies and procedures</w:t>
            </w:r>
          </w:p>
          <w:p w:rsidR="00000000" w:rsidP="00E77F28">
            <w:pPr>
              <w:pStyle w:val="BodyText"/>
              <w:rPr>
                <w:lang w:val="en-NZ"/>
              </w:rPr>
            </w:pPr>
            <w:r w:rsidRPr="00E77F28">
              <w:t>4.5</w:t>
            </w:r>
            <w:r w:rsidRPr="00E77F28">
              <w:tab/>
              <w:t>In consultation</w:t>
            </w:r>
            <w:r w:rsidRPr="00E77F28">
              <w:t xml:space="preserve"> with client and other relevant stakeholders, revise goals, strategies and service delivery decisions to reflect outcomes of review undertaken</w:t>
            </w:r>
          </w:p>
        </w:tc>
      </w:tr>
      <w:tr w:rsidTr="00C971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7F28">
            <w:pPr>
              <w:pStyle w:val="BodyText"/>
              <w:rPr>
                <w:lang w:val="en-NZ"/>
              </w:rPr>
            </w:pPr>
          </w:p>
        </w:tc>
      </w:tr>
      <w:tr w:rsidTr="00C971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7F28">
            <w:pPr>
              <w:pStyle w:val="List"/>
              <w:rPr>
                <w:lang w:val="en-NZ"/>
              </w:rPr>
            </w:pPr>
            <w:r w:rsidRPr="00E77F28">
              <w:t>5.</w:t>
            </w:r>
            <w:r w:rsidRPr="00E77F28">
              <w:tab/>
              <w:t>Report and document information</w:t>
            </w:r>
          </w:p>
        </w:tc>
        <w:tc>
          <w:tcPr>
            <w:tcW w:w="5702" w:type="dxa"/>
            <w:tcBorders>
              <w:top w:val="nil"/>
              <w:left w:val="nil"/>
              <w:bottom w:val="nil"/>
              <w:right w:val="nil"/>
            </w:tcBorders>
            <w:tcMar>
              <w:top w:w="0" w:type="dxa"/>
              <w:left w:w="62" w:type="dxa"/>
              <w:bottom w:w="0" w:type="dxa"/>
              <w:right w:w="62" w:type="dxa"/>
            </w:tcMar>
          </w:tcPr>
          <w:p w:rsidR="00000000" w:rsidRPr="00E77F28" w:rsidP="00E77F28">
            <w:pPr>
              <w:pStyle w:val="BodyText"/>
            </w:pPr>
            <w:r w:rsidRPr="00E77F28">
              <w:t>5.1</w:t>
            </w:r>
            <w:r w:rsidRPr="00E77F28">
              <w:tab/>
              <w:t xml:space="preserve">Document information about the intervention according to organisation </w:t>
            </w:r>
            <w:r w:rsidRPr="00E77F28">
              <w:t>protocols</w:t>
            </w:r>
          </w:p>
          <w:p w:rsidR="00000000" w:rsidRPr="00E77F28" w:rsidP="00E77F28">
            <w:pPr>
              <w:pStyle w:val="BodyText"/>
            </w:pPr>
            <w:r w:rsidRPr="00E77F28">
              <w:t>5.2</w:t>
            </w:r>
            <w:r w:rsidRPr="00E77F28">
              <w:tab/>
              <w:t>Observe privacy and confidentiality requirements when reporting interventions</w:t>
            </w:r>
          </w:p>
          <w:p w:rsidR="00000000" w:rsidP="00E77F28">
            <w:pPr>
              <w:pStyle w:val="BodyText"/>
              <w:rPr>
                <w:lang w:val="en-NZ"/>
              </w:rPr>
            </w:pPr>
            <w:r w:rsidRPr="00E77F28">
              <w:t>5.3</w:t>
            </w:r>
            <w:r w:rsidRPr="00E77F28">
              <w:tab/>
              <w:t>Use appropriate terminology to document consumer response, outcomes and identified problems related to service delivery</w:t>
            </w:r>
          </w:p>
        </w:tc>
      </w:tr>
      <w:tr w:rsidTr="00C971A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77F28" w:rsidP="00E77F28">
            <w:pPr>
              <w:pStyle w:val="BodyText"/>
            </w:pPr>
          </w:p>
        </w:tc>
      </w:tr>
    </w:tbl>
    <w:p w:rsidR="00C971AD" w:rsidP="00E77F28">
      <w:pPr>
        <w:pStyle w:val="BodyText"/>
      </w:pPr>
    </w:p>
    <w:p w:rsidR="00C971AD" w:rsidP="00E77F28">
      <w:pPr>
        <w:pStyle w:val="BodyText"/>
      </w:pPr>
    </w:p>
    <w:p w:rsidR="00000000" w:rsidRPr="00E77F28" w:rsidP="00E77F28">
      <w:pPr>
        <w:pStyle w:val="Heading1"/>
      </w:pPr>
      <w:bookmarkStart w:id="9" w:name="O_257918"/>
      <w:bookmarkEnd w:id="9"/>
      <w:r w:rsidRPr="00E77F28">
        <w:t>Required Skills and Knowledge</w:t>
      </w:r>
    </w:p>
    <w:tbl>
      <w:tblPr>
        <w:tblW w:w="0" w:type="auto"/>
        <w:tblLayout w:type="fixed"/>
        <w:tblCellMar>
          <w:left w:w="62" w:type="dxa"/>
          <w:right w:w="62" w:type="dxa"/>
        </w:tblCellMar>
        <w:tblLook w:val="0000"/>
      </w:tblPr>
      <w:tblGrid>
        <w:gridCol w:w="9072"/>
      </w:tblGrid>
      <w:tr w:rsidTr="00C971A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77F28">
            <w:pPr>
              <w:pStyle w:val="BodyText"/>
              <w:rPr>
                <w:lang w:val="en-NZ"/>
              </w:rPr>
            </w:pPr>
            <w:r w:rsidRPr="00E77F28">
              <w:rPr>
                <w:rStyle w:val="SpecialBold"/>
              </w:rPr>
              <w:t>REQUIRED SKILLS AND KNOWLEDGE</w:t>
            </w:r>
          </w:p>
        </w:tc>
      </w:tr>
      <w:tr w:rsidTr="00C971A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7F28">
            <w:pPr>
              <w:pStyle w:val="BodyText"/>
              <w:rPr>
                <w:lang w:val="en-NZ"/>
              </w:rPr>
            </w:pPr>
          </w:p>
        </w:tc>
      </w:tr>
      <w:tr w:rsidTr="00C971A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7F28">
            <w:pPr>
              <w:pStyle w:val="BodyText"/>
              <w:rPr>
                <w:lang w:val="en-NZ"/>
              </w:rPr>
            </w:pPr>
            <w:r w:rsidRPr="00E77F28">
              <w:t>This describes the essential skills and knowledge and their level required for this unit.</w:t>
            </w:r>
          </w:p>
        </w:tc>
      </w:tr>
      <w:tr w:rsidTr="00C971A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7F28">
            <w:pPr>
              <w:pStyle w:val="BodyText"/>
              <w:rPr>
                <w:lang w:val="en-NZ"/>
              </w:rPr>
            </w:pPr>
          </w:p>
        </w:tc>
      </w:tr>
      <w:tr w:rsidTr="00C971A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77F28" w:rsidP="00E77F28">
            <w:pPr>
              <w:pStyle w:val="BodyText"/>
            </w:pPr>
            <w:r w:rsidRPr="00E77F28">
              <w:rPr>
                <w:rStyle w:val="Emphasis"/>
              </w:rPr>
              <w:t>Essential knowledge</w:t>
            </w:r>
            <w:r w:rsidRPr="00E77F28">
              <w:t>:</w:t>
            </w:r>
          </w:p>
          <w:p w:rsidR="00000000" w:rsidRPr="00E77F28" w:rsidP="00E77F28">
            <w:pPr>
              <w:pStyle w:val="BodyText"/>
            </w:pPr>
            <w:r w:rsidRPr="00E77F2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77F28" w:rsidP="00E77F28">
            <w:pPr>
              <w:pStyle w:val="BodyText"/>
            </w:pPr>
            <w:r w:rsidRPr="00E77F28">
              <w:t xml:space="preserve">These include </w:t>
            </w:r>
            <w:r w:rsidRPr="00E77F28">
              <w:t>knowledge of:</w:t>
            </w:r>
          </w:p>
          <w:p w:rsidR="00000000" w:rsidRPr="00E77F28" w:rsidP="00E77F28">
            <w:pPr>
              <w:pStyle w:val="ListBullet"/>
            </w:pPr>
            <w:r w:rsidRPr="00E77F28">
              <w:t>Legislation and policy that has an impact on the client</w:t>
            </w:r>
          </w:p>
          <w:p w:rsidR="00000000" w:rsidRPr="00E77F28" w:rsidP="00E77F28">
            <w:pPr>
              <w:pStyle w:val="ListBullet"/>
            </w:pPr>
            <w:r w:rsidRPr="00E77F28">
              <w:t>Own ethical standards and values</w:t>
            </w:r>
          </w:p>
          <w:p w:rsidR="00000000" w:rsidRPr="00E77F28" w:rsidP="00E77F28">
            <w:pPr>
              <w:pStyle w:val="ListBullet"/>
            </w:pPr>
            <w:r w:rsidRPr="00E77F28">
              <w:t>Relevant codes of conduct</w:t>
            </w:r>
          </w:p>
          <w:p w:rsidR="00000000" w:rsidRPr="00E77F28" w:rsidP="00E77F28">
            <w:pPr>
              <w:pStyle w:val="ListBullet"/>
            </w:pPr>
            <w:r w:rsidRPr="00E77F28">
              <w:t>Advocacy principles and practices</w:t>
            </w:r>
          </w:p>
          <w:p w:rsidR="00000000" w:rsidP="00E77F28">
            <w:pPr>
              <w:pStyle w:val="ListBullet"/>
              <w:rPr>
                <w:lang w:val="en-NZ"/>
              </w:rPr>
            </w:pPr>
            <w:r w:rsidRPr="00E77F28">
              <w:t>Understanding of the role of community based mental health support in the context of forensi</w:t>
            </w:r>
            <w:r w:rsidRPr="00E77F28">
              <w:t>c mental health</w:t>
            </w:r>
          </w:p>
        </w:tc>
      </w:tr>
      <w:tr w:rsidTr="00C971A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7F28">
            <w:pPr>
              <w:pStyle w:val="BodyText"/>
              <w:rPr>
                <w:lang w:val="en-NZ"/>
              </w:rPr>
            </w:pPr>
          </w:p>
        </w:tc>
      </w:tr>
      <w:tr w:rsidTr="00C971A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77F28" w:rsidP="00E77F28">
            <w:pPr>
              <w:pStyle w:val="BodyText"/>
            </w:pPr>
            <w:r w:rsidRPr="00E77F28">
              <w:rPr>
                <w:rStyle w:val="Emphasis"/>
              </w:rPr>
              <w:t>Essential skills</w:t>
            </w:r>
            <w:r w:rsidRPr="00E77F28">
              <w:t>:</w:t>
            </w:r>
          </w:p>
          <w:p w:rsidR="00000000" w:rsidRPr="00E77F28" w:rsidP="00E77F28">
            <w:pPr>
              <w:pStyle w:val="BodyText"/>
            </w:pPr>
            <w:r w:rsidRPr="00E77F28">
              <w:t>It is critical that the candidate demonstrate the ability to:</w:t>
            </w:r>
          </w:p>
          <w:p w:rsidR="00000000" w:rsidRPr="00E77F28" w:rsidP="00E77F28">
            <w:pPr>
              <w:pStyle w:val="ListBullet"/>
            </w:pPr>
            <w:r w:rsidRPr="00E77F28">
              <w:t>Work within a code of practice</w:t>
            </w:r>
          </w:p>
          <w:p w:rsidR="00000000" w:rsidRPr="00E77F28" w:rsidP="00E77F28">
            <w:pPr>
              <w:pStyle w:val="ListBullet"/>
            </w:pPr>
            <w:r w:rsidRPr="00E77F28">
              <w:t>Work across different systems (i.e. forensic system and mental health system) and respond to tensions between the systems</w:t>
            </w:r>
          </w:p>
          <w:p w:rsidR="00000000" w:rsidRPr="00E77F28" w:rsidP="00E77F28">
            <w:pPr>
              <w:pStyle w:val="ListBullet"/>
            </w:pPr>
            <w:r w:rsidRPr="00E77F28">
              <w:t>Support clients to work toward more positive futures</w:t>
            </w:r>
          </w:p>
          <w:p w:rsidR="00000000" w:rsidP="00E77F28">
            <w:pPr>
              <w:pStyle w:val="ListBullet"/>
              <w:rPr>
                <w:lang w:val="en-NZ"/>
              </w:rPr>
            </w:pPr>
            <w:r w:rsidRPr="00E77F28">
              <w:t>Take action to care to self</w:t>
            </w:r>
          </w:p>
        </w:tc>
      </w:tr>
      <w:tr w:rsidTr="00C971A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77F28" w:rsidP="00E77F28">
            <w:pPr>
              <w:pStyle w:val="BodyText"/>
            </w:pPr>
          </w:p>
        </w:tc>
      </w:tr>
    </w:tbl>
    <w:p w:rsidR="00C971AD" w:rsidP="00E77F28">
      <w:pPr>
        <w:pStyle w:val="BodyText"/>
      </w:pPr>
    </w:p>
    <w:p w:rsidR="00C971AD" w:rsidP="00E77F28">
      <w:pPr>
        <w:pStyle w:val="BodyText"/>
      </w:pPr>
    </w:p>
    <w:p w:rsidR="00000000" w:rsidRPr="00E77F28" w:rsidP="00E77F28">
      <w:pPr>
        <w:pStyle w:val="Heading1"/>
      </w:pPr>
      <w:bookmarkStart w:id="10" w:name="O_241952"/>
      <w:bookmarkEnd w:id="10"/>
      <w:r w:rsidRPr="00E77F28">
        <w:t>Evidence Guide</w:t>
      </w:r>
    </w:p>
    <w:tbl>
      <w:tblPr>
        <w:tblW w:w="0" w:type="auto"/>
        <w:tblLayout w:type="fixed"/>
        <w:tblCellMar>
          <w:left w:w="62" w:type="dxa"/>
          <w:right w:w="62" w:type="dxa"/>
        </w:tblCellMar>
        <w:tblLook w:val="0000"/>
      </w:tblPr>
      <w:tblGrid>
        <w:gridCol w:w="3402"/>
        <w:gridCol w:w="5670"/>
      </w:tblGrid>
      <w:tr w:rsidTr="00C971A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77F28">
            <w:pPr>
              <w:pStyle w:val="BodyText"/>
              <w:rPr>
                <w:lang w:val="en-NZ"/>
              </w:rPr>
            </w:pPr>
            <w:r w:rsidRPr="00E77F28">
              <w:rPr>
                <w:rStyle w:val="SpecialBold"/>
              </w:rPr>
              <w:t>EVIDENCE GUIDE</w:t>
            </w:r>
          </w:p>
        </w:tc>
      </w:tr>
      <w:tr w:rsidTr="00C971A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7F28">
            <w:pPr>
              <w:pStyle w:val="BodyText"/>
              <w:rPr>
                <w:lang w:val="en-NZ"/>
              </w:rPr>
            </w:pPr>
          </w:p>
        </w:tc>
      </w:tr>
      <w:tr w:rsidTr="00C971A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7F28">
            <w:pPr>
              <w:pStyle w:val="BodyText"/>
              <w:rPr>
                <w:lang w:val="en-NZ"/>
              </w:rPr>
            </w:pPr>
            <w:r w:rsidRPr="00E77F28">
              <w:t>The evidence guide provides advice on assessment and must be read in conjunction with the Performance Criteria, Required Skills and Knowledge, the Range Statement and the Assessment Guidelines for this Training Package.</w:t>
            </w:r>
          </w:p>
        </w:tc>
      </w:tr>
      <w:tr w:rsidTr="00C971A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7F28">
            <w:pPr>
              <w:pStyle w:val="BodyText"/>
              <w:rPr>
                <w:lang w:val="en-NZ"/>
              </w:rPr>
            </w:pPr>
          </w:p>
        </w:tc>
      </w:tr>
      <w:tr w:rsidTr="00C971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F28">
            <w:pPr>
              <w:pStyle w:val="BodyText"/>
              <w:rPr>
                <w:lang w:val="en-NZ"/>
              </w:rPr>
            </w:pPr>
            <w:r w:rsidRPr="00E77F28">
              <w:rPr>
                <w:rStyle w:val="Emphasis"/>
              </w:rPr>
              <w:t>Critical aspects for assessment</w:t>
            </w:r>
            <w:r w:rsidRPr="00E77F28">
              <w:rPr>
                <w:rStyle w:val="Emphasis"/>
              </w:rPr>
              <w:t xml:space="preserve"> and evidence required to demonstrate this unit of competency</w:t>
            </w:r>
            <w:r w:rsidRPr="00E77F28">
              <w:t xml:space="preserve">: </w:t>
            </w:r>
          </w:p>
        </w:tc>
        <w:tc>
          <w:tcPr>
            <w:tcW w:w="5670" w:type="dxa"/>
            <w:tcBorders>
              <w:top w:val="nil"/>
              <w:left w:val="nil"/>
              <w:bottom w:val="nil"/>
              <w:right w:val="nil"/>
            </w:tcBorders>
            <w:tcMar>
              <w:top w:w="0" w:type="dxa"/>
              <w:left w:w="62" w:type="dxa"/>
              <w:bottom w:w="0" w:type="dxa"/>
              <w:right w:w="62" w:type="dxa"/>
            </w:tcMar>
          </w:tcPr>
          <w:p w:rsidR="00000000" w:rsidRPr="00E77F28" w:rsidP="00E77F28">
            <w:pPr>
              <w:pStyle w:val="ListBullet"/>
            </w:pPr>
            <w:r w:rsidRPr="00E77F28">
              <w:t>The individual being assessed must provide evidence of specified essential knowledge as well as skills</w:t>
            </w:r>
          </w:p>
          <w:p w:rsidR="00000000" w:rsidRPr="00E77F28" w:rsidP="00E77F28">
            <w:pPr>
              <w:pStyle w:val="ListBullet"/>
            </w:pPr>
            <w:r w:rsidRPr="00E77F28">
              <w:t>This unit is best assessed on the job or in a simulated workplace under the normal range of conditions</w:t>
            </w:r>
          </w:p>
          <w:p w:rsidR="00000000" w:rsidP="00E77F28">
            <w:pPr>
              <w:pStyle w:val="ListBullet"/>
              <w:rPr>
                <w:lang w:val="en-NZ"/>
              </w:rPr>
            </w:pPr>
            <w:r w:rsidRPr="00E77F28">
              <w:t>Consistency in performance should consider the requirements of the particular workplace context</w:t>
            </w:r>
          </w:p>
        </w:tc>
      </w:tr>
      <w:tr w:rsidTr="00C971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F28">
            <w:pPr>
              <w:pStyle w:val="BodyText"/>
              <w:rPr>
                <w:lang w:val="en-NZ"/>
              </w:rPr>
            </w:pPr>
          </w:p>
        </w:tc>
      </w:tr>
      <w:tr w:rsidTr="00C971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F28">
            <w:pPr>
              <w:pStyle w:val="BodyText"/>
              <w:rPr>
                <w:lang w:val="en-NZ"/>
              </w:rPr>
            </w:pPr>
            <w:r w:rsidRPr="00E77F28">
              <w:rPr>
                <w:rStyle w:val="Emphasis"/>
              </w:rPr>
              <w:t>Access and equity considerations</w:t>
            </w:r>
            <w:r w:rsidRPr="00E77F28">
              <w:t>:</w:t>
            </w:r>
          </w:p>
        </w:tc>
        <w:tc>
          <w:tcPr>
            <w:tcW w:w="5670" w:type="dxa"/>
            <w:tcBorders>
              <w:top w:val="nil"/>
              <w:left w:val="nil"/>
              <w:bottom w:val="nil"/>
              <w:right w:val="nil"/>
            </w:tcBorders>
            <w:tcMar>
              <w:top w:w="0" w:type="dxa"/>
              <w:left w:w="62" w:type="dxa"/>
              <w:bottom w:w="0" w:type="dxa"/>
              <w:right w:w="62" w:type="dxa"/>
            </w:tcMar>
          </w:tcPr>
          <w:p w:rsidR="00000000" w:rsidRPr="00E77F28" w:rsidP="00E77F28">
            <w:pPr>
              <w:pStyle w:val="ListBullet"/>
            </w:pPr>
            <w:r w:rsidRPr="00E77F28">
              <w:t>All workers in com</w:t>
            </w:r>
            <w:r w:rsidRPr="00E77F28">
              <w:t>munity services should be aware of access, equity and human rights issues in relation to their own area of work</w:t>
            </w:r>
          </w:p>
          <w:p w:rsidR="00000000" w:rsidRPr="00E77F28" w:rsidP="00E77F28">
            <w:pPr>
              <w:pStyle w:val="ListBullet"/>
            </w:pPr>
            <w:r w:rsidRPr="00E77F28">
              <w:t xml:space="preserve">All workers should develop their ability to work in a culturally diverse environment </w:t>
            </w:r>
          </w:p>
          <w:p w:rsidR="00000000" w:rsidRPr="00E77F28" w:rsidP="00E77F28">
            <w:pPr>
              <w:pStyle w:val="ListBullet"/>
            </w:pPr>
            <w:r w:rsidRPr="00E77F28">
              <w:t xml:space="preserve">In recognition of particular issues facing Aboriginal and </w:t>
            </w:r>
            <w:r w:rsidRPr="00E77F28">
              <w:t>Torres Strait Islander communities, workers should be aware of cultural, historical and current issues impacting on Aboriginal and Torres Strait Islander people</w:t>
            </w:r>
          </w:p>
          <w:p w:rsidR="00000000" w:rsidP="00E77F28">
            <w:pPr>
              <w:pStyle w:val="ListBullet"/>
              <w:rPr>
                <w:lang w:val="en-NZ"/>
              </w:rPr>
            </w:pPr>
            <w:r w:rsidRPr="00E77F28">
              <w:t xml:space="preserve">Assessors and trainers must take into account relevant access and equity issues, in particular </w:t>
            </w:r>
            <w:r w:rsidRPr="00E77F28">
              <w:t>relating to factors impacting on Aboriginal and/or Torres Strait Islander clients and communities</w:t>
            </w:r>
          </w:p>
        </w:tc>
      </w:tr>
      <w:tr w:rsidTr="00C971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F28">
            <w:pPr>
              <w:pStyle w:val="BodyText"/>
              <w:rPr>
                <w:lang w:val="en-NZ"/>
              </w:rPr>
            </w:pPr>
          </w:p>
        </w:tc>
      </w:tr>
      <w:tr w:rsidTr="00C971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F28">
            <w:pPr>
              <w:pStyle w:val="BodyText"/>
              <w:rPr>
                <w:lang w:val="en-NZ"/>
              </w:rPr>
            </w:pPr>
            <w:r w:rsidRPr="00E77F28">
              <w:rPr>
                <w:rStyle w:val="Emphasis"/>
              </w:rPr>
              <w:t>Context of and specific resources for assessment</w:t>
            </w:r>
            <w:r w:rsidRPr="00E77F28">
              <w:t xml:space="preserve">: </w:t>
            </w:r>
          </w:p>
        </w:tc>
        <w:tc>
          <w:tcPr>
            <w:tcW w:w="5670" w:type="dxa"/>
            <w:tcBorders>
              <w:top w:val="nil"/>
              <w:left w:val="nil"/>
              <w:bottom w:val="nil"/>
              <w:right w:val="nil"/>
            </w:tcBorders>
            <w:tcMar>
              <w:top w:w="0" w:type="dxa"/>
              <w:left w:w="62" w:type="dxa"/>
              <w:bottom w:w="0" w:type="dxa"/>
              <w:right w:w="62" w:type="dxa"/>
            </w:tcMar>
          </w:tcPr>
          <w:p w:rsidR="00000000" w:rsidRPr="00E77F28" w:rsidP="00E77F28">
            <w:pPr>
              <w:pStyle w:val="ListBullet"/>
            </w:pPr>
            <w:r w:rsidRPr="00E77F28">
              <w:t xml:space="preserve">This unit can be assessed independently, however holistic assessment practice with </w:t>
            </w:r>
            <w:r w:rsidRPr="00E77F28">
              <w:t>other community services units of competency is encouraged</w:t>
            </w:r>
          </w:p>
          <w:p w:rsidR="00000000" w:rsidP="00E77F28">
            <w:pPr>
              <w:pStyle w:val="ListBullet"/>
              <w:rPr>
                <w:lang w:val="en-NZ"/>
              </w:rPr>
            </w:pPr>
            <w:r w:rsidRPr="00E77F28">
              <w:t>Resources required for assessment of this unit include access to a workplace or simulated workplace where assessment may occur</w:t>
            </w:r>
          </w:p>
        </w:tc>
      </w:tr>
      <w:tr w:rsidTr="00C971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F28">
            <w:pPr>
              <w:pStyle w:val="BodyText"/>
              <w:rPr>
                <w:lang w:val="en-NZ"/>
              </w:rPr>
            </w:pPr>
          </w:p>
        </w:tc>
      </w:tr>
      <w:tr w:rsidTr="00C971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F28">
            <w:pPr>
              <w:pStyle w:val="BodyText"/>
              <w:rPr>
                <w:lang w:val="en-NZ"/>
              </w:rPr>
            </w:pPr>
            <w:r w:rsidRPr="00E77F28">
              <w:rPr>
                <w:rStyle w:val="Emphasis"/>
              </w:rPr>
              <w:t>Method of assessment</w:t>
            </w:r>
            <w:r w:rsidRPr="00E77F28">
              <w:t>:</w:t>
            </w:r>
          </w:p>
        </w:tc>
        <w:tc>
          <w:tcPr>
            <w:tcW w:w="5670" w:type="dxa"/>
            <w:tcBorders>
              <w:top w:val="nil"/>
              <w:left w:val="nil"/>
              <w:bottom w:val="nil"/>
              <w:right w:val="nil"/>
            </w:tcBorders>
            <w:tcMar>
              <w:top w:w="0" w:type="dxa"/>
              <w:left w:w="62" w:type="dxa"/>
              <w:bottom w:w="0" w:type="dxa"/>
              <w:right w:w="62" w:type="dxa"/>
            </w:tcMar>
          </w:tcPr>
          <w:p w:rsidR="00000000" w:rsidRPr="00E77F28" w:rsidP="00E77F28">
            <w:pPr>
              <w:pStyle w:val="ListBullet"/>
            </w:pPr>
            <w:r w:rsidRPr="00E77F28">
              <w:t>In cases where the learner does not have th</w:t>
            </w:r>
            <w:r w:rsidRPr="00E77F28">
              <w:t>e opportunity to cover all relevant aspects in the work environment, the remainder should be assessed through realistic simulations, projects, previous relevant experience or oral questioning on 'What if?' scenarios</w:t>
            </w:r>
          </w:p>
          <w:p w:rsidR="00000000" w:rsidRPr="00E77F28" w:rsidP="00E77F28">
            <w:pPr>
              <w:pStyle w:val="ListBullet"/>
            </w:pPr>
            <w:r w:rsidRPr="00E77F28">
              <w:t>Assessment of this unit of competence wi</w:t>
            </w:r>
            <w:r w:rsidRPr="00E77F28">
              <w:t>ll usually include observation of processes and procedures, oral and/or written questioning on Essential knowledge and skills and consideration of required attitudes</w:t>
            </w:r>
          </w:p>
          <w:p w:rsidR="00000000" w:rsidP="00E77F28">
            <w:pPr>
              <w:pStyle w:val="ListBullet"/>
              <w:rPr>
                <w:lang w:val="en-NZ"/>
              </w:rPr>
            </w:pPr>
            <w:r w:rsidRPr="00E77F28">
              <w:t>Where performance is not directly observed and/or is required to be demonstrated over a 'p</w:t>
            </w:r>
            <w:r w:rsidRPr="00E77F28">
              <w:t>eriod of time' and/or in a 'number of locations', any evidence should be authenticated by colleagues, supervisors, clients or other appropriate persons</w:t>
            </w:r>
          </w:p>
        </w:tc>
      </w:tr>
      <w:tr w:rsidTr="00C971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F28">
            <w:pPr>
              <w:pStyle w:val="BodyText"/>
              <w:rPr>
                <w:lang w:val="en-NZ"/>
              </w:rPr>
            </w:pPr>
          </w:p>
        </w:tc>
      </w:tr>
      <w:tr w:rsidTr="00C971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F28">
            <w:pPr>
              <w:pStyle w:val="BodyText"/>
              <w:rPr>
                <w:lang w:val="en-NZ"/>
              </w:rPr>
            </w:pPr>
            <w:r w:rsidRPr="00E77F28">
              <w:rPr>
                <w:rStyle w:val="Emphasis"/>
              </w:rPr>
              <w:t>Related units</w:t>
            </w:r>
            <w:r w:rsidRPr="00E77F28">
              <w:t>:</w:t>
            </w:r>
          </w:p>
        </w:tc>
        <w:tc>
          <w:tcPr>
            <w:tcW w:w="5670" w:type="dxa"/>
            <w:tcBorders>
              <w:top w:val="nil"/>
              <w:left w:val="nil"/>
              <w:bottom w:val="nil"/>
              <w:right w:val="nil"/>
            </w:tcBorders>
            <w:tcMar>
              <w:top w:w="0" w:type="dxa"/>
              <w:left w:w="62" w:type="dxa"/>
              <w:bottom w:w="0" w:type="dxa"/>
              <w:right w:w="62" w:type="dxa"/>
            </w:tcMar>
          </w:tcPr>
          <w:p w:rsidR="00000000" w:rsidRPr="00E77F28" w:rsidP="00E77F28">
            <w:pPr>
              <w:pStyle w:val="BodyText"/>
            </w:pPr>
            <w:r w:rsidRPr="00E77F28">
              <w:t>This unit of competency is to be assessed after or in conjunction with:</w:t>
            </w:r>
          </w:p>
          <w:p w:rsidR="00000000" w:rsidP="00E77F28">
            <w:pPr>
              <w:pStyle w:val="ListBullet"/>
              <w:rPr>
                <w:lang w:val="en-NZ"/>
              </w:rPr>
            </w:pPr>
            <w:r w:rsidRPr="00E77F28">
              <w:t>CHCMH501A Provide advanced supports to facilitate recovery</w:t>
            </w:r>
          </w:p>
        </w:tc>
      </w:tr>
      <w:tr w:rsidTr="00C971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77F28" w:rsidP="00E77F28">
            <w:pPr>
              <w:pStyle w:val="BodyText"/>
            </w:pPr>
          </w:p>
        </w:tc>
      </w:tr>
    </w:tbl>
    <w:p w:rsidR="00C971AD" w:rsidP="00E77F28">
      <w:pPr>
        <w:pStyle w:val="BodyText"/>
      </w:pPr>
    </w:p>
    <w:p w:rsidR="00C971AD" w:rsidP="00E77F28">
      <w:pPr>
        <w:pStyle w:val="BodyText"/>
      </w:pPr>
    </w:p>
    <w:p w:rsidR="00000000" w:rsidRPr="00E77F28" w:rsidP="00E77F28">
      <w:pPr>
        <w:pStyle w:val="Heading1"/>
      </w:pPr>
      <w:bookmarkStart w:id="11" w:name="O_249935"/>
      <w:bookmarkEnd w:id="11"/>
      <w:r w:rsidRPr="00E77F28">
        <w:t>Range Statement</w:t>
      </w:r>
    </w:p>
    <w:tbl>
      <w:tblPr>
        <w:tblW w:w="0" w:type="auto"/>
        <w:tblLayout w:type="fixed"/>
        <w:tblCellMar>
          <w:left w:w="62" w:type="dxa"/>
          <w:right w:w="62" w:type="dxa"/>
        </w:tblCellMar>
        <w:tblLook w:val="0000"/>
      </w:tblPr>
      <w:tblGrid>
        <w:gridCol w:w="3402"/>
        <w:gridCol w:w="5670"/>
      </w:tblGrid>
      <w:tr w:rsidTr="00C971A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77F28">
            <w:pPr>
              <w:pStyle w:val="BodyText"/>
              <w:rPr>
                <w:lang w:val="en-NZ"/>
              </w:rPr>
            </w:pPr>
            <w:r w:rsidRPr="00E77F28">
              <w:rPr>
                <w:rStyle w:val="SpecialBold"/>
              </w:rPr>
              <w:t>RANGE STATEMENT</w:t>
            </w:r>
          </w:p>
        </w:tc>
      </w:tr>
      <w:tr w:rsidTr="00C971A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7F28">
            <w:pPr>
              <w:pStyle w:val="BodyText"/>
              <w:rPr>
                <w:lang w:val="en-NZ"/>
              </w:rPr>
            </w:pPr>
          </w:p>
        </w:tc>
      </w:tr>
      <w:tr w:rsidTr="00C971A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7F28">
            <w:pPr>
              <w:pStyle w:val="BodyText"/>
              <w:rPr>
                <w:lang w:val="en-NZ"/>
              </w:rPr>
            </w:pPr>
            <w:r w:rsidRPr="00E77F28">
              <w:t>The Range Statement relates to the unit of competency as a whole. It allows for different work environments and situations that may affect performance. Add any essential operating conditions that may be present with training and assessment depending on the</w:t>
            </w:r>
            <w:r w:rsidRPr="00E77F28">
              <w:t xml:space="preserve"> work situation, needs of the candidate, accessibility of the item, and local industry and regional contexts.</w:t>
            </w:r>
          </w:p>
        </w:tc>
      </w:tr>
      <w:tr w:rsidTr="00C971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F28">
            <w:pPr>
              <w:pStyle w:val="BodyText"/>
              <w:rPr>
                <w:lang w:val="en-NZ"/>
              </w:rPr>
            </w:pPr>
          </w:p>
        </w:tc>
      </w:tr>
      <w:tr w:rsidTr="00C971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F28">
            <w:pPr>
              <w:pStyle w:val="BodyText"/>
              <w:rPr>
                <w:lang w:val="en-NZ"/>
              </w:rPr>
            </w:pPr>
            <w:r w:rsidRPr="00E77F28">
              <w:rPr>
                <w:rStyle w:val="Emphasis"/>
              </w:rPr>
              <w:t>Forensic mental health refers to</w:t>
            </w:r>
            <w:r w:rsidRPr="00E77F28">
              <w:t>:</w:t>
            </w:r>
          </w:p>
        </w:tc>
        <w:tc>
          <w:tcPr>
            <w:tcW w:w="5670" w:type="dxa"/>
            <w:tcBorders>
              <w:top w:val="nil"/>
              <w:left w:val="nil"/>
              <w:bottom w:val="nil"/>
              <w:right w:val="nil"/>
            </w:tcBorders>
            <w:tcMar>
              <w:top w:w="0" w:type="dxa"/>
              <w:left w:w="62" w:type="dxa"/>
              <w:bottom w:w="0" w:type="dxa"/>
              <w:right w:w="62" w:type="dxa"/>
            </w:tcMar>
          </w:tcPr>
          <w:p w:rsidR="00000000" w:rsidP="00E77F28">
            <w:pPr>
              <w:pStyle w:val="ListBullet"/>
              <w:rPr>
                <w:lang w:val="en-NZ"/>
              </w:rPr>
            </w:pPr>
            <w:r w:rsidRPr="00E77F28">
              <w:t>Services provided for the assessment and care of mentally disturbed offenders</w:t>
            </w:r>
          </w:p>
        </w:tc>
      </w:tr>
      <w:tr w:rsidTr="00C971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F28">
            <w:pPr>
              <w:pStyle w:val="BodyText"/>
              <w:rPr>
                <w:lang w:val="en-NZ"/>
              </w:rPr>
            </w:pPr>
          </w:p>
        </w:tc>
      </w:tr>
      <w:tr w:rsidTr="00C971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F28">
            <w:pPr>
              <w:pStyle w:val="BodyText"/>
              <w:rPr>
                <w:lang w:val="en-NZ"/>
              </w:rPr>
            </w:pPr>
            <w:r w:rsidRPr="00E77F28">
              <w:rPr>
                <w:rStyle w:val="Emphasis"/>
              </w:rPr>
              <w:t>Mental health and forensic issues may involve</w:t>
            </w:r>
            <w:r w:rsidRPr="00E77F28">
              <w:t>:</w:t>
            </w:r>
          </w:p>
        </w:tc>
        <w:tc>
          <w:tcPr>
            <w:tcW w:w="5670" w:type="dxa"/>
            <w:tcBorders>
              <w:top w:val="nil"/>
              <w:left w:val="nil"/>
              <w:bottom w:val="nil"/>
              <w:right w:val="nil"/>
            </w:tcBorders>
            <w:tcMar>
              <w:top w:w="0" w:type="dxa"/>
              <w:left w:w="62" w:type="dxa"/>
              <w:bottom w:w="0" w:type="dxa"/>
              <w:right w:w="62" w:type="dxa"/>
            </w:tcMar>
          </w:tcPr>
          <w:p w:rsidR="00000000" w:rsidRPr="00E77F28" w:rsidP="00E77F28">
            <w:pPr>
              <w:pStyle w:val="ListBullet"/>
            </w:pPr>
            <w:r w:rsidRPr="00E77F28">
              <w:t xml:space="preserve">Client's ability to make a plea in court </w:t>
            </w:r>
          </w:p>
          <w:p w:rsidR="00000000" w:rsidRPr="00E77F28" w:rsidP="00E77F28">
            <w:pPr>
              <w:pStyle w:val="ListBullet"/>
            </w:pPr>
            <w:r w:rsidRPr="00E77F28">
              <w:t xml:space="preserve">Client's state of mind at the time of the offence </w:t>
            </w:r>
          </w:p>
          <w:p w:rsidR="00000000" w:rsidP="00E77F28">
            <w:pPr>
              <w:pStyle w:val="ListBullet"/>
              <w:rPr>
                <w:lang w:val="en-NZ"/>
              </w:rPr>
            </w:pPr>
            <w:r w:rsidRPr="00E77F28">
              <w:t xml:space="preserve">Need for assessment and service delivery </w:t>
            </w:r>
          </w:p>
        </w:tc>
      </w:tr>
      <w:tr w:rsidTr="00C971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F28">
            <w:pPr>
              <w:pStyle w:val="BodyText"/>
              <w:rPr>
                <w:lang w:val="en-NZ"/>
              </w:rPr>
            </w:pPr>
          </w:p>
        </w:tc>
      </w:tr>
      <w:tr w:rsidTr="00C971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F28">
            <w:pPr>
              <w:pStyle w:val="BodyText"/>
              <w:rPr>
                <w:lang w:val="en-NZ"/>
              </w:rPr>
            </w:pPr>
            <w:r w:rsidRPr="00E77F28">
              <w:rPr>
                <w:rStyle w:val="Emphasis"/>
              </w:rPr>
              <w:t>Forensic mental health clients may include</w:t>
            </w:r>
            <w:r w:rsidRPr="00E77F28">
              <w:t>:</w:t>
            </w:r>
          </w:p>
        </w:tc>
        <w:tc>
          <w:tcPr>
            <w:tcW w:w="5670" w:type="dxa"/>
            <w:tcBorders>
              <w:top w:val="nil"/>
              <w:left w:val="nil"/>
              <w:bottom w:val="nil"/>
              <w:right w:val="nil"/>
            </w:tcBorders>
            <w:tcMar>
              <w:top w:w="0" w:type="dxa"/>
              <w:left w:w="62" w:type="dxa"/>
              <w:bottom w:w="0" w:type="dxa"/>
              <w:right w:w="62" w:type="dxa"/>
            </w:tcMar>
          </w:tcPr>
          <w:p w:rsidR="00000000" w:rsidRPr="00E77F28" w:rsidP="00E77F28">
            <w:pPr>
              <w:pStyle w:val="ListBullet"/>
            </w:pPr>
            <w:r w:rsidRPr="00E77F28">
              <w:t xml:space="preserve">Convicted offenders </w:t>
            </w:r>
          </w:p>
          <w:p w:rsidR="00000000" w:rsidRPr="00E77F28" w:rsidP="00E77F28">
            <w:pPr>
              <w:pStyle w:val="ListBullet"/>
            </w:pPr>
            <w:r w:rsidRPr="00E77F28">
              <w:t>People who are accused of crimes, but considered unfit to plead because of their mental disturbance</w:t>
            </w:r>
          </w:p>
          <w:p w:rsidR="00000000" w:rsidRPr="00E77F28" w:rsidP="00E77F28">
            <w:pPr>
              <w:pStyle w:val="ListBullet"/>
            </w:pPr>
            <w:r w:rsidRPr="00E77F28">
              <w:t xml:space="preserve">People who are considered not guilty of alleged crimes because of their mental impairment </w:t>
            </w:r>
          </w:p>
          <w:p w:rsidR="00000000" w:rsidRPr="00E77F28" w:rsidP="00E77F28">
            <w:pPr>
              <w:pStyle w:val="ListBullet"/>
            </w:pPr>
            <w:r w:rsidRPr="00E77F28">
              <w:t>Offenders or alleged offenders who are referred by courts</w:t>
            </w:r>
          </w:p>
          <w:p w:rsidR="00000000" w:rsidP="00E77F28">
            <w:pPr>
              <w:pStyle w:val="ListBullet"/>
              <w:rPr>
                <w:lang w:val="en-NZ"/>
              </w:rPr>
            </w:pPr>
            <w:r w:rsidRPr="00E77F28">
              <w:t>Mentall</w:t>
            </w:r>
            <w:r w:rsidRPr="00E77F28">
              <w:t>y ill offenders living in the general community</w:t>
            </w:r>
          </w:p>
        </w:tc>
      </w:tr>
      <w:tr w:rsidTr="00C971A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77F28" w:rsidP="00E77F28">
            <w:pPr>
              <w:pStyle w:val="BodyText"/>
            </w:pPr>
          </w:p>
        </w:tc>
      </w:tr>
    </w:tbl>
    <w:p w:rsidR="00C971AD" w:rsidP="00E77F28">
      <w:pPr>
        <w:pStyle w:val="BodyText"/>
      </w:pPr>
    </w:p>
    <w:p w:rsidR="00C971AD" w:rsidP="00E77F28">
      <w:pPr>
        <w:pStyle w:val="BodyText"/>
      </w:pPr>
    </w:p>
    <w:p w:rsidR="00000000" w:rsidRPr="00E77F28" w:rsidP="00E77F28">
      <w:pPr>
        <w:pStyle w:val="Heading1"/>
      </w:pPr>
      <w:bookmarkStart w:id="12" w:name="O_294240"/>
      <w:bookmarkEnd w:id="12"/>
      <w:r w:rsidRPr="00E77F28">
        <w:t>Unit Sector(s)</w:t>
      </w:r>
    </w:p>
    <w:p w:rsidR="00000000" w:rsidRPr="00E77F28" w:rsidP="00E77F28">
      <w:pPr>
        <w:pStyle w:val="BodyText"/>
      </w:pPr>
      <w:r w:rsidRPr="00E77F28">
        <w:t>Not Applicable</w:t>
      </w:r>
    </w:p>
    <w:p w:rsidR="00000000" w:rsidRPr="00E77F28" w:rsidP="00E77F28"/>
    <w:sectPr w:rsidSect="00E77F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F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71AD" w:rsidP="00C971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F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1AD" w:rsidP="00E77F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971AD" w:rsidP="00E77F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971AD" w:rsidP="00E77F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F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71AD" w:rsidP="00C971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F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1AD" w:rsidP="00E77F28">
    <w:pPr>
      <w:pStyle w:val="Header"/>
      <w:framePr w:wrap="around"/>
    </w:pPr>
    <w:r>
      <w:fldChar w:fldCharType="begin"/>
    </w:r>
    <w:r>
      <w:instrText xml:space="preserve"> TITLE   \* MERGEFORMAT </w:instrText>
    </w:r>
    <w:r>
      <w:fldChar w:fldCharType="separate"/>
    </w:r>
    <w:r>
      <w:t>CHCMH503A Provide forensic mental health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971AD" w:rsidP="00E77F2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2B2FC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E0A3E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F2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7F28"/>
    <w:pPr>
      <w:spacing w:before="360" w:after="60"/>
      <w:outlineLvl w:val="0"/>
    </w:pPr>
    <w:rPr>
      <w:sz w:val="32"/>
    </w:rPr>
  </w:style>
  <w:style w:type="paragraph" w:styleId="Heading2">
    <w:name w:val="heading 2"/>
    <w:basedOn w:val="HeadingBase"/>
    <w:next w:val="BodyText"/>
    <w:link w:val="Heading2Char"/>
    <w:qFormat/>
    <w:rsid w:val="00E77F28"/>
    <w:pPr>
      <w:keepLines/>
      <w:spacing w:before="240" w:after="120"/>
      <w:outlineLvl w:val="1"/>
    </w:pPr>
    <w:rPr>
      <w:sz w:val="28"/>
      <w:szCs w:val="40"/>
    </w:rPr>
  </w:style>
  <w:style w:type="paragraph" w:styleId="Heading3">
    <w:name w:val="heading 3"/>
    <w:basedOn w:val="HeadingBase"/>
    <w:next w:val="BodyText"/>
    <w:link w:val="Heading3Char"/>
    <w:qFormat/>
    <w:rsid w:val="00E77F28"/>
    <w:pPr>
      <w:spacing w:before="180" w:after="120"/>
      <w:outlineLvl w:val="2"/>
    </w:pPr>
    <w:rPr>
      <w:spacing w:val="-10"/>
      <w:kern w:val="32"/>
    </w:rPr>
  </w:style>
  <w:style w:type="paragraph" w:styleId="Heading4">
    <w:name w:val="heading 4"/>
    <w:basedOn w:val="HeadingBase"/>
    <w:next w:val="BodyText"/>
    <w:link w:val="Heading4Char"/>
    <w:qFormat/>
    <w:rsid w:val="00E77F28"/>
    <w:pPr>
      <w:spacing w:before="160" w:after="120"/>
      <w:outlineLvl w:val="3"/>
    </w:pPr>
    <w:rPr>
      <w:sz w:val="22"/>
    </w:rPr>
  </w:style>
  <w:style w:type="paragraph" w:styleId="Heading5">
    <w:name w:val="heading 5"/>
    <w:basedOn w:val="HeadingBase"/>
    <w:next w:val="Normal"/>
    <w:link w:val="Heading5Char"/>
    <w:qFormat/>
    <w:rsid w:val="00E77F28"/>
    <w:pPr>
      <w:spacing w:before="80"/>
      <w:outlineLvl w:val="4"/>
    </w:pPr>
    <w:rPr>
      <w:color w:val="918585"/>
      <w:sz w:val="20"/>
    </w:rPr>
  </w:style>
  <w:style w:type="paragraph" w:styleId="Heading6">
    <w:name w:val="heading 6"/>
    <w:basedOn w:val="HeadingBase"/>
    <w:next w:val="Normal"/>
    <w:link w:val="Heading6Char"/>
    <w:qFormat/>
    <w:rsid w:val="00E77F28"/>
    <w:pPr>
      <w:spacing w:before="60"/>
      <w:outlineLvl w:val="5"/>
    </w:pPr>
    <w:rPr>
      <w:color w:val="918585"/>
      <w:sz w:val="20"/>
    </w:rPr>
  </w:style>
  <w:style w:type="paragraph" w:styleId="Heading7">
    <w:name w:val="heading 7"/>
    <w:basedOn w:val="Normal"/>
    <w:next w:val="Normal"/>
    <w:link w:val="Heading7Char"/>
    <w:qFormat/>
    <w:rsid w:val="00E77F28"/>
    <w:pPr>
      <w:ind w:left="720"/>
      <w:outlineLvl w:val="6"/>
    </w:pPr>
    <w:rPr>
      <w:i/>
    </w:rPr>
  </w:style>
  <w:style w:type="paragraph" w:styleId="Heading8">
    <w:name w:val="heading 8"/>
    <w:basedOn w:val="Normal"/>
    <w:next w:val="Normal"/>
    <w:link w:val="Heading8Char"/>
    <w:qFormat/>
    <w:rsid w:val="00E77F28"/>
    <w:pPr>
      <w:ind w:left="720"/>
      <w:outlineLvl w:val="7"/>
    </w:pPr>
    <w:rPr>
      <w:i/>
    </w:rPr>
  </w:style>
  <w:style w:type="paragraph" w:styleId="Heading9">
    <w:name w:val="heading 9"/>
    <w:basedOn w:val="Normal"/>
    <w:next w:val="Normal"/>
    <w:link w:val="Heading9Char"/>
    <w:qFormat/>
    <w:rsid w:val="00E77F28"/>
    <w:pPr>
      <w:ind w:left="720"/>
      <w:outlineLvl w:val="8"/>
    </w:pPr>
    <w:rPr>
      <w:i/>
    </w:rPr>
  </w:style>
  <w:style w:type="character" w:default="1" w:styleId="DefaultParagraphFont">
    <w:name w:val="Default Paragraph Font"/>
    <w:uiPriority w:val="1"/>
    <w:unhideWhenUsed/>
    <w:rsid w:val="00E77F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7F28"/>
  </w:style>
  <w:style w:type="character" w:customStyle="1" w:styleId="Heading1Char">
    <w:name w:val="Heading 1 Char"/>
    <w:basedOn w:val="DefaultParagraphFont"/>
    <w:link w:val="Heading1"/>
    <w:rsid w:val="00E77F28"/>
    <w:rPr>
      <w:rFonts w:ascii="Times New Roman" w:eastAsia="Times New Roman" w:hAnsi="Times New Roman" w:cs="Times New Roman"/>
      <w:b/>
      <w:sz w:val="32"/>
      <w:szCs w:val="20"/>
      <w:lang w:eastAsia="en-US"/>
    </w:rPr>
  </w:style>
  <w:style w:type="paragraph" w:styleId="BodyText">
    <w:name w:val="Body Text"/>
    <w:basedOn w:val="Normal"/>
    <w:link w:val="BodyTextChar"/>
    <w:rsid w:val="00E77F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7F28"/>
    <w:rPr>
      <w:rFonts w:ascii="Times New Roman" w:eastAsia="Times New Roman" w:hAnsi="Times New Roman" w:cs="Times New Roman"/>
      <w:sz w:val="24"/>
      <w:lang w:val="en-US" w:eastAsia="en-US"/>
    </w:rPr>
  </w:style>
  <w:style w:type="paragraph" w:styleId="Footer">
    <w:name w:val="footer"/>
    <w:basedOn w:val="Normal"/>
    <w:link w:val="FooterChar"/>
    <w:rsid w:val="00E77F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7F28"/>
    <w:rPr>
      <w:rFonts w:ascii="Times New Roman" w:eastAsia="Times New Roman" w:hAnsi="Times New Roman" w:cs="Times New Roman"/>
      <w:sz w:val="16"/>
      <w:lang w:val="en-US" w:eastAsia="en-US"/>
    </w:rPr>
  </w:style>
  <w:style w:type="paragraph" w:styleId="List">
    <w:name w:val="List"/>
    <w:basedOn w:val="BodyText"/>
    <w:next w:val="BodyText"/>
    <w:rsid w:val="00E77F28"/>
    <w:pPr>
      <w:tabs>
        <w:tab w:val="left" w:pos="340"/>
      </w:tabs>
      <w:spacing w:before="60" w:after="60"/>
      <w:ind w:left="340" w:hanging="340"/>
    </w:pPr>
  </w:style>
  <w:style w:type="paragraph" w:styleId="ListBullet">
    <w:name w:val="List Bullet"/>
    <w:basedOn w:val="List"/>
    <w:rsid w:val="00E77F28"/>
    <w:pPr>
      <w:numPr>
        <w:numId w:val="12"/>
      </w:numPr>
      <w:tabs>
        <w:tab w:val="clear" w:pos="340"/>
      </w:tabs>
      <w:spacing w:before="40" w:after="40"/>
    </w:pPr>
  </w:style>
  <w:style w:type="character" w:customStyle="1" w:styleId="SpecialBold">
    <w:name w:val="Special Bold"/>
    <w:basedOn w:val="DefaultParagraphFont"/>
    <w:rsid w:val="00E77F28"/>
    <w:rPr>
      <w:b/>
      <w:spacing w:val="0"/>
    </w:rPr>
  </w:style>
  <w:style w:type="paragraph" w:styleId="Header">
    <w:name w:val="header"/>
    <w:basedOn w:val="Normal"/>
    <w:link w:val="HeaderChar"/>
    <w:rsid w:val="00E77F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7F2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77F28"/>
    <w:rPr>
      <w:i/>
    </w:rPr>
  </w:style>
  <w:style w:type="paragraph" w:customStyle="1" w:styleId="SuperHeading">
    <w:name w:val="SuperHeading"/>
    <w:basedOn w:val="Normal"/>
    <w:rsid w:val="00E77F28"/>
    <w:pPr>
      <w:spacing w:before="240" w:after="120"/>
      <w:outlineLvl w:val="0"/>
    </w:pPr>
    <w:rPr>
      <w:rFonts w:ascii="Times New Roman" w:hAnsi="Times New Roman"/>
      <w:b/>
      <w:sz w:val="28"/>
    </w:rPr>
  </w:style>
  <w:style w:type="paragraph" w:customStyle="1" w:styleId="AllowPageBreak">
    <w:name w:val="AllowPageBreak"/>
    <w:rsid w:val="00E77F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7F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7F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7F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7F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7F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7F2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7F2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7F28"/>
    <w:rPr>
      <w:rFonts w:ascii="Courier New" w:eastAsia="Times New Roman" w:hAnsi="Courier New" w:cs="Times New Roman"/>
      <w:i/>
      <w:szCs w:val="20"/>
      <w:lang w:val="en-US" w:eastAsia="en-US"/>
    </w:rPr>
  </w:style>
  <w:style w:type="paragraph" w:customStyle="1" w:styleId="HeadingBase">
    <w:name w:val="Heading Base"/>
    <w:rsid w:val="00E77F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7F28"/>
    <w:pPr>
      <w:tabs>
        <w:tab w:val="right" w:leader="dot" w:pos="9072"/>
      </w:tabs>
      <w:ind w:left="567"/>
    </w:pPr>
    <w:rPr>
      <w:szCs w:val="22"/>
    </w:rPr>
  </w:style>
  <w:style w:type="paragraph" w:customStyle="1" w:styleId="TOCBase">
    <w:name w:val="TOC Base"/>
    <w:rsid w:val="00E77F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7F28"/>
    <w:pPr>
      <w:tabs>
        <w:tab w:val="right" w:leader="dot" w:pos="9072"/>
      </w:tabs>
      <w:spacing w:before="40" w:after="40"/>
      <w:ind w:left="284"/>
    </w:pPr>
    <w:rPr>
      <w:rFonts w:ascii="Times New Roman" w:hAnsi="Times New Roman"/>
    </w:rPr>
  </w:style>
  <w:style w:type="paragraph" w:styleId="TOC1">
    <w:name w:val="toc 1"/>
    <w:basedOn w:val="TOCBase"/>
    <w:next w:val="Normal"/>
    <w:rsid w:val="00E77F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7F28"/>
    <w:pPr>
      <w:spacing w:before="5040"/>
      <w:jc w:val="center"/>
    </w:pPr>
    <w:rPr>
      <w:sz w:val="48"/>
      <w:szCs w:val="72"/>
      <w:lang w:val="en-US"/>
    </w:rPr>
  </w:style>
  <w:style w:type="character" w:customStyle="1" w:styleId="TitleChar">
    <w:name w:val="Title Char"/>
    <w:basedOn w:val="DefaultParagraphFont"/>
    <w:link w:val="Title"/>
    <w:rsid w:val="00E77F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7F28"/>
    <w:pPr>
      <w:tabs>
        <w:tab w:val="left" w:pos="3600"/>
        <w:tab w:val="left" w:pos="3958"/>
      </w:tabs>
    </w:pPr>
  </w:style>
  <w:style w:type="paragraph" w:customStyle="1" w:styleId="Note">
    <w:name w:val="Note"/>
    <w:basedOn w:val="BodyText"/>
    <w:rsid w:val="00E77F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7F28"/>
    <w:pPr>
      <w:framePr w:wrap="auto" w:hAnchor="text" w:y="6049"/>
    </w:pPr>
    <w:rPr>
      <w:color w:val="000000"/>
      <w:sz w:val="40"/>
    </w:rPr>
  </w:style>
  <w:style w:type="paragraph" w:customStyle="1" w:styleId="TOCTitle">
    <w:name w:val="TOCTitle"/>
    <w:basedOn w:val="Heading1"/>
    <w:rsid w:val="00E77F28"/>
    <w:pPr>
      <w:spacing w:after="240"/>
      <w:jc w:val="center"/>
      <w:outlineLvl w:val="9"/>
    </w:pPr>
    <w:rPr>
      <w:caps/>
    </w:rPr>
  </w:style>
  <w:style w:type="paragraph" w:customStyle="1" w:styleId="Version">
    <w:name w:val="Version"/>
    <w:rsid w:val="00E77F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7F28"/>
    <w:pPr>
      <w:numPr>
        <w:numId w:val="13"/>
      </w:numPr>
      <w:tabs>
        <w:tab w:val="clear" w:pos="680"/>
      </w:tabs>
    </w:pPr>
  </w:style>
  <w:style w:type="paragraph" w:styleId="Index1">
    <w:name w:val="index 1"/>
    <w:basedOn w:val="Normal"/>
    <w:next w:val="Normal"/>
    <w:semiHidden/>
    <w:rsid w:val="00E77F28"/>
    <w:pPr>
      <w:keepNext w:val="0"/>
      <w:tabs>
        <w:tab w:val="right" w:pos="4176"/>
      </w:tabs>
      <w:ind w:left="198" w:hanging="198"/>
    </w:pPr>
    <w:rPr>
      <w:rFonts w:ascii="Garamond" w:hAnsi="Garamond"/>
    </w:rPr>
  </w:style>
  <w:style w:type="paragraph" w:styleId="IndexHeading">
    <w:name w:val="index heading"/>
    <w:basedOn w:val="Normal"/>
    <w:next w:val="Index1"/>
    <w:semiHidden/>
    <w:rsid w:val="00E77F28"/>
    <w:pPr>
      <w:spacing w:before="120" w:after="120"/>
    </w:pPr>
    <w:rPr>
      <w:rFonts w:ascii="Arial" w:hAnsi="Arial"/>
      <w:b/>
      <w:color w:val="918585"/>
      <w:sz w:val="24"/>
    </w:rPr>
  </w:style>
  <w:style w:type="paragraph" w:customStyle="1" w:styleId="Chapter">
    <w:name w:val="Chapter"/>
    <w:basedOn w:val="Normal"/>
    <w:rsid w:val="00E77F28"/>
    <w:pPr>
      <w:spacing w:before="240"/>
    </w:pPr>
    <w:rPr>
      <w:rFonts w:ascii="Times New Roman" w:hAnsi="Times New Roman"/>
      <w:smallCaps/>
      <w:spacing w:val="80"/>
      <w:sz w:val="28"/>
    </w:rPr>
  </w:style>
  <w:style w:type="paragraph" w:customStyle="1" w:styleId="InChapter">
    <w:name w:val="InChapter"/>
    <w:basedOn w:val="Heading3"/>
    <w:rsid w:val="00E77F28"/>
    <w:pPr>
      <w:spacing w:after="240"/>
      <w:outlineLvl w:val="9"/>
    </w:pPr>
    <w:rPr>
      <w:noProof/>
    </w:rPr>
  </w:style>
  <w:style w:type="paragraph" w:styleId="Index2">
    <w:name w:val="index 2"/>
    <w:basedOn w:val="Normal"/>
    <w:next w:val="Normal"/>
    <w:semiHidden/>
    <w:rsid w:val="00E77F28"/>
    <w:pPr>
      <w:tabs>
        <w:tab w:val="right" w:pos="4176"/>
      </w:tabs>
      <w:ind w:left="568" w:hanging="284"/>
    </w:pPr>
    <w:rPr>
      <w:rFonts w:ascii="Garamond" w:hAnsi="Garamond"/>
    </w:rPr>
  </w:style>
  <w:style w:type="paragraph" w:customStyle="1" w:styleId="Byline">
    <w:name w:val="Byline"/>
    <w:rsid w:val="00E77F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7F28"/>
    <w:pPr>
      <w:tabs>
        <w:tab w:val="clear" w:pos="3600"/>
        <w:tab w:val="clear" w:pos="3958"/>
      </w:tabs>
      <w:jc w:val="right"/>
    </w:pPr>
  </w:style>
  <w:style w:type="paragraph" w:styleId="Caption">
    <w:name w:val="caption"/>
    <w:basedOn w:val="BodyText"/>
    <w:next w:val="Normal"/>
    <w:qFormat/>
    <w:rsid w:val="00E77F28"/>
    <w:pPr>
      <w:framePr w:w="2268" w:hSpace="181" w:vSpace="181" w:wrap="around" w:vAnchor="text" w:hAnchor="page" w:x="1135" w:y="285" w:anchorLock="1"/>
    </w:pPr>
    <w:rPr>
      <w:i/>
    </w:rPr>
  </w:style>
  <w:style w:type="paragraph" w:customStyle="1" w:styleId="MiniTOCTitle">
    <w:name w:val="MiniTOCTitle"/>
    <w:basedOn w:val="Heading4"/>
    <w:rsid w:val="00E77F28"/>
    <w:pPr>
      <w:spacing w:before="240"/>
      <w:outlineLvl w:val="9"/>
    </w:pPr>
    <w:rPr>
      <w:noProof/>
      <w:sz w:val="24"/>
    </w:rPr>
  </w:style>
  <w:style w:type="paragraph" w:customStyle="1" w:styleId="MiniTOCItem">
    <w:name w:val="MiniTOCItem"/>
    <w:basedOn w:val="ListBullet"/>
    <w:rsid w:val="00E77F28"/>
    <w:pPr>
      <w:numPr>
        <w:numId w:val="0"/>
      </w:numPr>
      <w:tabs>
        <w:tab w:val="right" w:leader="dot" w:pos="6521"/>
      </w:tabs>
      <w:spacing w:before="0" w:after="0"/>
    </w:pPr>
  </w:style>
  <w:style w:type="paragraph" w:customStyle="1" w:styleId="TOFTitle">
    <w:name w:val="TOFTitle"/>
    <w:basedOn w:val="TOCTitle"/>
    <w:rsid w:val="00E77F28"/>
  </w:style>
  <w:style w:type="paragraph" w:styleId="TableofFigures">
    <w:name w:val="table of figures"/>
    <w:basedOn w:val="Normal"/>
    <w:next w:val="Normal"/>
    <w:semiHidden/>
    <w:rsid w:val="00E77F28"/>
    <w:pPr>
      <w:tabs>
        <w:tab w:val="right" w:leader="dot" w:pos="9072"/>
      </w:tabs>
      <w:ind w:left="970" w:hanging="403"/>
    </w:pPr>
    <w:rPr>
      <w:rFonts w:ascii="Times New Roman" w:hAnsi="Times New Roman"/>
      <w:b/>
    </w:rPr>
  </w:style>
  <w:style w:type="paragraph" w:styleId="ListNumber">
    <w:name w:val="List Number"/>
    <w:basedOn w:val="List"/>
    <w:rsid w:val="00E77F28"/>
    <w:pPr>
      <w:numPr>
        <w:numId w:val="10"/>
      </w:numPr>
    </w:pPr>
  </w:style>
  <w:style w:type="character" w:customStyle="1" w:styleId="WingdingSymbols">
    <w:name w:val="Wingding Symbols"/>
    <w:rsid w:val="00E77F28"/>
    <w:rPr>
      <w:rFonts w:ascii="Wingdings" w:hAnsi="Wingdings"/>
    </w:rPr>
  </w:style>
  <w:style w:type="paragraph" w:customStyle="1" w:styleId="TableHeading">
    <w:name w:val="Table Heading"/>
    <w:basedOn w:val="HeadingBase"/>
    <w:rsid w:val="00E77F28"/>
    <w:pPr>
      <w:keepLines/>
      <w:pBdr>
        <w:bottom w:val="single" w:sz="6" w:space="1" w:color="918585"/>
      </w:pBdr>
      <w:spacing w:before="240"/>
    </w:pPr>
  </w:style>
  <w:style w:type="character" w:customStyle="1" w:styleId="HotSpot">
    <w:name w:val="HotSpot"/>
    <w:rsid w:val="00E77F28"/>
    <w:rPr>
      <w:color w:val="0033CC"/>
      <w:u w:val="none"/>
    </w:rPr>
  </w:style>
  <w:style w:type="paragraph" w:customStyle="1" w:styleId="BodyTextRight">
    <w:name w:val="Body Text Right"/>
    <w:basedOn w:val="BodyText"/>
    <w:rsid w:val="00E77F28"/>
    <w:pPr>
      <w:spacing w:before="0" w:after="0"/>
      <w:jc w:val="right"/>
    </w:pPr>
  </w:style>
  <w:style w:type="paragraph" w:styleId="Index3">
    <w:name w:val="index 3"/>
    <w:basedOn w:val="ListNumber2"/>
    <w:next w:val="Normal"/>
    <w:semiHidden/>
    <w:rsid w:val="00E77F28"/>
    <w:pPr>
      <w:numPr>
        <w:numId w:val="0"/>
      </w:numPr>
      <w:tabs>
        <w:tab w:val="right" w:leader="dot" w:pos="4176"/>
      </w:tabs>
    </w:pPr>
  </w:style>
  <w:style w:type="paragraph" w:styleId="ListNumber2">
    <w:name w:val="List Number 2"/>
    <w:basedOn w:val="List2"/>
    <w:rsid w:val="00E77F28"/>
    <w:pPr>
      <w:numPr>
        <w:numId w:val="9"/>
      </w:numPr>
      <w:tabs>
        <w:tab w:val="clear" w:pos="1060"/>
      </w:tabs>
    </w:pPr>
  </w:style>
  <w:style w:type="paragraph" w:customStyle="1" w:styleId="MarginNote">
    <w:name w:val="Margin Note"/>
    <w:basedOn w:val="BodyText"/>
    <w:rsid w:val="00E77F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7F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7F2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7F28"/>
    <w:rPr>
      <w:sz w:val="32"/>
    </w:rPr>
  </w:style>
  <w:style w:type="paragraph" w:customStyle="1" w:styleId="HeadingProcedure">
    <w:name w:val="Heading Procedure"/>
    <w:basedOn w:val="HeadingBase"/>
    <w:next w:val="Normal"/>
    <w:rsid w:val="00E77F28"/>
    <w:pPr>
      <w:tabs>
        <w:tab w:val="left" w:pos="0"/>
      </w:tabs>
      <w:spacing w:before="120" w:after="60"/>
    </w:pPr>
    <w:rPr>
      <w:i/>
      <w:color w:val="918585"/>
      <w:sz w:val="22"/>
    </w:rPr>
  </w:style>
  <w:style w:type="paragraph" w:customStyle="1" w:styleId="TableBodyText">
    <w:name w:val="Table Body Text"/>
    <w:basedOn w:val="BodyText"/>
    <w:rsid w:val="00E77F28"/>
    <w:pPr>
      <w:spacing w:before="60" w:after="60"/>
    </w:pPr>
  </w:style>
  <w:style w:type="paragraph" w:styleId="ListContinue">
    <w:name w:val="List Continue"/>
    <w:basedOn w:val="List"/>
    <w:rsid w:val="00E77F28"/>
    <w:pPr>
      <w:ind w:firstLine="0"/>
    </w:pPr>
  </w:style>
  <w:style w:type="paragraph" w:customStyle="1" w:styleId="ListNote">
    <w:name w:val="List Note"/>
    <w:basedOn w:val="List"/>
    <w:rsid w:val="00E77F28"/>
    <w:pPr>
      <w:pBdr>
        <w:top w:val="single" w:sz="6" w:space="2" w:color="918585"/>
        <w:bottom w:val="single" w:sz="6" w:space="2" w:color="918585"/>
      </w:pBdr>
      <w:tabs>
        <w:tab w:val="left" w:pos="1021"/>
      </w:tabs>
      <w:ind w:firstLine="0"/>
    </w:pPr>
  </w:style>
  <w:style w:type="paragraph" w:customStyle="1" w:styleId="Warning">
    <w:name w:val="Warning"/>
    <w:basedOn w:val="BodyText"/>
    <w:rsid w:val="00E77F28"/>
    <w:pPr>
      <w:shd w:val="clear" w:color="auto" w:fill="D9D9D9"/>
      <w:tabs>
        <w:tab w:val="left" w:pos="992"/>
      </w:tabs>
      <w:ind w:left="119" w:right="119"/>
    </w:pPr>
    <w:rPr>
      <w:sz w:val="20"/>
    </w:rPr>
  </w:style>
  <w:style w:type="paragraph" w:customStyle="1" w:styleId="MarginIcons">
    <w:name w:val="Margin Icons"/>
    <w:basedOn w:val="BodyText"/>
    <w:rsid w:val="00E77F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7F28"/>
    <w:rPr>
      <w:rFonts w:ascii="Courier New" w:hAnsi="Courier New"/>
    </w:rPr>
  </w:style>
  <w:style w:type="paragraph" w:customStyle="1" w:styleId="NoteBullet">
    <w:name w:val="Note Bullet"/>
    <w:basedOn w:val="Note"/>
    <w:rsid w:val="00E77F28"/>
    <w:pPr>
      <w:tabs>
        <w:tab w:val="clear" w:pos="680"/>
      </w:tabs>
      <w:spacing w:before="60" w:after="60"/>
    </w:pPr>
  </w:style>
  <w:style w:type="paragraph" w:customStyle="1" w:styleId="SubHeading2">
    <w:name w:val="SubHeading2"/>
    <w:basedOn w:val="HeadingBase"/>
    <w:rsid w:val="00E77F28"/>
    <w:pPr>
      <w:spacing w:before="240" w:after="60"/>
    </w:pPr>
    <w:rPr>
      <w:sz w:val="20"/>
    </w:rPr>
  </w:style>
  <w:style w:type="paragraph" w:customStyle="1" w:styleId="SubHeading1">
    <w:name w:val="SubHeading1"/>
    <w:basedOn w:val="HeadingBase"/>
    <w:rsid w:val="00E77F28"/>
    <w:pPr>
      <w:spacing w:before="240" w:after="60"/>
    </w:pPr>
    <w:rPr>
      <w:color w:val="918585"/>
      <w:sz w:val="22"/>
    </w:rPr>
  </w:style>
  <w:style w:type="paragraph" w:customStyle="1" w:styleId="SideHeading">
    <w:name w:val="Side Heading"/>
    <w:basedOn w:val="HeadingBase"/>
    <w:rsid w:val="00E77F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7F28"/>
    <w:pPr>
      <w:tabs>
        <w:tab w:val="num" w:pos="360"/>
      </w:tabs>
    </w:pPr>
  </w:style>
  <w:style w:type="paragraph" w:styleId="PlainText">
    <w:name w:val="Plain Text"/>
    <w:basedOn w:val="Normal"/>
    <w:link w:val="PlainTextChar"/>
    <w:rsid w:val="00E77F28"/>
    <w:rPr>
      <w:sz w:val="20"/>
    </w:rPr>
  </w:style>
  <w:style w:type="character" w:customStyle="1" w:styleId="PlainTextChar">
    <w:name w:val="Plain Text Char"/>
    <w:basedOn w:val="DefaultParagraphFont"/>
    <w:link w:val="PlainText"/>
    <w:rsid w:val="00E77F2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7F28"/>
    <w:rPr>
      <w:b/>
      <w:smallCaps/>
    </w:rPr>
  </w:style>
  <w:style w:type="paragraph" w:customStyle="1" w:styleId="TableListNumber">
    <w:name w:val="Table List Number"/>
    <w:basedOn w:val="ListNumber"/>
    <w:rsid w:val="00E77F28"/>
    <w:pPr>
      <w:numPr>
        <w:numId w:val="0"/>
      </w:numPr>
    </w:pPr>
  </w:style>
  <w:style w:type="paragraph" w:styleId="TOC4">
    <w:name w:val="toc 4"/>
    <w:basedOn w:val="TOCBase"/>
    <w:next w:val="Normal"/>
    <w:semiHidden/>
    <w:rsid w:val="00E77F28"/>
    <w:pPr>
      <w:tabs>
        <w:tab w:val="right" w:leader="dot" w:pos="9071"/>
      </w:tabs>
      <w:ind w:left="1701"/>
    </w:pPr>
  </w:style>
  <w:style w:type="paragraph" w:customStyle="1" w:styleId="ListAlpha">
    <w:name w:val="List Alpha"/>
    <w:basedOn w:val="List"/>
    <w:rsid w:val="00E77F28"/>
    <w:pPr>
      <w:numPr>
        <w:numId w:val="8"/>
      </w:numPr>
    </w:pPr>
  </w:style>
  <w:style w:type="paragraph" w:customStyle="1" w:styleId="ListAlpha2">
    <w:name w:val="List Alpha 2"/>
    <w:basedOn w:val="List2"/>
    <w:rsid w:val="00E77F28"/>
    <w:pPr>
      <w:numPr>
        <w:numId w:val="7"/>
      </w:numPr>
    </w:pPr>
  </w:style>
  <w:style w:type="paragraph" w:styleId="List2">
    <w:name w:val="List 2"/>
    <w:basedOn w:val="BodyText"/>
    <w:rsid w:val="00E77F28"/>
    <w:pPr>
      <w:tabs>
        <w:tab w:val="left" w:pos="680"/>
      </w:tabs>
      <w:spacing w:before="60" w:after="60"/>
      <w:ind w:left="680" w:hanging="340"/>
    </w:pPr>
  </w:style>
  <w:style w:type="paragraph" w:styleId="List3">
    <w:name w:val="List 3"/>
    <w:basedOn w:val="BodyText"/>
    <w:rsid w:val="00E77F28"/>
    <w:pPr>
      <w:tabs>
        <w:tab w:val="left" w:pos="1021"/>
      </w:tabs>
      <w:spacing w:before="60" w:after="60"/>
      <w:ind w:left="1020" w:hanging="340"/>
    </w:pPr>
  </w:style>
  <w:style w:type="paragraph" w:styleId="List4">
    <w:name w:val="List 4"/>
    <w:basedOn w:val="BodyText"/>
    <w:rsid w:val="00E77F28"/>
    <w:pPr>
      <w:tabs>
        <w:tab w:val="left" w:pos="1361"/>
      </w:tabs>
      <w:spacing w:before="60" w:after="60"/>
      <w:ind w:left="1361" w:hanging="340"/>
    </w:pPr>
  </w:style>
  <w:style w:type="paragraph" w:styleId="List5">
    <w:name w:val="List 5"/>
    <w:basedOn w:val="BodyText"/>
    <w:rsid w:val="00E77F28"/>
    <w:pPr>
      <w:tabs>
        <w:tab w:val="left" w:pos="1701"/>
      </w:tabs>
      <w:spacing w:before="60" w:after="60"/>
      <w:ind w:left="1701" w:hanging="340"/>
    </w:pPr>
  </w:style>
  <w:style w:type="paragraph" w:styleId="ListBullet3">
    <w:name w:val="List Bullet 3"/>
    <w:basedOn w:val="List3"/>
    <w:rsid w:val="00E77F28"/>
    <w:pPr>
      <w:numPr>
        <w:numId w:val="14"/>
      </w:numPr>
      <w:tabs>
        <w:tab w:val="clear" w:pos="1021"/>
      </w:tabs>
      <w:ind w:left="1037" w:hanging="357"/>
    </w:pPr>
  </w:style>
  <w:style w:type="paragraph" w:styleId="ListBullet4">
    <w:name w:val="List Bullet 4"/>
    <w:basedOn w:val="List4"/>
    <w:rsid w:val="00E77F28"/>
    <w:pPr>
      <w:numPr>
        <w:numId w:val="2"/>
      </w:numPr>
    </w:pPr>
  </w:style>
  <w:style w:type="paragraph" w:styleId="ListBullet5">
    <w:name w:val="List Bullet 5"/>
    <w:basedOn w:val="List5"/>
    <w:rsid w:val="00E77F28"/>
    <w:pPr>
      <w:numPr>
        <w:numId w:val="3"/>
      </w:numPr>
    </w:pPr>
  </w:style>
  <w:style w:type="paragraph" w:styleId="ListContinue2">
    <w:name w:val="List Continue 2"/>
    <w:basedOn w:val="List2"/>
    <w:rsid w:val="00E77F28"/>
    <w:pPr>
      <w:ind w:firstLine="0"/>
    </w:pPr>
  </w:style>
  <w:style w:type="paragraph" w:styleId="ListContinue3">
    <w:name w:val="List Continue 3"/>
    <w:basedOn w:val="List3"/>
    <w:rsid w:val="00E77F28"/>
    <w:pPr>
      <w:ind w:left="1021" w:firstLine="0"/>
    </w:pPr>
  </w:style>
  <w:style w:type="paragraph" w:styleId="ListContinue4">
    <w:name w:val="List Continue 4"/>
    <w:basedOn w:val="List4"/>
    <w:rsid w:val="00E77F28"/>
    <w:pPr>
      <w:ind w:firstLine="0"/>
    </w:pPr>
  </w:style>
  <w:style w:type="paragraph" w:styleId="ListContinue5">
    <w:name w:val="List Continue 5"/>
    <w:basedOn w:val="List5"/>
    <w:rsid w:val="00E77F28"/>
    <w:pPr>
      <w:ind w:firstLine="0"/>
    </w:pPr>
  </w:style>
  <w:style w:type="paragraph" w:styleId="ListNumber3">
    <w:name w:val="List Number 3"/>
    <w:basedOn w:val="List3"/>
    <w:rsid w:val="00E77F28"/>
    <w:pPr>
      <w:numPr>
        <w:numId w:val="4"/>
      </w:numPr>
    </w:pPr>
  </w:style>
  <w:style w:type="paragraph" w:styleId="ListNumber4">
    <w:name w:val="List Number 4"/>
    <w:basedOn w:val="List4"/>
    <w:rsid w:val="00E77F28"/>
    <w:pPr>
      <w:numPr>
        <w:numId w:val="5"/>
      </w:numPr>
    </w:pPr>
  </w:style>
  <w:style w:type="paragraph" w:styleId="ListNumber5">
    <w:name w:val="List Number 5"/>
    <w:basedOn w:val="List5"/>
    <w:rsid w:val="00E77F28"/>
    <w:pPr>
      <w:numPr>
        <w:numId w:val="6"/>
      </w:numPr>
    </w:pPr>
  </w:style>
  <w:style w:type="paragraph" w:styleId="BlockText">
    <w:name w:val="Block Text"/>
    <w:basedOn w:val="Normal"/>
    <w:rsid w:val="00E77F28"/>
    <w:pPr>
      <w:spacing w:after="120"/>
      <w:ind w:left="1440" w:right="1440"/>
    </w:pPr>
  </w:style>
  <w:style w:type="character" w:customStyle="1" w:styleId="Subscript">
    <w:name w:val="Subscript"/>
    <w:basedOn w:val="DefaultParagraphFont"/>
    <w:rsid w:val="00E77F28"/>
    <w:rPr>
      <w:sz w:val="16"/>
      <w:vertAlign w:val="subscript"/>
    </w:rPr>
  </w:style>
  <w:style w:type="character" w:customStyle="1" w:styleId="Superscript">
    <w:name w:val="Superscript"/>
    <w:basedOn w:val="DefaultParagraphFont"/>
    <w:rsid w:val="00E77F28"/>
    <w:rPr>
      <w:sz w:val="16"/>
      <w:vertAlign w:val="superscript"/>
    </w:rPr>
  </w:style>
  <w:style w:type="character" w:customStyle="1" w:styleId="Symbols">
    <w:name w:val="Symbols"/>
    <w:basedOn w:val="DefaultParagraphFont"/>
    <w:rsid w:val="00E77F28"/>
    <w:rPr>
      <w:rFonts w:ascii="Symbol" w:hAnsi="Symbol"/>
    </w:rPr>
  </w:style>
  <w:style w:type="character" w:customStyle="1" w:styleId="MenuOptions">
    <w:name w:val="Menu Options"/>
    <w:basedOn w:val="DefaultParagraphFont"/>
    <w:rsid w:val="00E77F28"/>
    <w:rPr>
      <w:rFonts w:ascii="Arial Narrow" w:hAnsi="Arial Narrow"/>
      <w:smallCaps/>
    </w:rPr>
  </w:style>
  <w:style w:type="character" w:customStyle="1" w:styleId="Buttons">
    <w:name w:val="Buttons"/>
    <w:basedOn w:val="DefaultParagraphFont"/>
    <w:rsid w:val="00E77F28"/>
    <w:rPr>
      <w:b/>
    </w:rPr>
  </w:style>
  <w:style w:type="character" w:customStyle="1" w:styleId="Underlined">
    <w:name w:val="Underlined"/>
    <w:basedOn w:val="DefaultParagraphFont"/>
    <w:rsid w:val="00E77F28"/>
    <w:rPr>
      <w:u w:val="single"/>
    </w:rPr>
  </w:style>
  <w:style w:type="paragraph" w:customStyle="1" w:styleId="TableBodyTextRight">
    <w:name w:val="Table Body Text Right"/>
    <w:basedOn w:val="TableBodyText"/>
    <w:rsid w:val="00E77F28"/>
    <w:pPr>
      <w:widowControl w:val="0"/>
      <w:autoSpaceDE w:val="0"/>
      <w:autoSpaceDN w:val="0"/>
      <w:adjustRightInd w:val="0"/>
      <w:jc w:val="right"/>
    </w:pPr>
    <w:rPr>
      <w:rFonts w:cs="Arial"/>
      <w:szCs w:val="18"/>
    </w:rPr>
  </w:style>
  <w:style w:type="paragraph" w:customStyle="1" w:styleId="CopyrightText">
    <w:name w:val="Copyright Text"/>
    <w:basedOn w:val="BodyText"/>
    <w:rsid w:val="00E77F28"/>
    <w:rPr>
      <w:sz w:val="18"/>
    </w:rPr>
  </w:style>
  <w:style w:type="paragraph" w:customStyle="1" w:styleId="BodySmallRight">
    <w:name w:val="Body Small Right"/>
    <w:basedOn w:val="BodyTextRight"/>
    <w:rsid w:val="00E77F28"/>
    <w:rPr>
      <w:sz w:val="18"/>
      <w:szCs w:val="18"/>
    </w:rPr>
  </w:style>
  <w:style w:type="paragraph" w:customStyle="1" w:styleId="MarginEdition">
    <w:name w:val="Margin Edition"/>
    <w:basedOn w:val="MarginNote"/>
    <w:rsid w:val="00E77F28"/>
    <w:pPr>
      <w:spacing w:before="0" w:after="0"/>
    </w:pPr>
    <w:rPr>
      <w:rFonts w:ascii="Times New Roman" w:hAnsi="Times New Roman"/>
      <w:color w:val="999999"/>
    </w:rPr>
  </w:style>
  <w:style w:type="paragraph" w:customStyle="1" w:styleId="Spacer">
    <w:name w:val="Spacer"/>
    <w:basedOn w:val="Normal"/>
    <w:rsid w:val="00E77F28"/>
    <w:rPr>
      <w:sz w:val="2"/>
      <w:szCs w:val="2"/>
    </w:rPr>
  </w:style>
  <w:style w:type="character" w:customStyle="1" w:styleId="Small">
    <w:name w:val="Small"/>
    <w:basedOn w:val="DefaultParagraphFont"/>
    <w:rsid w:val="00E77F28"/>
    <w:rPr>
      <w:sz w:val="16"/>
    </w:rPr>
  </w:style>
  <w:style w:type="paragraph" w:customStyle="1" w:styleId="WideTable">
    <w:name w:val="Wide Table"/>
    <w:basedOn w:val="Normal"/>
    <w:rsid w:val="00E77F28"/>
    <w:pPr>
      <w:ind w:left="-1418"/>
    </w:pPr>
    <w:rPr>
      <w:sz w:val="2"/>
      <w:szCs w:val="2"/>
    </w:rPr>
  </w:style>
  <w:style w:type="character" w:styleId="PageNumber">
    <w:name w:val="page number"/>
    <w:basedOn w:val="DefaultParagraphFont"/>
    <w:rsid w:val="00E77F28"/>
  </w:style>
  <w:style w:type="paragraph" w:styleId="Quote">
    <w:name w:val="Quote"/>
    <w:basedOn w:val="Heading1"/>
    <w:link w:val="QuoteChar"/>
    <w:qFormat/>
    <w:rsid w:val="00E77F28"/>
    <w:rPr>
      <w:b w:val="0"/>
      <w:sz w:val="72"/>
      <w:szCs w:val="72"/>
      <w:lang w:val="en-NZ"/>
    </w:rPr>
  </w:style>
  <w:style w:type="character" w:customStyle="1" w:styleId="QuoteChar">
    <w:name w:val="Quote Char"/>
    <w:basedOn w:val="DefaultParagraphFont"/>
    <w:link w:val="Quote"/>
    <w:rsid w:val="00E77F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7F28"/>
    <w:pPr>
      <w:pageBreakBefore/>
    </w:pPr>
  </w:style>
  <w:style w:type="paragraph" w:customStyle="1" w:styleId="Border">
    <w:name w:val="Border"/>
    <w:basedOn w:val="Normal"/>
    <w:qFormat/>
    <w:rsid w:val="00E77F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7F28"/>
    <w:rPr>
      <w:b/>
      <w:bCs/>
      <w:i/>
      <w:iCs/>
      <w:color w:val="auto"/>
    </w:rPr>
  </w:style>
  <w:style w:type="paragraph" w:styleId="IntenseQuote">
    <w:name w:val="Intense Quote"/>
    <w:basedOn w:val="Normal"/>
    <w:next w:val="Normal"/>
    <w:link w:val="IntenseQuoteChar"/>
    <w:uiPriority w:val="30"/>
    <w:qFormat/>
    <w:rsid w:val="00E77F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7F2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7F28"/>
    <w:rPr>
      <w:smallCaps/>
      <w:color w:val="auto"/>
      <w:u w:val="single"/>
    </w:rPr>
  </w:style>
  <w:style w:type="character" w:styleId="IntenseReference">
    <w:name w:val="Intense Reference"/>
    <w:basedOn w:val="DefaultParagraphFont"/>
    <w:uiPriority w:val="32"/>
    <w:qFormat/>
    <w:rsid w:val="00E77F28"/>
    <w:rPr>
      <w:b/>
      <w:bCs/>
      <w:smallCaps/>
      <w:color w:val="auto"/>
      <w:spacing w:val="5"/>
      <w:u w:val="single"/>
    </w:rPr>
  </w:style>
  <w:style w:type="paragraph" w:customStyle="1" w:styleId="2ColumnHeading">
    <w:name w:val="2Column Heading"/>
    <w:basedOn w:val="BodyText"/>
    <w:qFormat/>
    <w:rsid w:val="00E77F28"/>
    <w:pPr>
      <w:spacing w:after="60"/>
      <w:ind w:left="-2268"/>
    </w:pPr>
    <w:rPr>
      <w:b/>
    </w:rPr>
  </w:style>
  <w:style w:type="paragraph" w:customStyle="1" w:styleId="Heading1TOC">
    <w:name w:val="Heading1 TOC"/>
    <w:basedOn w:val="Normal"/>
    <w:qFormat/>
    <w:rsid w:val="00E77F28"/>
    <w:pPr>
      <w:spacing w:before="240" w:after="120"/>
    </w:pPr>
    <w:rPr>
      <w:rFonts w:ascii="Times New Roman" w:hAnsi="Times New Roman"/>
      <w:b/>
      <w:sz w:val="32"/>
    </w:rPr>
  </w:style>
  <w:style w:type="paragraph" w:customStyle="1" w:styleId="Heading2TOC">
    <w:name w:val="Heading2 TOC"/>
    <w:basedOn w:val="Normal"/>
    <w:qFormat/>
    <w:rsid w:val="00E77F28"/>
    <w:pPr>
      <w:spacing w:before="240" w:after="60"/>
    </w:pPr>
    <w:rPr>
      <w:rFonts w:ascii="Times New Roman" w:hAnsi="Times New Roman"/>
      <w:b/>
      <w:sz w:val="28"/>
    </w:rPr>
  </w:style>
  <w:style w:type="character" w:customStyle="1" w:styleId="Underline">
    <w:name w:val="Underline"/>
    <w:basedOn w:val="DefaultParagraphFont"/>
    <w:qFormat/>
    <w:rsid w:val="00E77F28"/>
    <w:rPr>
      <w:u w:val="single"/>
    </w:rPr>
  </w:style>
  <w:style w:type="character" w:customStyle="1" w:styleId="BoldandItalics">
    <w:name w:val="Bold and Italics"/>
    <w:qFormat/>
    <w:rsid w:val="00E77F28"/>
    <w:rPr>
      <w:b/>
      <w:i/>
      <w:u w:val="none"/>
    </w:rPr>
  </w:style>
  <w:style w:type="paragraph" w:styleId="BalloonText">
    <w:name w:val="Balloon Text"/>
    <w:basedOn w:val="Normal"/>
    <w:link w:val="BalloonTextChar"/>
    <w:rsid w:val="00E77F28"/>
    <w:rPr>
      <w:rFonts w:ascii="Tahoma" w:hAnsi="Tahoma" w:cs="Tahoma"/>
      <w:sz w:val="16"/>
      <w:szCs w:val="16"/>
    </w:rPr>
  </w:style>
  <w:style w:type="character" w:customStyle="1" w:styleId="BalloonTextChar">
    <w:name w:val="Balloon Text Char"/>
    <w:basedOn w:val="DefaultParagraphFont"/>
    <w:link w:val="BalloonText"/>
    <w:rsid w:val="00E77F2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7F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7F2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1268</Words>
  <Characters>7395</Characters>
  <Application>Microsoft Office Word</Application>
  <DocSecurity>0</DocSecurity>
  <Lines>270</Lines>
  <Paragraphs>109</Paragraphs>
  <ScaleCrop>false</ScaleCrop>
  <Company>Author-it Software Corporation Ltd.</Company>
  <LinksUpToDate>false</LinksUpToDate>
  <CharactersWithSpaces>8594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CHCMH503A Provide forensic mental health services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2012-05-26T23:04:00Z</dcterms:created>
  <dcterms:modified xsi:type="dcterms:W3CDTF">2012-05-26T23:04:00Z</dcterms:modified>
</cp:coreProperties>
</file>