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266" w:rsidP="00273266">
      <w:pPr>
        <w:pStyle w:val="Title"/>
      </w:pPr>
      <w:r>
        <w:fldChar w:fldCharType="begin"/>
      </w:r>
      <w:r>
        <w:instrText xml:space="preserve"> TITLE   \* MERGEFORMAT </w:instrText>
      </w:r>
      <w:r>
        <w:fldChar w:fldCharType="separate"/>
      </w:r>
      <w:r>
        <w:t>CHCMH411A Work with people with mental health issues</w:t>
      </w:r>
      <w:r>
        <w:fldChar w:fldCharType="end"/>
      </w:r>
    </w:p>
    <w:p w:rsidR="00273266" w:rsidP="00273266">
      <w:pPr>
        <w:pStyle w:val="Version"/>
        <w:sectPr w:rsidSect="00FE4F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4FE1" w:rsidP="00FE4FE1">
      <w:pPr>
        <w:pStyle w:val="SuperHeading"/>
      </w:pPr>
      <w:r w:rsidRPr="00FE4FE1">
        <w:t>CHCMH411A Work with people with mental health issues</w:t>
      </w:r>
    </w:p>
    <w:p w:rsidR="00000000" w:rsidRPr="00FE4FE1" w:rsidP="00FE4FE1">
      <w:pPr>
        <w:pStyle w:val="Heading1"/>
      </w:pPr>
      <w:bookmarkStart w:id="1" w:name="O_269252"/>
      <w:bookmarkEnd w:id="1"/>
      <w:r w:rsidRPr="00FE4FE1">
        <w:t>Modification History</w:t>
      </w:r>
    </w:p>
    <w:p w:rsidR="00000000" w:rsidRPr="00FE4FE1" w:rsidP="00FE4FE1">
      <w:pPr>
        <w:pStyle w:val="BodyText"/>
      </w:pPr>
      <w:r w:rsidRPr="00FE4FE1">
        <w:t>Not Applicable</w:t>
      </w:r>
    </w:p>
    <w:p w:rsidR="00000000" w:rsidRPr="00FE4FE1" w:rsidP="00FE4FE1">
      <w:pPr>
        <w:pStyle w:val="AllowPageBreak"/>
      </w:pPr>
    </w:p>
    <w:p w:rsidR="00000000" w:rsidRPr="00FE4FE1" w:rsidP="00FE4FE1">
      <w:pPr>
        <w:pStyle w:val="Heading1"/>
      </w:pPr>
      <w:bookmarkStart w:id="2" w:name="O_196202"/>
      <w:bookmarkEnd w:id="2"/>
      <w:r w:rsidRPr="00FE4FE1">
        <w:t>Unit Descriptor</w:t>
      </w:r>
    </w:p>
    <w:tbl>
      <w:tblPr>
        <w:tblW w:w="0" w:type="auto"/>
        <w:tblLayout w:type="fixed"/>
        <w:tblCellMar>
          <w:left w:w="62" w:type="dxa"/>
          <w:right w:w="62" w:type="dxa"/>
        </w:tblCellMar>
        <w:tblLook w:val="0000"/>
      </w:tblPr>
      <w:tblGrid>
        <w:gridCol w:w="3339"/>
        <w:gridCol w:w="5217"/>
      </w:tblGrid>
      <w:tr w:rsidTr="0027326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r w:rsidRPr="00FE4FE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E4FE1" w:rsidP="00FE4FE1">
            <w:pPr>
              <w:pStyle w:val="BodyText"/>
            </w:pPr>
            <w:r w:rsidRPr="00FE4FE1">
              <w:t>This unit describes the knowledge, skills and attitudes required by workers in community services and h</w:t>
            </w:r>
            <w:r w:rsidRPr="00FE4FE1">
              <w:t>ealth settings to work in a consumer directed and oriented way with consumers who are living with mental health issues</w:t>
            </w:r>
          </w:p>
        </w:tc>
      </w:tr>
    </w:tbl>
    <w:p w:rsidR="00273266" w:rsidP="00FE4FE1">
      <w:pPr>
        <w:pStyle w:val="BodyText"/>
      </w:pPr>
    </w:p>
    <w:p w:rsidR="00273266" w:rsidP="00FE4FE1">
      <w:pPr>
        <w:pStyle w:val="BodyText"/>
      </w:pPr>
    </w:p>
    <w:p w:rsidR="00000000" w:rsidRPr="00FE4FE1" w:rsidP="00FE4FE1">
      <w:pPr>
        <w:pStyle w:val="Heading1"/>
      </w:pPr>
      <w:bookmarkStart w:id="3" w:name="O_196204"/>
      <w:bookmarkEnd w:id="3"/>
      <w:r w:rsidRPr="00FE4FE1">
        <w:t>Application of the Unit</w:t>
      </w:r>
    </w:p>
    <w:tbl>
      <w:tblPr>
        <w:tblW w:w="0" w:type="auto"/>
        <w:tblLayout w:type="fixed"/>
        <w:tblCellMar>
          <w:left w:w="62" w:type="dxa"/>
          <w:right w:w="62" w:type="dxa"/>
        </w:tblCellMar>
        <w:tblLook w:val="0000"/>
      </w:tblPr>
      <w:tblGrid>
        <w:gridCol w:w="3349"/>
        <w:gridCol w:w="5207"/>
      </w:tblGrid>
      <w:tr w:rsidTr="0027326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r w:rsidRPr="00FE4FE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E4FE1" w:rsidP="00FE4FE1">
            <w:pPr>
              <w:pStyle w:val="BodyText"/>
            </w:pPr>
            <w:r w:rsidRPr="00FE4FE1">
              <w:t>This unit applies to working with consumers who are affected by  mental illness in a range of community services work contexts</w:t>
            </w:r>
          </w:p>
        </w:tc>
      </w:tr>
    </w:tbl>
    <w:p w:rsidR="00273266" w:rsidP="00FE4FE1">
      <w:pPr>
        <w:pStyle w:val="BodyText"/>
      </w:pPr>
    </w:p>
    <w:p w:rsidR="00273266" w:rsidP="00FE4FE1">
      <w:pPr>
        <w:pStyle w:val="BodyText"/>
      </w:pPr>
    </w:p>
    <w:p w:rsidR="00000000" w:rsidRPr="00FE4FE1" w:rsidP="00FE4FE1">
      <w:pPr>
        <w:pStyle w:val="Heading1"/>
      </w:pPr>
      <w:bookmarkStart w:id="4" w:name="O_277512"/>
      <w:bookmarkEnd w:id="4"/>
      <w:r w:rsidRPr="00FE4FE1">
        <w:t>Licensing/Regulatory Information</w:t>
      </w:r>
    </w:p>
    <w:p w:rsidR="00000000" w:rsidRPr="00FE4FE1" w:rsidP="00FE4FE1">
      <w:pPr>
        <w:pStyle w:val="BodyText"/>
      </w:pPr>
      <w:r w:rsidRPr="00FE4FE1">
        <w:t>Not Applicable</w:t>
      </w:r>
    </w:p>
    <w:p w:rsidR="00000000" w:rsidRPr="00FE4FE1" w:rsidP="00FE4FE1">
      <w:pPr>
        <w:pStyle w:val="AllowPageBreak"/>
      </w:pPr>
    </w:p>
    <w:p w:rsidR="00000000" w:rsidRPr="00FE4FE1" w:rsidP="00FE4FE1">
      <w:pPr>
        <w:pStyle w:val="Heading1"/>
      </w:pPr>
      <w:bookmarkStart w:id="5" w:name="O_283351"/>
      <w:bookmarkEnd w:id="5"/>
      <w:r w:rsidRPr="00FE4FE1">
        <w:t>Pre-Requisites</w:t>
      </w:r>
    </w:p>
    <w:p w:rsidR="00000000" w:rsidRPr="00FE4FE1" w:rsidP="00FE4FE1">
      <w:pPr>
        <w:pStyle w:val="BodyText"/>
      </w:pPr>
      <w:r w:rsidRPr="00FE4FE1">
        <w:t>Not Applicable</w:t>
      </w:r>
    </w:p>
    <w:p w:rsidR="00000000" w:rsidRPr="00FE4FE1" w:rsidP="00FE4FE1">
      <w:pPr>
        <w:pStyle w:val="AllowPageBreak"/>
      </w:pPr>
    </w:p>
    <w:p w:rsidR="00000000" w:rsidRPr="00FE4FE1" w:rsidP="00FE4FE1">
      <w:pPr>
        <w:pStyle w:val="Heading1"/>
      </w:pPr>
      <w:bookmarkStart w:id="6" w:name="O_196203"/>
      <w:bookmarkEnd w:id="6"/>
      <w:r w:rsidRPr="00FE4FE1">
        <w:t>Employability Skills Information</w:t>
      </w:r>
    </w:p>
    <w:tbl>
      <w:tblPr>
        <w:tblW w:w="0" w:type="auto"/>
        <w:tblLayout w:type="fixed"/>
        <w:tblCellMar>
          <w:left w:w="62" w:type="dxa"/>
          <w:right w:w="62" w:type="dxa"/>
        </w:tblCellMar>
        <w:tblLook w:val="0000"/>
      </w:tblPr>
      <w:tblGrid>
        <w:gridCol w:w="3320"/>
        <w:gridCol w:w="5236"/>
      </w:tblGrid>
      <w:tr w:rsidTr="0027326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r w:rsidRPr="00FE4FE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E4FE1" w:rsidP="00FE4FE1">
            <w:pPr>
              <w:pStyle w:val="BodyText"/>
            </w:pPr>
            <w:r w:rsidRPr="00FE4FE1">
              <w:t>This unit contains Employability Skills</w:t>
            </w:r>
          </w:p>
        </w:tc>
      </w:tr>
    </w:tbl>
    <w:p w:rsidR="00273266" w:rsidP="00FE4FE1">
      <w:pPr>
        <w:pStyle w:val="BodyText"/>
      </w:pPr>
    </w:p>
    <w:p w:rsidR="00273266" w:rsidP="00FE4FE1">
      <w:pPr>
        <w:pStyle w:val="BodyText"/>
      </w:pPr>
    </w:p>
    <w:p w:rsidR="00000000" w:rsidRPr="00FE4FE1" w:rsidP="00FE4FE1">
      <w:pPr>
        <w:pStyle w:val="Heading1"/>
      </w:pPr>
      <w:bookmarkStart w:id="7" w:name="O_287298"/>
      <w:bookmarkEnd w:id="7"/>
      <w:r w:rsidRPr="00FE4FE1">
        <w:t>Elements and Performance Criteria Pre-Content</w:t>
      </w:r>
    </w:p>
    <w:tbl>
      <w:tblPr>
        <w:tblW w:w="0" w:type="auto"/>
        <w:tblLayout w:type="fixed"/>
        <w:tblCellMar>
          <w:left w:w="62" w:type="dxa"/>
          <w:right w:w="62" w:type="dxa"/>
        </w:tblCellMar>
        <w:tblLook w:val="0000"/>
      </w:tblPr>
      <w:tblGrid>
        <w:gridCol w:w="3369"/>
        <w:gridCol w:w="5702"/>
      </w:tblGrid>
      <w:tr w:rsidTr="002732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r w:rsidRPr="00FE4FE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E4FE1" w:rsidP="00FE4FE1">
            <w:pPr>
              <w:pStyle w:val="BodyText"/>
            </w:pPr>
            <w:r w:rsidRPr="00FE4FE1">
              <w:t>The Performance Criteria</w:t>
            </w:r>
            <w:r w:rsidRPr="00FE4FE1">
              <w:t xml:space="preserve"> specify the level of performance required to demonstrate achievement of the Element. Terms in italics are elaborated in the Range Statement. </w:t>
            </w:r>
          </w:p>
        </w:tc>
      </w:tr>
    </w:tbl>
    <w:p w:rsidR="00000000" w:rsidRPr="00FE4FE1" w:rsidP="00FE4FE1">
      <w:pPr>
        <w:pStyle w:val="BodyText"/>
      </w:pPr>
    </w:p>
    <w:p w:rsidR="00000000" w:rsidRPr="00FE4FE1" w:rsidP="00FE4FE1">
      <w:pPr>
        <w:pStyle w:val="AllowPageBreak"/>
      </w:pPr>
    </w:p>
    <w:p w:rsidR="00000000" w:rsidRPr="00FE4FE1" w:rsidP="00FE4FE1">
      <w:pPr>
        <w:pStyle w:val="Heading1"/>
      </w:pPr>
      <w:bookmarkStart w:id="8" w:name="O_233965"/>
      <w:bookmarkEnd w:id="8"/>
      <w:r w:rsidRPr="00FE4FE1">
        <w:t>Elements and Performance Criteria</w:t>
      </w:r>
    </w:p>
    <w:tbl>
      <w:tblPr>
        <w:tblW w:w="0" w:type="auto"/>
        <w:tblLayout w:type="fixed"/>
        <w:tblCellMar>
          <w:left w:w="62" w:type="dxa"/>
          <w:right w:w="62" w:type="dxa"/>
        </w:tblCellMar>
        <w:tblLook w:val="0000"/>
      </w:tblPr>
      <w:tblGrid>
        <w:gridCol w:w="3369"/>
        <w:gridCol w:w="5702"/>
      </w:tblGrid>
      <w:tr w:rsidTr="0027326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E4FE1" w:rsidP="00FE4FE1">
            <w:pPr>
              <w:pStyle w:val="BodyText"/>
            </w:pPr>
            <w:r w:rsidRPr="00FE4FE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r w:rsidRPr="00FE4FE1">
              <w:rPr>
                <w:rStyle w:val="SpecialBold"/>
              </w:rPr>
              <w:t>PERFORMANCE CRITERIA</w:t>
            </w:r>
          </w:p>
        </w:tc>
      </w:tr>
      <w:tr w:rsidTr="002732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4FE1">
            <w:pPr>
              <w:pStyle w:val="List"/>
              <w:rPr>
                <w:lang w:val="en-NZ"/>
              </w:rPr>
            </w:pPr>
            <w:r w:rsidRPr="00FE4FE1">
              <w:t>1.</w:t>
            </w:r>
            <w:r w:rsidRPr="00FE4FE1">
              <w:tab/>
            </w:r>
            <w:r w:rsidRPr="00FE4FE1">
              <w:t>Apply knowledge of the mental health sector</w:t>
            </w:r>
          </w:p>
        </w:tc>
        <w:tc>
          <w:tcPr>
            <w:tcW w:w="5702" w:type="dxa"/>
            <w:tcBorders>
              <w:top w:val="nil"/>
              <w:left w:val="nil"/>
              <w:bottom w:val="nil"/>
              <w:right w:val="nil"/>
            </w:tcBorders>
            <w:tcMar>
              <w:top w:w="0" w:type="dxa"/>
              <w:left w:w="62" w:type="dxa"/>
              <w:bottom w:w="0" w:type="dxa"/>
              <w:right w:w="62" w:type="dxa"/>
            </w:tcMar>
          </w:tcPr>
          <w:p w:rsidR="00000000" w:rsidRPr="00FE4FE1" w:rsidP="00FE4FE1">
            <w:pPr>
              <w:pStyle w:val="BodyText"/>
            </w:pPr>
            <w:r w:rsidRPr="00FE4FE1">
              <w:t>1.1</w:t>
            </w:r>
            <w:r w:rsidRPr="00FE4FE1">
              <w:tab/>
              <w:t>Demonstrate basic knowledge of mental health organisations and services</w:t>
            </w:r>
          </w:p>
          <w:p w:rsidR="00000000" w:rsidRPr="00FE4FE1" w:rsidP="00FE4FE1">
            <w:pPr>
              <w:pStyle w:val="BodyText"/>
            </w:pPr>
            <w:r w:rsidRPr="00FE4FE1">
              <w:t>1.2</w:t>
            </w:r>
            <w:r w:rsidRPr="00FE4FE1">
              <w:tab/>
              <w:t xml:space="preserve">Reflect an understanding of </w:t>
            </w:r>
            <w:r w:rsidRPr="00FE4FE1">
              <w:rPr>
                <w:rStyle w:val="Emphasis"/>
              </w:rPr>
              <w:t>different service approaches in mental health</w:t>
            </w:r>
            <w:r w:rsidRPr="00FE4FE1">
              <w:t xml:space="preserve"> in work</w:t>
            </w:r>
          </w:p>
          <w:p w:rsidR="00000000" w:rsidRPr="00FE4FE1" w:rsidP="00FE4FE1">
            <w:pPr>
              <w:pStyle w:val="BodyText"/>
            </w:pPr>
            <w:r w:rsidRPr="00FE4FE1">
              <w:t>1.3</w:t>
            </w:r>
            <w:r w:rsidRPr="00FE4FE1">
              <w:tab/>
              <w:t xml:space="preserve">Apply basic knowledge of common mental health </w:t>
            </w:r>
            <w:r w:rsidRPr="00FE4FE1">
              <w:t>issues and associated signs and symptoms</w:t>
            </w:r>
          </w:p>
          <w:p w:rsidR="00000000" w:rsidRPr="00FE4FE1" w:rsidP="00FE4FE1">
            <w:pPr>
              <w:pStyle w:val="BodyText"/>
            </w:pPr>
            <w:r w:rsidRPr="00FE4FE1">
              <w:t>1.4</w:t>
            </w:r>
            <w:r w:rsidRPr="00FE4FE1">
              <w:tab/>
              <w:t>Apply basic knowledge of how to respond appropriately to changes in mental health and mental distress and to report appropriately</w:t>
            </w:r>
          </w:p>
          <w:p w:rsidR="00000000" w:rsidP="00FE4FE1">
            <w:pPr>
              <w:pStyle w:val="BodyText"/>
              <w:rPr>
                <w:lang w:val="en-NZ"/>
              </w:rPr>
            </w:pPr>
            <w:r w:rsidRPr="00FE4FE1">
              <w:t>1.5</w:t>
            </w:r>
            <w:r w:rsidRPr="00FE4FE1">
              <w:tab/>
              <w:t xml:space="preserve">Clarify statutory requirements and duty of care responsibilities applying to </w:t>
            </w:r>
            <w:r w:rsidRPr="00FE4FE1">
              <w:t>own work, including role, responsibilities, accountabilities and potential consequences of own actions</w:t>
            </w:r>
          </w:p>
        </w:tc>
      </w:tr>
      <w:tr w:rsidTr="002732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p>
        </w:tc>
      </w:tr>
      <w:tr w:rsidTr="002732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4FE1">
            <w:pPr>
              <w:pStyle w:val="List"/>
              <w:rPr>
                <w:lang w:val="en-NZ"/>
              </w:rPr>
            </w:pPr>
            <w:r w:rsidRPr="00FE4FE1">
              <w:t>2.</w:t>
            </w:r>
            <w:r w:rsidRPr="00FE4FE1">
              <w:tab/>
              <w:t xml:space="preserve">Establish appropriate working relationships with consumers who are living with mental health issues </w:t>
            </w:r>
          </w:p>
        </w:tc>
        <w:tc>
          <w:tcPr>
            <w:tcW w:w="5702" w:type="dxa"/>
            <w:tcBorders>
              <w:top w:val="nil"/>
              <w:left w:val="nil"/>
              <w:bottom w:val="nil"/>
              <w:right w:val="nil"/>
            </w:tcBorders>
            <w:tcMar>
              <w:top w:w="0" w:type="dxa"/>
              <w:left w:w="62" w:type="dxa"/>
              <w:bottom w:w="0" w:type="dxa"/>
              <w:right w:w="62" w:type="dxa"/>
            </w:tcMar>
          </w:tcPr>
          <w:p w:rsidR="00000000" w:rsidRPr="00FE4FE1" w:rsidP="00FE4FE1">
            <w:pPr>
              <w:pStyle w:val="BodyText"/>
            </w:pPr>
            <w:r w:rsidRPr="00FE4FE1">
              <w:t>2.1</w:t>
            </w:r>
            <w:r w:rsidRPr="00FE4FE1">
              <w:tab/>
            </w:r>
            <w:r w:rsidRPr="00FE4FE1">
              <w:t>Demonstrate and apply understanding of and commitment to a consumer's right to self define and direct their own recovery</w:t>
            </w:r>
          </w:p>
          <w:p w:rsidR="00000000" w:rsidRPr="00FE4FE1" w:rsidP="00FE4FE1">
            <w:pPr>
              <w:pStyle w:val="BodyText"/>
            </w:pPr>
            <w:r w:rsidRPr="00FE4FE1">
              <w:t>2.2</w:t>
            </w:r>
            <w:r w:rsidRPr="00FE4FE1">
              <w:tab/>
              <w:t>Use strategies to ensure all contacts with consumers reflect appropriate expression of value systems and consideration of emotional</w:t>
            </w:r>
            <w:r w:rsidRPr="00FE4FE1">
              <w:t xml:space="preserve"> impact of intervention</w:t>
            </w:r>
          </w:p>
          <w:p w:rsidR="00000000" w:rsidRPr="00FE4FE1" w:rsidP="00FE4FE1">
            <w:pPr>
              <w:pStyle w:val="BodyText"/>
            </w:pPr>
            <w:r w:rsidRPr="00FE4FE1">
              <w:t>2.3</w:t>
            </w:r>
            <w:r w:rsidRPr="00FE4FE1">
              <w:tab/>
              <w:t>Use appropriate communication and relationship building processes to facilitate strong positive relationships</w:t>
            </w:r>
          </w:p>
          <w:p w:rsidR="00000000" w:rsidRPr="00FE4FE1" w:rsidP="00FE4FE1">
            <w:pPr>
              <w:pStyle w:val="BodyText"/>
            </w:pPr>
            <w:r w:rsidRPr="00FE4FE1">
              <w:t>2.4</w:t>
            </w:r>
            <w:r w:rsidRPr="00FE4FE1">
              <w:tab/>
              <w:t>Discuss with the consumer possibilities and options for responding to their needs and determine and prioritise pre</w:t>
            </w:r>
            <w:r w:rsidRPr="00FE4FE1">
              <w:t>ferred action</w:t>
            </w:r>
          </w:p>
          <w:p w:rsidR="00000000" w:rsidRPr="00FE4FE1" w:rsidP="00FE4FE1">
            <w:pPr>
              <w:pStyle w:val="BodyText"/>
            </w:pPr>
            <w:r w:rsidRPr="00FE4FE1">
              <w:t>2.5</w:t>
            </w:r>
            <w:r w:rsidRPr="00FE4FE1">
              <w:tab/>
              <w:t>Respond promptly and supportively to consumers in distress or crisis, respecting the consumer's wishes to the extent possible in the circumstances, and in accordance with organisation policies and procedures</w:t>
            </w:r>
          </w:p>
          <w:p w:rsidR="00000000" w:rsidRPr="00FE4FE1" w:rsidP="00FE4FE1">
            <w:pPr>
              <w:pStyle w:val="BodyText"/>
            </w:pPr>
            <w:r w:rsidRPr="00FE4FE1">
              <w:t>2.6</w:t>
            </w:r>
            <w:r w:rsidRPr="00FE4FE1">
              <w:tab/>
              <w:t>Work in collaboration with</w:t>
            </w:r>
            <w:r w:rsidRPr="00FE4FE1">
              <w:t xml:space="preserve"> consumer and their support network to routinely ensure that:</w:t>
            </w:r>
          </w:p>
          <w:p w:rsidR="00000000" w:rsidRPr="00FE4FE1" w:rsidP="00FE4FE1">
            <w:pPr>
              <w:pStyle w:val="ListBullet2"/>
            </w:pPr>
            <w:r w:rsidRPr="00FE4FE1">
              <w:t>the consumer's desires, preferences, experiences, knowledge and life skills directly influence the nature and type of services provided</w:t>
            </w:r>
          </w:p>
          <w:p w:rsidR="00000000" w:rsidRPr="00FE4FE1" w:rsidP="00FE4FE1">
            <w:pPr>
              <w:pStyle w:val="ListBullet2"/>
            </w:pPr>
            <w:r w:rsidRPr="00FE4FE1">
              <w:t xml:space="preserve">the consumer's </w:t>
            </w:r>
            <w:r w:rsidRPr="00FE4FE1">
              <w:rPr>
                <w:rStyle w:val="Emphasis"/>
              </w:rPr>
              <w:t>needs</w:t>
            </w:r>
            <w:r w:rsidRPr="00FE4FE1">
              <w:t xml:space="preserve"> and </w:t>
            </w:r>
            <w:r w:rsidRPr="00FE4FE1">
              <w:rPr>
                <w:rStyle w:val="Emphasis"/>
              </w:rPr>
              <w:t>goals</w:t>
            </w:r>
            <w:r w:rsidRPr="00FE4FE1">
              <w:t xml:space="preserve"> are met</w:t>
            </w:r>
          </w:p>
          <w:p w:rsidR="00000000" w:rsidRPr="00FE4FE1" w:rsidP="00FE4FE1">
            <w:pPr>
              <w:pStyle w:val="ListBullet2"/>
            </w:pPr>
            <w:r w:rsidRPr="00FE4FE1">
              <w:t>individual and cul</w:t>
            </w:r>
            <w:r w:rsidRPr="00FE4FE1">
              <w:t>tural differences are addressed</w:t>
            </w:r>
          </w:p>
          <w:p w:rsidR="00000000" w:rsidRPr="00FE4FE1" w:rsidP="00FE4FE1">
            <w:pPr>
              <w:pStyle w:val="ListBullet2"/>
            </w:pPr>
            <w:r w:rsidRPr="00FE4FE1">
              <w:t>potential barriers and challenges to achieving positive outcomes are identified and appropriately resolved</w:t>
            </w:r>
          </w:p>
          <w:p w:rsidR="00000000" w:rsidRPr="00FE4FE1" w:rsidP="00FE4FE1">
            <w:pPr>
              <w:pStyle w:val="ListBullet2"/>
            </w:pPr>
            <w:r w:rsidRPr="00FE4FE1">
              <w:t>appropriate levels of consultation are implemented</w:t>
            </w:r>
          </w:p>
          <w:p w:rsidR="00000000" w:rsidRPr="00FE4FE1" w:rsidP="00FE4FE1">
            <w:pPr>
              <w:pStyle w:val="ListBullet2"/>
            </w:pPr>
            <w:r w:rsidRPr="00FE4FE1">
              <w:t>relevant information is collected</w:t>
            </w:r>
          </w:p>
          <w:p w:rsidR="00000000" w:rsidP="00FE4FE1">
            <w:pPr>
              <w:pStyle w:val="BodyText"/>
              <w:rPr>
                <w:lang w:val="en-NZ"/>
              </w:rPr>
            </w:pPr>
            <w:r w:rsidRPr="00FE4FE1">
              <w:t>2.7</w:t>
            </w:r>
            <w:r w:rsidRPr="00FE4FE1">
              <w:tab/>
            </w:r>
            <w:r w:rsidRPr="00FE4FE1">
              <w:t>Consistently comply with statutory requirements and duty of care responsibilities</w:t>
            </w:r>
          </w:p>
        </w:tc>
      </w:tr>
      <w:tr w:rsidTr="002732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p>
        </w:tc>
      </w:tr>
      <w:tr w:rsidTr="002732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4FE1">
            <w:pPr>
              <w:pStyle w:val="List"/>
              <w:rPr>
                <w:lang w:val="en-NZ"/>
              </w:rPr>
            </w:pPr>
            <w:r w:rsidRPr="00FE4FE1">
              <w:t>3.</w:t>
            </w:r>
            <w:r w:rsidRPr="00FE4FE1">
              <w:tab/>
              <w:t>Clarify the needs and issues of consumers</w:t>
            </w:r>
          </w:p>
        </w:tc>
        <w:tc>
          <w:tcPr>
            <w:tcW w:w="5702" w:type="dxa"/>
            <w:tcBorders>
              <w:top w:val="nil"/>
              <w:left w:val="nil"/>
              <w:bottom w:val="nil"/>
              <w:right w:val="nil"/>
            </w:tcBorders>
            <w:tcMar>
              <w:top w:w="0" w:type="dxa"/>
              <w:left w:w="62" w:type="dxa"/>
              <w:bottom w:w="0" w:type="dxa"/>
              <w:right w:w="62" w:type="dxa"/>
            </w:tcMar>
          </w:tcPr>
          <w:p w:rsidR="00000000" w:rsidRPr="00FE4FE1" w:rsidP="00FE4FE1">
            <w:pPr>
              <w:pStyle w:val="BodyText"/>
            </w:pPr>
            <w:r w:rsidRPr="00FE4FE1">
              <w:t>3.1</w:t>
            </w:r>
            <w:r w:rsidRPr="00FE4FE1">
              <w:tab/>
              <w:t xml:space="preserve">Identify and document consumer's current needs, wants  and preferences </w:t>
            </w:r>
          </w:p>
          <w:p w:rsidR="00000000" w:rsidP="00FE4FE1">
            <w:pPr>
              <w:pStyle w:val="BodyText"/>
              <w:rPr>
                <w:lang w:val="en-NZ"/>
              </w:rPr>
            </w:pPr>
            <w:r w:rsidRPr="00FE4FE1">
              <w:t>3.2</w:t>
            </w:r>
            <w:r w:rsidRPr="00FE4FE1">
              <w:tab/>
              <w:t xml:space="preserve">Discuss with the consumer their abilities to </w:t>
            </w:r>
            <w:r w:rsidRPr="00FE4FE1">
              <w:t>address their own needs and aspirations and identify support they require</w:t>
            </w:r>
          </w:p>
        </w:tc>
      </w:tr>
      <w:tr w:rsidTr="002732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p>
        </w:tc>
      </w:tr>
      <w:tr w:rsidTr="002732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4FE1">
            <w:pPr>
              <w:pStyle w:val="List"/>
              <w:rPr>
                <w:lang w:val="en-NZ"/>
              </w:rPr>
            </w:pPr>
            <w:r w:rsidRPr="00FE4FE1">
              <w:t>4.</w:t>
            </w:r>
            <w:r w:rsidRPr="00FE4FE1">
              <w:tab/>
              <w:t>Provide non-clinical services to meet consumer  aspirations and needs</w:t>
            </w:r>
          </w:p>
        </w:tc>
        <w:tc>
          <w:tcPr>
            <w:tcW w:w="5702" w:type="dxa"/>
            <w:tcBorders>
              <w:top w:val="nil"/>
              <w:left w:val="nil"/>
              <w:bottom w:val="nil"/>
              <w:right w:val="nil"/>
            </w:tcBorders>
            <w:tcMar>
              <w:top w:w="0" w:type="dxa"/>
              <w:left w:w="62" w:type="dxa"/>
              <w:bottom w:w="0" w:type="dxa"/>
              <w:right w:w="62" w:type="dxa"/>
            </w:tcMar>
          </w:tcPr>
          <w:p w:rsidR="00000000" w:rsidRPr="00FE4FE1" w:rsidP="00FE4FE1">
            <w:pPr>
              <w:pStyle w:val="BodyText"/>
            </w:pPr>
            <w:r w:rsidRPr="00FE4FE1">
              <w:t>4.1</w:t>
            </w:r>
            <w:r w:rsidRPr="00FE4FE1">
              <w:tab/>
            </w:r>
            <w:r w:rsidRPr="00FE4FE1">
              <w:t>In collaboration with the consumer, consider their experience, knowledge, skills and abilities and ensure these are taken into account in determining strategies to address the impact of their mental distress</w:t>
            </w:r>
          </w:p>
          <w:p w:rsidR="00000000" w:rsidRPr="00FE4FE1" w:rsidP="00FE4FE1">
            <w:pPr>
              <w:pStyle w:val="BodyText"/>
            </w:pPr>
            <w:r w:rsidRPr="00FE4FE1">
              <w:t>4.2</w:t>
            </w:r>
            <w:r w:rsidRPr="00FE4FE1">
              <w:tab/>
              <w:t>In consultation with the consumer, facilitat</w:t>
            </w:r>
            <w:r w:rsidRPr="00FE4FE1">
              <w:t xml:space="preserve">e the use of appropriate strategies, services and resources </w:t>
            </w:r>
          </w:p>
          <w:p w:rsidR="00000000" w:rsidRPr="00FE4FE1" w:rsidP="00FE4FE1">
            <w:pPr>
              <w:pStyle w:val="BodyText"/>
            </w:pPr>
            <w:r w:rsidRPr="00FE4FE1">
              <w:t>4.3</w:t>
            </w:r>
            <w:r w:rsidRPr="00FE4FE1">
              <w:tab/>
              <w:t>Negotiate short and long term strategies and implement as appropriate</w:t>
            </w:r>
          </w:p>
          <w:p w:rsidR="00000000" w:rsidRPr="00FE4FE1" w:rsidP="00FE4FE1">
            <w:pPr>
              <w:pStyle w:val="BodyText"/>
            </w:pPr>
            <w:r w:rsidRPr="00FE4FE1">
              <w:t>4.4</w:t>
            </w:r>
            <w:r w:rsidRPr="00FE4FE1">
              <w:tab/>
              <w:t>Provide services in a manner which supports and encourages independence and consumer self direction</w:t>
            </w:r>
          </w:p>
          <w:p w:rsidR="00000000" w:rsidRPr="00FE4FE1" w:rsidP="00FE4FE1">
            <w:pPr>
              <w:pStyle w:val="BodyText"/>
            </w:pPr>
            <w:r w:rsidRPr="00FE4FE1">
              <w:t>4.5</w:t>
            </w:r>
            <w:r w:rsidRPr="00FE4FE1">
              <w:tab/>
              <w:t>Follow organi</w:t>
            </w:r>
            <w:r w:rsidRPr="00FE4FE1">
              <w:t xml:space="preserve">sation policy and procedures particularly in relation to consumer and carer rights, best practice principles, </w:t>
            </w:r>
            <w:r w:rsidRPr="00FE4FE1">
              <w:rPr>
                <w:rStyle w:val="Emphasis"/>
              </w:rPr>
              <w:t>record keeping</w:t>
            </w:r>
            <w:r w:rsidRPr="00FE4FE1">
              <w:t>, confidentiality and privacy</w:t>
            </w:r>
          </w:p>
          <w:p w:rsidR="00000000" w:rsidRPr="00FE4FE1" w:rsidP="00FE4FE1">
            <w:pPr>
              <w:pStyle w:val="BodyText"/>
            </w:pPr>
            <w:r w:rsidRPr="00FE4FE1">
              <w:t>4.6</w:t>
            </w:r>
            <w:r w:rsidRPr="00FE4FE1">
              <w:tab/>
              <w:t>Review progress and effectiveness of strategies with consumer, supervisor and others as appropriat</w:t>
            </w:r>
            <w:r w:rsidRPr="00FE4FE1">
              <w:t>e</w:t>
            </w:r>
          </w:p>
          <w:p w:rsidR="00000000" w:rsidRPr="00FE4FE1" w:rsidP="00FE4FE1">
            <w:pPr>
              <w:pStyle w:val="BodyText"/>
            </w:pPr>
            <w:r w:rsidRPr="00FE4FE1">
              <w:t>4.7</w:t>
            </w:r>
            <w:r w:rsidRPr="00FE4FE1">
              <w:tab/>
              <w:t xml:space="preserve">Acknowledge limits of own knowledge, abilities and work role and make appropriate referral to other services as required in accordance with organisation policies </w:t>
            </w:r>
          </w:p>
          <w:p w:rsidR="00000000" w:rsidP="00FE4FE1">
            <w:pPr>
              <w:pStyle w:val="BodyText"/>
              <w:rPr>
                <w:lang w:val="en-NZ"/>
              </w:rPr>
            </w:pPr>
            <w:r w:rsidRPr="00FE4FE1">
              <w:t>4.8</w:t>
            </w:r>
            <w:r w:rsidRPr="00FE4FE1">
              <w:tab/>
              <w:t>Seek emergency assistance as required</w:t>
            </w:r>
          </w:p>
        </w:tc>
      </w:tr>
      <w:tr w:rsidTr="002732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p>
        </w:tc>
      </w:tr>
      <w:tr w:rsidTr="002732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E4FE1">
            <w:pPr>
              <w:pStyle w:val="List"/>
              <w:rPr>
                <w:lang w:val="en-NZ"/>
              </w:rPr>
            </w:pPr>
            <w:r w:rsidRPr="00FE4FE1">
              <w:t>5.</w:t>
            </w:r>
            <w:r w:rsidRPr="00FE4FE1">
              <w:tab/>
              <w:t>Apply self-care strategies</w:t>
            </w:r>
          </w:p>
        </w:tc>
        <w:tc>
          <w:tcPr>
            <w:tcW w:w="5702" w:type="dxa"/>
            <w:tcBorders>
              <w:top w:val="nil"/>
              <w:left w:val="nil"/>
              <w:bottom w:val="nil"/>
              <w:right w:val="nil"/>
            </w:tcBorders>
            <w:tcMar>
              <w:top w:w="0" w:type="dxa"/>
              <w:left w:w="62" w:type="dxa"/>
              <w:bottom w:w="0" w:type="dxa"/>
              <w:right w:w="62" w:type="dxa"/>
            </w:tcMar>
          </w:tcPr>
          <w:p w:rsidR="00000000" w:rsidRPr="00FE4FE1" w:rsidP="00FE4FE1">
            <w:pPr>
              <w:pStyle w:val="BodyText"/>
            </w:pPr>
            <w:r w:rsidRPr="00FE4FE1">
              <w:t>5.1</w:t>
            </w:r>
            <w:r w:rsidRPr="00FE4FE1">
              <w:tab/>
              <w:t>Maintai</w:t>
            </w:r>
            <w:r w:rsidRPr="00FE4FE1">
              <w:t xml:space="preserve">n a positive work life balance </w:t>
            </w:r>
          </w:p>
          <w:p w:rsidR="00000000" w:rsidRPr="00FE4FE1" w:rsidP="00FE4FE1">
            <w:pPr>
              <w:pStyle w:val="BodyText"/>
            </w:pPr>
            <w:r w:rsidRPr="00FE4FE1">
              <w:t>5.2</w:t>
            </w:r>
            <w:r w:rsidRPr="00FE4FE1">
              <w:tab/>
              <w:t xml:space="preserve">Regularly seek and undertake supervision and peer support </w:t>
            </w:r>
          </w:p>
          <w:p w:rsidR="00000000" w:rsidRPr="00FE4FE1" w:rsidP="00FE4FE1">
            <w:pPr>
              <w:pStyle w:val="BodyText"/>
            </w:pPr>
            <w:r w:rsidRPr="00FE4FE1">
              <w:t>5.3</w:t>
            </w:r>
            <w:r w:rsidRPr="00FE4FE1">
              <w:tab/>
              <w:t>Demonstrate awareness of strategies to address personal physical and emotional needs and apply as appropriate</w:t>
            </w:r>
          </w:p>
          <w:p w:rsidR="00000000" w:rsidP="00FE4FE1">
            <w:pPr>
              <w:pStyle w:val="BodyText"/>
              <w:rPr>
                <w:lang w:val="en-NZ"/>
              </w:rPr>
            </w:pPr>
            <w:r w:rsidRPr="00FE4FE1">
              <w:t>5.4</w:t>
            </w:r>
            <w:r w:rsidRPr="00FE4FE1">
              <w:tab/>
            </w:r>
            <w:r w:rsidRPr="00FE4FE1">
              <w:t>Undertake debriefing  and seek access to employee assistance programs as required</w:t>
            </w:r>
          </w:p>
        </w:tc>
      </w:tr>
      <w:tr w:rsidTr="002732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E4FE1" w:rsidP="00FE4FE1">
            <w:pPr>
              <w:pStyle w:val="BodyText"/>
            </w:pPr>
          </w:p>
        </w:tc>
      </w:tr>
    </w:tbl>
    <w:p w:rsidR="00273266" w:rsidP="00FE4FE1">
      <w:pPr>
        <w:pStyle w:val="BodyText"/>
      </w:pPr>
    </w:p>
    <w:p w:rsidR="00273266" w:rsidP="00FE4FE1">
      <w:pPr>
        <w:pStyle w:val="BodyText"/>
      </w:pPr>
    </w:p>
    <w:p w:rsidR="00000000" w:rsidRPr="00FE4FE1" w:rsidP="00FE4FE1">
      <w:pPr>
        <w:pStyle w:val="Heading1"/>
      </w:pPr>
      <w:bookmarkStart w:id="9" w:name="O_257915"/>
      <w:bookmarkEnd w:id="9"/>
      <w:r w:rsidRPr="00FE4FE1">
        <w:t>Required Skills and Knowledge</w:t>
      </w:r>
    </w:p>
    <w:tbl>
      <w:tblPr>
        <w:tblW w:w="0" w:type="auto"/>
        <w:tblLayout w:type="fixed"/>
        <w:tblCellMar>
          <w:left w:w="62" w:type="dxa"/>
          <w:right w:w="62" w:type="dxa"/>
        </w:tblCellMar>
        <w:tblLook w:val="0000"/>
      </w:tblPr>
      <w:tblGrid>
        <w:gridCol w:w="9072"/>
      </w:tblGrid>
      <w:tr w:rsidTr="0027326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r w:rsidRPr="00FE4FE1">
              <w:rPr>
                <w:rStyle w:val="SpecialBold"/>
              </w:rPr>
              <w:t>REQUIRED SKILLS AND KNOWLEDGE</w:t>
            </w:r>
          </w:p>
        </w:tc>
      </w:tr>
      <w:tr w:rsidTr="002732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p>
        </w:tc>
      </w:tr>
      <w:tr w:rsidTr="002732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r w:rsidRPr="00FE4FE1">
              <w:t>This describes the essential skills and knowledge and their level required for this unit.</w:t>
            </w:r>
          </w:p>
        </w:tc>
      </w:tr>
      <w:tr w:rsidTr="002732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p>
        </w:tc>
      </w:tr>
      <w:tr w:rsidTr="002732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4FE1" w:rsidP="00FE4FE1">
            <w:pPr>
              <w:pStyle w:val="BodyText"/>
            </w:pPr>
            <w:r w:rsidRPr="00FE4FE1">
              <w:rPr>
                <w:rStyle w:val="Emphasis"/>
              </w:rPr>
              <w:t>Essential knowledge</w:t>
            </w:r>
            <w:r w:rsidRPr="00FE4FE1">
              <w:t>:</w:t>
            </w:r>
          </w:p>
          <w:p w:rsidR="00000000" w:rsidRPr="00FE4FE1" w:rsidP="00FE4FE1">
            <w:pPr>
              <w:pStyle w:val="BodyText"/>
            </w:pPr>
            <w:r w:rsidRPr="00FE4FE1">
              <w:t>The candidate must be able to demonstrate essential knowledge required to effectively do the task outlined in elements and performance criteri</w:t>
            </w:r>
            <w:r w:rsidRPr="00FE4FE1">
              <w:t>a of this unit, manage the task and manage contingencies in the context of the identified work role</w:t>
            </w:r>
          </w:p>
          <w:p w:rsidR="00000000" w:rsidRPr="00FE4FE1" w:rsidP="00FE4FE1">
            <w:pPr>
              <w:pStyle w:val="BodyText"/>
            </w:pPr>
            <w:r w:rsidRPr="00FE4FE1">
              <w:t>These include knowledge of:</w:t>
            </w:r>
          </w:p>
          <w:p w:rsidR="00000000" w:rsidRPr="00FE4FE1" w:rsidP="00FE4FE1">
            <w:pPr>
              <w:pStyle w:val="ListBullet"/>
            </w:pPr>
            <w:r w:rsidRPr="00FE4FE1">
              <w:t>Common mental health sector terminology</w:t>
            </w:r>
          </w:p>
          <w:p w:rsidR="00000000" w:rsidRPr="00FE4FE1" w:rsidP="00FE4FE1">
            <w:pPr>
              <w:pStyle w:val="ListBullet"/>
            </w:pPr>
            <w:r w:rsidRPr="00FE4FE1">
              <w:t>Facts/myths about mental illness and psychiatric disability</w:t>
            </w:r>
          </w:p>
          <w:p w:rsidR="00000000" w:rsidRPr="00FE4FE1" w:rsidP="00FE4FE1">
            <w:pPr>
              <w:pStyle w:val="ListBullet"/>
            </w:pPr>
            <w:r w:rsidRPr="00FE4FE1">
              <w:t>Impact of mental illness an</w:t>
            </w:r>
            <w:r w:rsidRPr="00FE4FE1">
              <w:t>d/or psychiatric disability on: self esteem, motivation, daily living skills and relationships</w:t>
            </w:r>
          </w:p>
          <w:p w:rsidR="00000000" w:rsidRPr="00FE4FE1" w:rsidP="00FE4FE1">
            <w:pPr>
              <w:pStyle w:val="ListBullet"/>
            </w:pPr>
            <w:r w:rsidRPr="00FE4FE1">
              <w:t>Impact of stigma and discrimination</w:t>
            </w:r>
          </w:p>
          <w:p w:rsidR="00000000" w:rsidRPr="00FE4FE1" w:rsidP="00FE4FE1">
            <w:pPr>
              <w:pStyle w:val="ListBullet"/>
            </w:pPr>
            <w:r w:rsidRPr="00FE4FE1">
              <w:t>Principles and practices of duty of care</w:t>
            </w:r>
          </w:p>
          <w:p w:rsidR="00000000" w:rsidRPr="00FE4FE1" w:rsidP="00FE4FE1">
            <w:pPr>
              <w:pStyle w:val="ListBullet"/>
            </w:pPr>
            <w:r w:rsidRPr="00FE4FE1">
              <w:t xml:space="preserve">Recovery and recovery oriented practice </w:t>
            </w:r>
          </w:p>
          <w:p w:rsidR="00000000" w:rsidRPr="00FE4FE1" w:rsidP="00FE4FE1">
            <w:pPr>
              <w:pStyle w:val="ListBullet"/>
            </w:pPr>
            <w:r w:rsidRPr="00FE4FE1">
              <w:t>Relevant policy, regulatory, legislative an</w:t>
            </w:r>
            <w:r w:rsidRPr="00FE4FE1">
              <w:t>d legal requirements relating to mental health service provision</w:t>
            </w:r>
          </w:p>
          <w:p w:rsidR="00000000" w:rsidRPr="00FE4FE1" w:rsidP="00FE4FE1">
            <w:pPr>
              <w:pStyle w:val="ListBullet"/>
            </w:pPr>
            <w:r w:rsidRPr="00FE4FE1">
              <w:t>Rights and responsibilities of workers, consumers and their care network</w:t>
            </w:r>
          </w:p>
          <w:p w:rsidR="00000000" w:rsidP="00FE4FE1">
            <w:pPr>
              <w:pStyle w:val="ListBullet"/>
              <w:rPr>
                <w:lang w:val="en-NZ"/>
              </w:rPr>
            </w:pPr>
            <w:r w:rsidRPr="00FE4FE1">
              <w:t>Signs and symptoms of common mental illness</w:t>
            </w:r>
          </w:p>
        </w:tc>
      </w:tr>
      <w:tr w:rsidTr="002732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p>
        </w:tc>
      </w:tr>
      <w:tr w:rsidTr="002732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4FE1" w:rsidP="00FE4FE1">
            <w:pPr>
              <w:pStyle w:val="BodyText"/>
            </w:pPr>
            <w:r w:rsidRPr="00FE4FE1">
              <w:rPr>
                <w:rStyle w:val="Emphasis"/>
              </w:rPr>
              <w:t>Essential skills</w:t>
            </w:r>
            <w:r w:rsidRPr="00FE4FE1">
              <w:t>:</w:t>
            </w:r>
          </w:p>
          <w:p w:rsidR="00000000" w:rsidRPr="00FE4FE1" w:rsidP="00FE4FE1">
            <w:pPr>
              <w:pStyle w:val="BodyText"/>
            </w:pPr>
            <w:r w:rsidRPr="00FE4FE1">
              <w:t>It is critical that the candidate demonstrate the ability to:</w:t>
            </w:r>
          </w:p>
          <w:p w:rsidR="00000000" w:rsidRPr="00FE4FE1" w:rsidP="00FE4FE1">
            <w:pPr>
              <w:pStyle w:val="ListBullet"/>
            </w:pPr>
            <w:r w:rsidRPr="00FE4FE1">
              <w:t>Access consumer and carer workers, resources and services</w:t>
            </w:r>
          </w:p>
          <w:p w:rsidR="00000000" w:rsidRPr="00FE4FE1" w:rsidP="00FE4FE1">
            <w:pPr>
              <w:pStyle w:val="ListBullet"/>
            </w:pPr>
            <w:r w:rsidRPr="00FE4FE1">
              <w:t>Actively listen</w:t>
            </w:r>
          </w:p>
          <w:p w:rsidR="00000000" w:rsidRPr="00FE4FE1" w:rsidP="00FE4FE1">
            <w:pPr>
              <w:pStyle w:val="ListBullet"/>
            </w:pPr>
            <w:r w:rsidRPr="00FE4FE1">
              <w:t>Communicate effectively</w:t>
            </w:r>
          </w:p>
          <w:p w:rsidR="00000000" w:rsidRPr="00FE4FE1" w:rsidP="00FE4FE1">
            <w:pPr>
              <w:pStyle w:val="ListBullet"/>
            </w:pPr>
            <w:r w:rsidRPr="00FE4FE1">
              <w:t xml:space="preserve">Complete documentation </w:t>
            </w:r>
          </w:p>
          <w:p w:rsidR="00000000" w:rsidRPr="00FE4FE1" w:rsidP="00FE4FE1">
            <w:pPr>
              <w:pStyle w:val="ListBullet"/>
            </w:pPr>
            <w:r w:rsidRPr="00FE4FE1">
              <w:t>Consult</w:t>
            </w:r>
          </w:p>
          <w:p w:rsidR="00000000" w:rsidRPr="00FE4FE1" w:rsidP="00FE4FE1">
            <w:pPr>
              <w:pStyle w:val="ListBullet"/>
            </w:pPr>
            <w:r w:rsidRPr="00FE4FE1">
              <w:t>Display awareness of self and the impact of self on relationshi</w:t>
            </w:r>
            <w:r w:rsidRPr="00FE4FE1">
              <w:t>ps</w:t>
            </w:r>
          </w:p>
          <w:p w:rsidR="00000000" w:rsidRPr="00FE4FE1" w:rsidP="00FE4FE1">
            <w:pPr>
              <w:pStyle w:val="ListBullet"/>
            </w:pPr>
            <w:r w:rsidRPr="00FE4FE1">
              <w:t>Effective referral including identification of circumstances in which referral to a health  or other professional is appropriate</w:t>
            </w:r>
          </w:p>
          <w:p w:rsidR="00000000" w:rsidRPr="00FE4FE1" w:rsidP="00FE4FE1">
            <w:pPr>
              <w:pStyle w:val="ListBullet"/>
            </w:pPr>
            <w:r w:rsidRPr="00FE4FE1">
              <w:t>Facilitate consumer directed collaboration</w:t>
            </w:r>
          </w:p>
          <w:p w:rsidR="00000000" w:rsidRPr="00FE4FE1" w:rsidP="00FE4FE1">
            <w:pPr>
              <w:pStyle w:val="ListBullet"/>
            </w:pPr>
            <w:r w:rsidRPr="00FE4FE1">
              <w:t xml:space="preserve">Interpret verbal and non verbal communication </w:t>
            </w:r>
          </w:p>
          <w:p w:rsidR="00000000" w:rsidRPr="00FE4FE1" w:rsidP="00FE4FE1">
            <w:pPr>
              <w:pStyle w:val="ListBullet"/>
            </w:pPr>
            <w:r w:rsidRPr="00FE4FE1">
              <w:t>Maintain confidentiality</w:t>
            </w:r>
          </w:p>
          <w:p w:rsidR="00000000" w:rsidRPr="00FE4FE1" w:rsidP="00FE4FE1">
            <w:pPr>
              <w:pStyle w:val="ListBullet"/>
            </w:pPr>
            <w:r w:rsidRPr="00FE4FE1">
              <w:t>Mediate and negotiate</w:t>
            </w:r>
          </w:p>
          <w:p w:rsidR="00000000" w:rsidRPr="00FE4FE1" w:rsidP="00FE4FE1">
            <w:pPr>
              <w:pStyle w:val="ListBullet"/>
            </w:pPr>
            <w:r w:rsidRPr="00FE4FE1">
              <w:t>Network</w:t>
            </w:r>
          </w:p>
          <w:p w:rsidR="00000000" w:rsidRPr="00FE4FE1" w:rsidP="00FE4FE1">
            <w:pPr>
              <w:pStyle w:val="ListBullet"/>
            </w:pPr>
            <w:r w:rsidRPr="00FE4FE1">
              <w:t>Question</w:t>
            </w:r>
          </w:p>
          <w:p w:rsidR="00000000" w:rsidRPr="00FE4FE1" w:rsidP="00FE4FE1">
            <w:pPr>
              <w:pStyle w:val="ListBullet"/>
            </w:pPr>
            <w:r w:rsidRPr="00FE4FE1">
              <w:t>Resolve conflict</w:t>
            </w:r>
          </w:p>
          <w:p w:rsidR="00000000" w:rsidRPr="00FE4FE1" w:rsidP="00FE4FE1">
            <w:pPr>
              <w:pStyle w:val="ListBullet"/>
            </w:pPr>
            <w:r w:rsidRPr="00FE4FE1">
              <w:t>Respond to crisis appropriately</w:t>
            </w:r>
          </w:p>
          <w:p w:rsidR="00000000" w:rsidRPr="00FE4FE1" w:rsidP="00FE4FE1">
            <w:pPr>
              <w:pStyle w:val="ListBullet"/>
            </w:pPr>
            <w:r w:rsidRPr="00FE4FE1">
              <w:t>Use inclusive and person first language</w:t>
            </w:r>
          </w:p>
          <w:p w:rsidR="00000000" w:rsidRPr="00FE4FE1" w:rsidP="00FE4FE1">
            <w:pPr>
              <w:pStyle w:val="ListBullet"/>
            </w:pPr>
            <w:r w:rsidRPr="00FE4FE1">
              <w:t>Use consumer's preferred language, terminology, personal meaning and interpretations</w:t>
            </w:r>
          </w:p>
          <w:p w:rsidR="00000000" w:rsidRPr="00FE4FE1" w:rsidP="00FE4FE1">
            <w:pPr>
              <w:pStyle w:val="ListBullet"/>
            </w:pPr>
            <w:r w:rsidRPr="00FE4FE1">
              <w:t>Write reports</w:t>
            </w:r>
          </w:p>
        </w:tc>
      </w:tr>
    </w:tbl>
    <w:p w:rsidR="00273266" w:rsidP="00FE4FE1">
      <w:pPr>
        <w:pStyle w:val="BodyText"/>
      </w:pPr>
    </w:p>
    <w:p w:rsidR="00273266" w:rsidP="00FE4FE1">
      <w:pPr>
        <w:pStyle w:val="BodyText"/>
      </w:pPr>
    </w:p>
    <w:p w:rsidR="00000000" w:rsidRPr="00FE4FE1" w:rsidP="00FE4FE1">
      <w:pPr>
        <w:pStyle w:val="Heading1"/>
      </w:pPr>
      <w:bookmarkStart w:id="10" w:name="O_241949"/>
      <w:bookmarkEnd w:id="10"/>
      <w:r w:rsidRPr="00FE4FE1">
        <w:t>Evidence</w:t>
      </w:r>
      <w:r w:rsidRPr="00FE4FE1">
        <w:t xml:space="preserve"> Guide</w:t>
      </w:r>
    </w:p>
    <w:tbl>
      <w:tblPr>
        <w:tblW w:w="0" w:type="auto"/>
        <w:tblLayout w:type="fixed"/>
        <w:tblCellMar>
          <w:left w:w="62" w:type="dxa"/>
          <w:right w:w="62" w:type="dxa"/>
        </w:tblCellMar>
        <w:tblLook w:val="0000"/>
      </w:tblPr>
      <w:tblGrid>
        <w:gridCol w:w="3402"/>
        <w:gridCol w:w="5670"/>
      </w:tblGrid>
      <w:tr w:rsidTr="002732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E4FE1">
            <w:pPr>
              <w:pStyle w:val="BodyText"/>
              <w:rPr>
                <w:lang w:val="en-NZ"/>
              </w:rPr>
            </w:pPr>
            <w:r w:rsidRPr="00FE4FE1">
              <w:rPr>
                <w:rStyle w:val="SpecialBold"/>
              </w:rPr>
              <w:t>EVIDENCE GUIDE</w:t>
            </w:r>
          </w:p>
        </w:tc>
      </w:tr>
      <w:tr w:rsidTr="002732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4FE1">
            <w:pPr>
              <w:pStyle w:val="BodyText"/>
              <w:rPr>
                <w:lang w:val="en-NZ"/>
              </w:rPr>
            </w:pPr>
          </w:p>
        </w:tc>
      </w:tr>
      <w:tr w:rsidTr="002732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4FE1">
            <w:pPr>
              <w:pStyle w:val="BodyText"/>
              <w:rPr>
                <w:lang w:val="en-NZ"/>
              </w:rPr>
            </w:pPr>
            <w:r w:rsidRPr="00FE4FE1">
              <w:t>The evidence guide provides advice on assessment and must be read in conjunction with the Performance Criteria, Required Skills and Knowledge, the Range Statement and the Assessment Guidelines for this Training Package.</w:t>
            </w:r>
          </w:p>
        </w:tc>
      </w:tr>
      <w:tr w:rsidTr="002732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4FE1">
            <w:pPr>
              <w:pStyle w:val="BodyText"/>
              <w:rPr>
                <w:lang w:val="en-NZ"/>
              </w:rPr>
            </w:pP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r w:rsidRPr="00FE4FE1">
              <w:rPr>
                <w:rStyle w:val="Emphasis"/>
              </w:rPr>
              <w:t>Critical aspects for assessment and evidence required to demonstrate this unit of competency</w:t>
            </w:r>
            <w:r w:rsidRPr="00FE4FE1">
              <w:t xml:space="preserve">: </w:t>
            </w:r>
          </w:p>
        </w:tc>
        <w:tc>
          <w:tcPr>
            <w:tcW w:w="5670" w:type="dxa"/>
            <w:tcBorders>
              <w:top w:val="nil"/>
              <w:left w:val="nil"/>
              <w:bottom w:val="nil"/>
              <w:right w:val="nil"/>
            </w:tcBorders>
            <w:tcMar>
              <w:top w:w="0" w:type="dxa"/>
              <w:left w:w="62" w:type="dxa"/>
              <w:bottom w:w="0" w:type="dxa"/>
              <w:right w:w="62" w:type="dxa"/>
            </w:tcMar>
          </w:tcPr>
          <w:p w:rsidR="00000000" w:rsidRPr="00FE4FE1" w:rsidP="00FE4FE1">
            <w:pPr>
              <w:pStyle w:val="ListBullet"/>
            </w:pPr>
            <w:r w:rsidRPr="00FE4FE1">
              <w:t>The individual being assessed must provide evidence of specified essential knowledge as well as skills</w:t>
            </w:r>
          </w:p>
          <w:p w:rsidR="00000000" w:rsidRPr="00FE4FE1" w:rsidP="00FE4FE1">
            <w:pPr>
              <w:pStyle w:val="ListBullet"/>
            </w:pPr>
            <w:r w:rsidRPr="00FE4FE1">
              <w:t>This unit is best assessed on the job or in a simulated workplace under the normal range of conditions</w:t>
            </w:r>
          </w:p>
          <w:p w:rsidR="00000000" w:rsidP="00FE4FE1">
            <w:pPr>
              <w:pStyle w:val="ListBullet"/>
              <w:rPr>
                <w:lang w:val="en-NZ"/>
              </w:rPr>
            </w:pPr>
            <w:r w:rsidRPr="00FE4FE1">
              <w:t>Consistency in performance should consider the requirements of the particular workplace context</w:t>
            </w: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r w:rsidRPr="00FE4FE1">
              <w:rPr>
                <w:rStyle w:val="Emphasis"/>
              </w:rPr>
              <w:t>Access and equity considerations</w:t>
            </w:r>
            <w:r w:rsidRPr="00FE4FE1">
              <w:t>:</w:t>
            </w:r>
          </w:p>
        </w:tc>
        <w:tc>
          <w:tcPr>
            <w:tcW w:w="5670" w:type="dxa"/>
            <w:tcBorders>
              <w:top w:val="nil"/>
              <w:left w:val="nil"/>
              <w:bottom w:val="nil"/>
              <w:right w:val="nil"/>
            </w:tcBorders>
            <w:tcMar>
              <w:top w:w="0" w:type="dxa"/>
              <w:left w:w="62" w:type="dxa"/>
              <w:bottom w:w="0" w:type="dxa"/>
              <w:right w:w="62" w:type="dxa"/>
            </w:tcMar>
          </w:tcPr>
          <w:p w:rsidR="00000000" w:rsidRPr="00FE4FE1" w:rsidP="00FE4FE1">
            <w:pPr>
              <w:pStyle w:val="ListBullet"/>
            </w:pPr>
            <w:r w:rsidRPr="00FE4FE1">
              <w:t>All workers in com</w:t>
            </w:r>
            <w:r w:rsidRPr="00FE4FE1">
              <w:t>munity services should be aware of access, equity and human rights issues in relation to their own area of work</w:t>
            </w:r>
          </w:p>
          <w:p w:rsidR="00000000" w:rsidRPr="00FE4FE1" w:rsidP="00FE4FE1">
            <w:pPr>
              <w:pStyle w:val="ListBullet"/>
            </w:pPr>
            <w:r w:rsidRPr="00FE4FE1">
              <w:t xml:space="preserve">All workers should develop their ability to work in a culturally diverse environment </w:t>
            </w:r>
          </w:p>
          <w:p w:rsidR="00000000" w:rsidRPr="00FE4FE1" w:rsidP="00FE4FE1">
            <w:pPr>
              <w:pStyle w:val="ListBullet"/>
            </w:pPr>
            <w:r w:rsidRPr="00FE4FE1">
              <w:t xml:space="preserve">In recognition of particular issues facing Aboriginal and </w:t>
            </w:r>
            <w:r w:rsidRPr="00FE4FE1">
              <w:t>Torres Strait Islander communities, workers should be aware of cultural, historical and current issues impacting on Aboriginal and Torres Strait Islander people</w:t>
            </w:r>
          </w:p>
          <w:p w:rsidR="00000000" w:rsidP="00FE4FE1">
            <w:pPr>
              <w:pStyle w:val="ListBullet"/>
              <w:rPr>
                <w:lang w:val="en-NZ"/>
              </w:rPr>
            </w:pPr>
            <w:r w:rsidRPr="00FE4FE1">
              <w:t xml:space="preserve">Assessors and trainers must take into account relevant access and equity issues, in particular </w:t>
            </w:r>
            <w:r w:rsidRPr="00FE4FE1">
              <w:t>relating to factors impacting on Aboriginal and/or Torres Strait Islander clients and communities</w:t>
            </w: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r w:rsidRPr="00FE4FE1">
              <w:rPr>
                <w:rStyle w:val="Emphasis"/>
              </w:rPr>
              <w:t>Context of and specific resources for assessment</w:t>
            </w:r>
            <w:r w:rsidRPr="00FE4FE1">
              <w:t xml:space="preserve">: </w:t>
            </w:r>
          </w:p>
        </w:tc>
        <w:tc>
          <w:tcPr>
            <w:tcW w:w="5670" w:type="dxa"/>
            <w:tcBorders>
              <w:top w:val="nil"/>
              <w:left w:val="nil"/>
              <w:bottom w:val="nil"/>
              <w:right w:val="nil"/>
            </w:tcBorders>
            <w:tcMar>
              <w:top w:w="0" w:type="dxa"/>
              <w:left w:w="62" w:type="dxa"/>
              <w:bottom w:w="0" w:type="dxa"/>
              <w:right w:w="62" w:type="dxa"/>
            </w:tcMar>
          </w:tcPr>
          <w:p w:rsidR="00000000" w:rsidRPr="00FE4FE1" w:rsidP="00FE4FE1">
            <w:pPr>
              <w:pStyle w:val="ListBullet"/>
            </w:pPr>
            <w:r w:rsidRPr="00FE4FE1">
              <w:t xml:space="preserve">This unit can be assessed independently, however holistic assessment practice with </w:t>
            </w:r>
            <w:r w:rsidRPr="00FE4FE1">
              <w:t>other community services units of competency is encouraged</w:t>
            </w:r>
          </w:p>
          <w:p w:rsidR="00000000" w:rsidP="00FE4FE1">
            <w:pPr>
              <w:pStyle w:val="ListBullet"/>
              <w:rPr>
                <w:lang w:val="en-NZ"/>
              </w:rPr>
            </w:pPr>
            <w:r w:rsidRPr="00FE4FE1">
              <w:t>Resources required for assessment of this unit include access to a workplace or simulated workplace where assessment may occur</w:t>
            </w: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r w:rsidRPr="00FE4FE1">
              <w:rPr>
                <w:rStyle w:val="Emphasis"/>
              </w:rPr>
              <w:t>Method of assessment</w:t>
            </w:r>
            <w:r w:rsidRPr="00FE4FE1">
              <w:t>:</w:t>
            </w:r>
          </w:p>
        </w:tc>
        <w:tc>
          <w:tcPr>
            <w:tcW w:w="5670" w:type="dxa"/>
            <w:tcBorders>
              <w:top w:val="nil"/>
              <w:left w:val="nil"/>
              <w:bottom w:val="nil"/>
              <w:right w:val="nil"/>
            </w:tcBorders>
            <w:tcMar>
              <w:top w:w="0" w:type="dxa"/>
              <w:left w:w="62" w:type="dxa"/>
              <w:bottom w:w="0" w:type="dxa"/>
              <w:right w:w="62" w:type="dxa"/>
            </w:tcMar>
          </w:tcPr>
          <w:p w:rsidR="00000000" w:rsidRPr="00FE4FE1" w:rsidP="00FE4FE1">
            <w:pPr>
              <w:pStyle w:val="ListBullet"/>
            </w:pPr>
            <w:r w:rsidRPr="00FE4FE1">
              <w:t>In cases where the learner does not have th</w:t>
            </w:r>
            <w:r w:rsidRPr="00FE4FE1">
              <w:t>e opportunity to cover all relevant aspects in the work environment, the remainder should be assessed through realistic simulations, projects, previous relevant experience or oral questioning on 'What if?' scenarios</w:t>
            </w:r>
          </w:p>
          <w:p w:rsidR="00000000" w:rsidRPr="00FE4FE1" w:rsidP="00FE4FE1">
            <w:pPr>
              <w:pStyle w:val="ListBullet"/>
            </w:pPr>
            <w:r w:rsidRPr="00FE4FE1">
              <w:t>Assessment of this unit of competence wi</w:t>
            </w:r>
            <w:r w:rsidRPr="00FE4FE1">
              <w:t>ll usually include observation of processes and procedures, oral and/or written questioning on Essential knowledge and skills and consideration of required attitudes</w:t>
            </w:r>
          </w:p>
          <w:p w:rsidR="00000000" w:rsidP="00FE4FE1">
            <w:pPr>
              <w:pStyle w:val="ListBullet"/>
              <w:rPr>
                <w:lang w:val="en-NZ"/>
              </w:rPr>
            </w:pPr>
            <w:r w:rsidRPr="00FE4FE1">
              <w:t>Where performance is not directly observed and/or is required to be demonstrated over a 'p</w:t>
            </w:r>
            <w:r w:rsidRPr="00FE4FE1">
              <w:t>eriod of time' and/or in a 'number of locations', any evidence should be authenticated by colleagues, supervisors, clients or other appropriate persons</w:t>
            </w: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E4FE1" w:rsidP="00FE4FE1">
            <w:pPr>
              <w:pStyle w:val="BodyText"/>
            </w:pPr>
          </w:p>
        </w:tc>
      </w:tr>
    </w:tbl>
    <w:p w:rsidR="00273266" w:rsidP="00FE4FE1">
      <w:pPr>
        <w:pStyle w:val="BodyText"/>
      </w:pPr>
    </w:p>
    <w:p w:rsidR="00273266" w:rsidP="00FE4FE1">
      <w:pPr>
        <w:pStyle w:val="BodyText"/>
      </w:pPr>
    </w:p>
    <w:p w:rsidR="00000000" w:rsidRPr="00FE4FE1" w:rsidP="00FE4FE1">
      <w:pPr>
        <w:pStyle w:val="Heading1"/>
      </w:pPr>
      <w:bookmarkStart w:id="11" w:name="O_249932"/>
      <w:bookmarkEnd w:id="11"/>
      <w:r w:rsidRPr="00FE4FE1">
        <w:t>Range Statement</w:t>
      </w:r>
    </w:p>
    <w:tbl>
      <w:tblPr>
        <w:tblW w:w="0" w:type="auto"/>
        <w:tblLayout w:type="fixed"/>
        <w:tblCellMar>
          <w:left w:w="62" w:type="dxa"/>
          <w:right w:w="62" w:type="dxa"/>
        </w:tblCellMar>
        <w:tblLook w:val="0000"/>
      </w:tblPr>
      <w:tblGrid>
        <w:gridCol w:w="3402"/>
        <w:gridCol w:w="5670"/>
      </w:tblGrid>
      <w:tr w:rsidTr="002732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E4FE1">
            <w:pPr>
              <w:pStyle w:val="BodyText"/>
              <w:rPr>
                <w:lang w:val="en-NZ"/>
              </w:rPr>
            </w:pPr>
            <w:r w:rsidRPr="00FE4FE1">
              <w:rPr>
                <w:rStyle w:val="SpecialBold"/>
              </w:rPr>
              <w:t>RANGE STATEMENT</w:t>
            </w:r>
          </w:p>
        </w:tc>
      </w:tr>
      <w:tr w:rsidTr="002732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4FE1">
            <w:pPr>
              <w:pStyle w:val="BodyText"/>
              <w:rPr>
                <w:lang w:val="en-NZ"/>
              </w:rPr>
            </w:pPr>
          </w:p>
        </w:tc>
      </w:tr>
      <w:tr w:rsidTr="002732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4FE1">
            <w:pPr>
              <w:pStyle w:val="BodyText"/>
              <w:rPr>
                <w:lang w:val="en-NZ"/>
              </w:rPr>
            </w:pPr>
            <w:r w:rsidRPr="00FE4FE1">
              <w:t>The Range Statement relates to the unit of competency as a whole. It allows for different work environments and situations that may affect performance. Add any essential operating conditions that may be present with training and assessment depending on the</w:t>
            </w:r>
            <w:r w:rsidRPr="00FE4FE1">
              <w:t xml:space="preserve"> work situation, needs of the candidate, accessibility of the item, and local industry and regional contexts.</w:t>
            </w: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r w:rsidRPr="00FE4FE1">
              <w:rPr>
                <w:rStyle w:val="Emphasis"/>
              </w:rPr>
              <w:t>Different service approaches in mental health may include</w:t>
            </w:r>
            <w:r w:rsidRPr="00FE4FE1">
              <w:t>:</w:t>
            </w:r>
          </w:p>
        </w:tc>
        <w:tc>
          <w:tcPr>
            <w:tcW w:w="5670" w:type="dxa"/>
            <w:tcBorders>
              <w:top w:val="nil"/>
              <w:left w:val="nil"/>
              <w:bottom w:val="nil"/>
              <w:right w:val="nil"/>
            </w:tcBorders>
            <w:tcMar>
              <w:top w:w="0" w:type="dxa"/>
              <w:left w:w="62" w:type="dxa"/>
              <w:bottom w:w="0" w:type="dxa"/>
              <w:right w:w="62" w:type="dxa"/>
            </w:tcMar>
          </w:tcPr>
          <w:p w:rsidR="00000000" w:rsidRPr="00FE4FE1" w:rsidP="00FE4FE1">
            <w:pPr>
              <w:pStyle w:val="ListBullet"/>
            </w:pPr>
            <w:r w:rsidRPr="00FE4FE1">
              <w:t>Medical models</w:t>
            </w:r>
          </w:p>
          <w:p w:rsidR="00000000" w:rsidRPr="00FE4FE1" w:rsidP="00FE4FE1">
            <w:pPr>
              <w:pStyle w:val="ListBullet"/>
            </w:pPr>
            <w:r w:rsidRPr="00FE4FE1">
              <w:t>Psychosocial rehabilitation models</w:t>
            </w:r>
          </w:p>
          <w:p w:rsidR="00000000" w:rsidP="00FE4FE1">
            <w:pPr>
              <w:pStyle w:val="ListBullet"/>
              <w:rPr>
                <w:lang w:val="en-NZ"/>
              </w:rPr>
            </w:pPr>
            <w:r w:rsidRPr="00FE4FE1">
              <w:t xml:space="preserve">Recovery oriented practice </w:t>
            </w: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r w:rsidRPr="00FE4FE1">
              <w:rPr>
                <w:rStyle w:val="Emphasis"/>
              </w:rPr>
              <w:t>Needs may include</w:t>
            </w:r>
            <w:r w:rsidRPr="00FE4FE1">
              <w:t>:</w:t>
            </w:r>
          </w:p>
        </w:tc>
        <w:tc>
          <w:tcPr>
            <w:tcW w:w="5670" w:type="dxa"/>
            <w:tcBorders>
              <w:top w:val="nil"/>
              <w:left w:val="nil"/>
              <w:bottom w:val="nil"/>
              <w:right w:val="nil"/>
            </w:tcBorders>
            <w:tcMar>
              <w:top w:w="0" w:type="dxa"/>
              <w:left w:w="62" w:type="dxa"/>
              <w:bottom w:w="0" w:type="dxa"/>
              <w:right w:w="62" w:type="dxa"/>
            </w:tcMar>
          </w:tcPr>
          <w:p w:rsidR="00000000" w:rsidRPr="00FE4FE1" w:rsidP="00FE4FE1">
            <w:pPr>
              <w:pStyle w:val="ListBullet"/>
            </w:pPr>
            <w:r w:rsidRPr="00FE4FE1">
              <w:t xml:space="preserve">Cultural </w:t>
            </w:r>
          </w:p>
          <w:p w:rsidR="00000000" w:rsidRPr="00FE4FE1" w:rsidP="00FE4FE1">
            <w:pPr>
              <w:pStyle w:val="ListBullet"/>
            </w:pPr>
            <w:r w:rsidRPr="00FE4FE1">
              <w:t>Disability</w:t>
            </w:r>
          </w:p>
          <w:p w:rsidR="00000000" w:rsidRPr="00FE4FE1" w:rsidP="00FE4FE1">
            <w:pPr>
              <w:pStyle w:val="ListBullet"/>
            </w:pPr>
            <w:r w:rsidRPr="00FE4FE1">
              <w:t>Emotional</w:t>
            </w:r>
          </w:p>
          <w:p w:rsidR="00000000" w:rsidRPr="00FE4FE1" w:rsidP="00FE4FE1">
            <w:pPr>
              <w:pStyle w:val="ListBullet"/>
            </w:pPr>
            <w:r w:rsidRPr="00FE4FE1">
              <w:t>Employment</w:t>
            </w:r>
          </w:p>
          <w:p w:rsidR="00000000" w:rsidRPr="00FE4FE1" w:rsidP="00FE4FE1">
            <w:pPr>
              <w:pStyle w:val="ListBullet"/>
            </w:pPr>
            <w:r w:rsidRPr="00FE4FE1">
              <w:t>Financial and economic</w:t>
            </w:r>
          </w:p>
          <w:p w:rsidR="00000000" w:rsidRPr="00FE4FE1" w:rsidP="00FE4FE1">
            <w:pPr>
              <w:pStyle w:val="ListBullet"/>
            </w:pPr>
            <w:r w:rsidRPr="00FE4FE1">
              <w:t>Grief and loss</w:t>
            </w:r>
          </w:p>
          <w:p w:rsidR="00000000" w:rsidRPr="00FE4FE1" w:rsidP="00FE4FE1">
            <w:pPr>
              <w:pStyle w:val="ListBullet"/>
            </w:pPr>
            <w:r w:rsidRPr="00FE4FE1">
              <w:t>Health</w:t>
            </w:r>
          </w:p>
          <w:p w:rsidR="00000000" w:rsidRPr="00FE4FE1" w:rsidP="00FE4FE1">
            <w:pPr>
              <w:pStyle w:val="ListBullet"/>
            </w:pPr>
            <w:r w:rsidRPr="00FE4FE1">
              <w:t xml:space="preserve">Housing </w:t>
            </w:r>
          </w:p>
          <w:p w:rsidR="00000000" w:rsidRPr="00FE4FE1" w:rsidP="00FE4FE1">
            <w:pPr>
              <w:pStyle w:val="ListBullet"/>
            </w:pPr>
            <w:r w:rsidRPr="00FE4FE1">
              <w:t>Legal</w:t>
            </w:r>
          </w:p>
          <w:p w:rsidR="00000000" w:rsidRPr="00FE4FE1" w:rsidP="00FE4FE1">
            <w:pPr>
              <w:pStyle w:val="ListBullet"/>
            </w:pPr>
            <w:r w:rsidRPr="00FE4FE1">
              <w:t xml:space="preserve">Mental health </w:t>
            </w:r>
          </w:p>
          <w:p w:rsidR="00000000" w:rsidRPr="00FE4FE1" w:rsidP="00FE4FE1">
            <w:pPr>
              <w:pStyle w:val="ListBullet"/>
            </w:pPr>
            <w:r w:rsidRPr="00FE4FE1">
              <w:t>Physical</w:t>
            </w:r>
          </w:p>
          <w:p w:rsidR="00000000" w:rsidRPr="00FE4FE1" w:rsidP="00FE4FE1">
            <w:pPr>
              <w:pStyle w:val="ListBullet"/>
            </w:pPr>
            <w:r w:rsidRPr="00FE4FE1">
              <w:t>Problematic alcohol and other drugs use</w:t>
            </w:r>
          </w:p>
          <w:p w:rsidR="00000000" w:rsidRPr="00FE4FE1" w:rsidP="00FE4FE1">
            <w:pPr>
              <w:pStyle w:val="ListBullet"/>
            </w:pPr>
            <w:r w:rsidRPr="00FE4FE1">
              <w:t>Sexuality</w:t>
            </w:r>
          </w:p>
          <w:p w:rsidR="00000000" w:rsidRPr="00FE4FE1" w:rsidP="00FE4FE1">
            <w:pPr>
              <w:pStyle w:val="ListBullet"/>
            </w:pPr>
            <w:r w:rsidRPr="00FE4FE1">
              <w:t>Social</w:t>
            </w:r>
          </w:p>
          <w:p w:rsidR="00000000" w:rsidRPr="00FE4FE1" w:rsidP="00FE4FE1">
            <w:pPr>
              <w:pStyle w:val="ListBullet"/>
            </w:pPr>
            <w:r w:rsidRPr="00FE4FE1">
              <w:t>Spiritual</w:t>
            </w:r>
          </w:p>
          <w:p w:rsidR="00000000" w:rsidP="00FE4FE1">
            <w:pPr>
              <w:pStyle w:val="ListBullet"/>
              <w:rPr>
                <w:lang w:val="en-NZ"/>
              </w:rPr>
            </w:pPr>
            <w:r w:rsidRPr="00FE4FE1">
              <w:t>Trauma informed care</w:t>
            </w: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r w:rsidRPr="00FE4FE1">
              <w:rPr>
                <w:rStyle w:val="Emphasis"/>
              </w:rPr>
              <w:t>Goals may be</w:t>
            </w:r>
            <w:r w:rsidRPr="00FE4FE1">
              <w:t>:</w:t>
            </w:r>
          </w:p>
        </w:tc>
        <w:tc>
          <w:tcPr>
            <w:tcW w:w="5670" w:type="dxa"/>
            <w:tcBorders>
              <w:top w:val="nil"/>
              <w:left w:val="nil"/>
              <w:bottom w:val="nil"/>
              <w:right w:val="nil"/>
            </w:tcBorders>
            <w:tcMar>
              <w:top w:w="0" w:type="dxa"/>
              <w:left w:w="62" w:type="dxa"/>
              <w:bottom w:w="0" w:type="dxa"/>
              <w:right w:w="62" w:type="dxa"/>
            </w:tcMar>
          </w:tcPr>
          <w:p w:rsidR="00000000" w:rsidRPr="00FE4FE1" w:rsidP="00FE4FE1">
            <w:pPr>
              <w:pStyle w:val="ListBullet"/>
            </w:pPr>
            <w:r w:rsidRPr="00FE4FE1">
              <w:t>Flexible, regularly reviewed and changed</w:t>
            </w:r>
          </w:p>
          <w:p w:rsidR="00000000" w:rsidRPr="00FE4FE1" w:rsidP="00FE4FE1">
            <w:pPr>
              <w:pStyle w:val="ListBullet"/>
            </w:pPr>
            <w:r w:rsidRPr="00FE4FE1">
              <w:t>Formally or informally negotiated</w:t>
            </w:r>
          </w:p>
          <w:p w:rsidR="00000000" w:rsidP="00FE4FE1">
            <w:pPr>
              <w:pStyle w:val="ListBullet"/>
              <w:rPr>
                <w:lang w:val="en-NZ"/>
              </w:rPr>
            </w:pPr>
            <w:r w:rsidRPr="00FE4FE1">
              <w:t>Generated in accordance with consumer's wishes and aspirations</w:t>
            </w: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r w:rsidRPr="00FE4FE1">
              <w:rPr>
                <w:rStyle w:val="Emphasis"/>
              </w:rPr>
              <w:t>Appropriate communication and relationship building processes may include</w:t>
            </w:r>
            <w:r w:rsidRPr="00FE4FE1">
              <w:t>:</w:t>
            </w:r>
          </w:p>
        </w:tc>
        <w:tc>
          <w:tcPr>
            <w:tcW w:w="5670" w:type="dxa"/>
            <w:tcBorders>
              <w:top w:val="nil"/>
              <w:left w:val="nil"/>
              <w:bottom w:val="nil"/>
              <w:right w:val="nil"/>
            </w:tcBorders>
            <w:tcMar>
              <w:top w:w="0" w:type="dxa"/>
              <w:left w:w="62" w:type="dxa"/>
              <w:bottom w:w="0" w:type="dxa"/>
              <w:right w:w="62" w:type="dxa"/>
            </w:tcMar>
          </w:tcPr>
          <w:p w:rsidR="00000000" w:rsidRPr="00FE4FE1" w:rsidP="00FE4FE1">
            <w:pPr>
              <w:pStyle w:val="ListBullet"/>
            </w:pPr>
            <w:r w:rsidRPr="00FE4FE1">
              <w:t>Collaborative consultation</w:t>
            </w:r>
          </w:p>
          <w:p w:rsidR="00000000" w:rsidRPr="00FE4FE1" w:rsidP="00FE4FE1">
            <w:pPr>
              <w:pStyle w:val="ListBullet"/>
            </w:pPr>
            <w:r w:rsidRPr="00FE4FE1">
              <w:t>Empathy</w:t>
            </w:r>
          </w:p>
          <w:p w:rsidR="00000000" w:rsidRPr="00FE4FE1" w:rsidP="00FE4FE1">
            <w:pPr>
              <w:pStyle w:val="ListBullet"/>
            </w:pPr>
            <w:r w:rsidRPr="00FE4FE1">
              <w:t>Engagement</w:t>
            </w:r>
          </w:p>
          <w:p w:rsidR="00000000" w:rsidRPr="00FE4FE1" w:rsidP="00FE4FE1">
            <w:pPr>
              <w:pStyle w:val="ListBullet"/>
            </w:pPr>
            <w:r w:rsidRPr="00FE4FE1">
              <w:t>Giving hope</w:t>
            </w:r>
          </w:p>
          <w:p w:rsidR="00000000" w:rsidRPr="00FE4FE1" w:rsidP="00FE4FE1">
            <w:pPr>
              <w:pStyle w:val="ListBullet"/>
            </w:pPr>
            <w:r w:rsidRPr="00FE4FE1">
              <w:t>Listening and responding to the person verbal and nonverbal communication</w:t>
            </w:r>
          </w:p>
          <w:p w:rsidR="00000000" w:rsidRPr="00FE4FE1" w:rsidP="00FE4FE1">
            <w:pPr>
              <w:pStyle w:val="ListBullet"/>
            </w:pPr>
            <w:r w:rsidRPr="00FE4FE1">
              <w:t>Non judgemental and sensitive approach</w:t>
            </w:r>
          </w:p>
          <w:p w:rsidR="00000000" w:rsidRPr="00FE4FE1" w:rsidP="00FE4FE1">
            <w:pPr>
              <w:pStyle w:val="ListBullet"/>
            </w:pPr>
            <w:r w:rsidRPr="00FE4FE1">
              <w:t>Rapport building</w:t>
            </w:r>
          </w:p>
          <w:p w:rsidR="00000000" w:rsidRPr="00FE4FE1" w:rsidP="00FE4FE1">
            <w:pPr>
              <w:pStyle w:val="ListBullet"/>
            </w:pPr>
            <w:r w:rsidRPr="00FE4FE1">
              <w:t>Respect</w:t>
            </w:r>
          </w:p>
          <w:p w:rsidR="00000000" w:rsidRPr="00FE4FE1" w:rsidP="00FE4FE1">
            <w:pPr>
              <w:pStyle w:val="ListBullet"/>
            </w:pPr>
            <w:r w:rsidRPr="00FE4FE1">
              <w:t>Valuing and responding to the uniqueness of each person</w:t>
            </w:r>
          </w:p>
          <w:p w:rsidR="00000000" w:rsidP="00FE4FE1">
            <w:pPr>
              <w:pStyle w:val="ListBullet"/>
              <w:rPr>
                <w:lang w:val="en-NZ"/>
              </w:rPr>
            </w:pPr>
            <w:r w:rsidRPr="00FE4FE1">
              <w:t>Working with the person's own understan</w:t>
            </w:r>
            <w:r w:rsidRPr="00FE4FE1">
              <w:t>ding of their experience</w:t>
            </w: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r w:rsidRPr="00FE4FE1">
              <w:rPr>
                <w:rStyle w:val="Emphasis"/>
              </w:rPr>
              <w:t>Information is shared within the bounds of confidentiality</w:t>
            </w:r>
            <w:r w:rsidRPr="00FE4FE1">
              <w:t xml:space="preserve">, </w:t>
            </w:r>
            <w:r w:rsidRPr="00FE4FE1">
              <w:rPr>
                <w:rStyle w:val="Emphasis"/>
              </w:rPr>
              <w:t>and wherever possible</w:t>
            </w:r>
            <w:r w:rsidRPr="00FE4FE1">
              <w:t xml:space="preserve">, </w:t>
            </w:r>
            <w:r w:rsidRPr="00FE4FE1">
              <w:rPr>
                <w:rStyle w:val="Emphasis"/>
              </w:rPr>
              <w:t>with the consent and knowledge of a consumer</w:t>
            </w:r>
            <w:r w:rsidRPr="00FE4FE1">
              <w:t xml:space="preserve">, </w:t>
            </w:r>
            <w:r w:rsidRPr="00FE4FE1">
              <w:rPr>
                <w:rStyle w:val="Emphasis"/>
              </w:rPr>
              <w:t>with people such as</w:t>
            </w:r>
            <w:r w:rsidRPr="00FE4FE1">
              <w:t>:</w:t>
            </w:r>
          </w:p>
        </w:tc>
        <w:tc>
          <w:tcPr>
            <w:tcW w:w="5670" w:type="dxa"/>
            <w:tcBorders>
              <w:top w:val="nil"/>
              <w:left w:val="nil"/>
              <w:bottom w:val="nil"/>
              <w:right w:val="nil"/>
            </w:tcBorders>
            <w:tcMar>
              <w:top w:w="0" w:type="dxa"/>
              <w:left w:w="62" w:type="dxa"/>
              <w:bottom w:w="0" w:type="dxa"/>
              <w:right w:w="62" w:type="dxa"/>
            </w:tcMar>
          </w:tcPr>
          <w:p w:rsidR="00000000" w:rsidRPr="00FE4FE1" w:rsidP="00FE4FE1">
            <w:pPr>
              <w:pStyle w:val="ListBullet"/>
            </w:pPr>
            <w:r w:rsidRPr="00FE4FE1">
              <w:t xml:space="preserve">Care network </w:t>
            </w:r>
          </w:p>
          <w:p w:rsidR="00000000" w:rsidRPr="00FE4FE1" w:rsidP="00FE4FE1">
            <w:pPr>
              <w:pStyle w:val="ListBullet"/>
            </w:pPr>
            <w:r w:rsidRPr="00FE4FE1">
              <w:t>Case managers</w:t>
            </w:r>
          </w:p>
          <w:p w:rsidR="00000000" w:rsidRPr="00FE4FE1" w:rsidP="00FE4FE1">
            <w:pPr>
              <w:pStyle w:val="ListBullet"/>
            </w:pPr>
            <w:r w:rsidRPr="00FE4FE1">
              <w:t>Consumers</w:t>
            </w:r>
          </w:p>
          <w:p w:rsidR="00000000" w:rsidRPr="00FE4FE1" w:rsidP="00FE4FE1">
            <w:pPr>
              <w:pStyle w:val="ListBullet"/>
            </w:pPr>
            <w:r w:rsidRPr="00FE4FE1">
              <w:t>Family members</w:t>
            </w:r>
          </w:p>
          <w:p w:rsidR="00000000" w:rsidRPr="00FE4FE1" w:rsidP="00FE4FE1">
            <w:pPr>
              <w:pStyle w:val="ListBullet"/>
            </w:pPr>
            <w:r w:rsidRPr="00FE4FE1">
              <w:t>Other services</w:t>
            </w:r>
          </w:p>
          <w:p w:rsidR="00000000" w:rsidRPr="00FE4FE1" w:rsidP="00FE4FE1">
            <w:pPr>
              <w:pStyle w:val="ListBullet"/>
            </w:pPr>
            <w:r w:rsidRPr="00FE4FE1">
              <w:t>Other staff</w:t>
            </w:r>
          </w:p>
          <w:p w:rsidR="00000000" w:rsidP="00FE4FE1">
            <w:pPr>
              <w:pStyle w:val="ListBullet"/>
              <w:rPr>
                <w:lang w:val="en-NZ"/>
              </w:rPr>
            </w:pPr>
            <w:r w:rsidRPr="00FE4FE1">
              <w:t>Supervisor</w:t>
            </w: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r w:rsidRPr="00FE4FE1">
              <w:rPr>
                <w:rStyle w:val="Emphasis"/>
              </w:rPr>
              <w:t>Services provided take into account</w:t>
            </w:r>
            <w:r w:rsidRPr="00FE4FE1">
              <w:t>:</w:t>
            </w:r>
          </w:p>
        </w:tc>
        <w:tc>
          <w:tcPr>
            <w:tcW w:w="5670" w:type="dxa"/>
            <w:tcBorders>
              <w:top w:val="nil"/>
              <w:left w:val="nil"/>
              <w:bottom w:val="nil"/>
              <w:right w:val="nil"/>
            </w:tcBorders>
            <w:tcMar>
              <w:top w:w="0" w:type="dxa"/>
              <w:left w:w="62" w:type="dxa"/>
              <w:bottom w:w="0" w:type="dxa"/>
              <w:right w:w="62" w:type="dxa"/>
            </w:tcMar>
          </w:tcPr>
          <w:p w:rsidR="00000000" w:rsidRPr="00FE4FE1" w:rsidP="00FE4FE1">
            <w:pPr>
              <w:pStyle w:val="ListBullet"/>
            </w:pPr>
            <w:r w:rsidRPr="00FE4FE1">
              <w:t>Available resources</w:t>
            </w:r>
          </w:p>
          <w:p w:rsidR="00000000" w:rsidRPr="00FE4FE1" w:rsidP="00FE4FE1">
            <w:pPr>
              <w:pStyle w:val="ListBullet"/>
            </w:pPr>
            <w:r w:rsidRPr="00FE4FE1">
              <w:t>Benefit to a consumer and their care network</w:t>
            </w:r>
          </w:p>
          <w:p w:rsidR="00000000" w:rsidP="00FE4FE1">
            <w:pPr>
              <w:pStyle w:val="ListBullet"/>
              <w:rPr>
                <w:lang w:val="en-NZ"/>
              </w:rPr>
            </w:pPr>
            <w:r w:rsidRPr="00FE4FE1">
              <w:t>Contingency plans</w:t>
            </w: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r w:rsidRPr="00FE4FE1">
              <w:rPr>
                <w:rStyle w:val="Emphasis"/>
              </w:rPr>
              <w:t>Strategies may include assistance with</w:t>
            </w:r>
            <w:r w:rsidRPr="00FE4FE1">
              <w:t>:</w:t>
            </w:r>
          </w:p>
        </w:tc>
        <w:tc>
          <w:tcPr>
            <w:tcW w:w="5670" w:type="dxa"/>
            <w:tcBorders>
              <w:top w:val="nil"/>
              <w:left w:val="nil"/>
              <w:bottom w:val="nil"/>
              <w:right w:val="nil"/>
            </w:tcBorders>
            <w:tcMar>
              <w:top w:w="0" w:type="dxa"/>
              <w:left w:w="62" w:type="dxa"/>
              <w:bottom w:w="0" w:type="dxa"/>
              <w:right w:w="62" w:type="dxa"/>
            </w:tcMar>
          </w:tcPr>
          <w:p w:rsidR="00000000" w:rsidRPr="00FE4FE1" w:rsidP="00FE4FE1">
            <w:pPr>
              <w:pStyle w:val="ListBullet"/>
            </w:pPr>
            <w:r w:rsidRPr="00FE4FE1">
              <w:t>Accessing peer support</w:t>
            </w:r>
          </w:p>
          <w:p w:rsidR="00000000" w:rsidRPr="00FE4FE1" w:rsidP="00FE4FE1">
            <w:pPr>
              <w:pStyle w:val="ListBullet"/>
            </w:pPr>
            <w:r w:rsidRPr="00FE4FE1">
              <w:t>Education about recovery</w:t>
            </w:r>
          </w:p>
          <w:p w:rsidR="00000000" w:rsidRPr="00FE4FE1" w:rsidP="00FE4FE1">
            <w:pPr>
              <w:pStyle w:val="ListBullet"/>
            </w:pPr>
            <w:r w:rsidRPr="00FE4FE1">
              <w:t>Elimination of discrimination</w:t>
            </w:r>
          </w:p>
          <w:p w:rsidR="00000000" w:rsidRPr="00FE4FE1" w:rsidP="00FE4FE1">
            <w:pPr>
              <w:pStyle w:val="ListBullet"/>
            </w:pPr>
            <w:r w:rsidRPr="00FE4FE1">
              <w:t>Encouraging a person's sense of hope and personal value</w:t>
            </w:r>
          </w:p>
          <w:p w:rsidR="00000000" w:rsidRPr="00FE4FE1" w:rsidP="00FE4FE1">
            <w:pPr>
              <w:pStyle w:val="ListBullet"/>
            </w:pPr>
            <w:r w:rsidRPr="00FE4FE1">
              <w:t>Enhancing a person's own sense of agency</w:t>
            </w:r>
          </w:p>
          <w:p w:rsidR="00000000" w:rsidRPr="00FE4FE1" w:rsidP="00FE4FE1">
            <w:pPr>
              <w:pStyle w:val="ListBullet"/>
            </w:pPr>
            <w:r w:rsidRPr="00FE4FE1">
              <w:t>Enhancing and supporting the care network</w:t>
            </w:r>
          </w:p>
          <w:p w:rsidR="00000000" w:rsidRPr="00FE4FE1" w:rsidP="00FE4FE1">
            <w:pPr>
              <w:pStyle w:val="ListBullet"/>
            </w:pPr>
            <w:r w:rsidRPr="00FE4FE1">
              <w:t>Identifying and exploring positive and negative risks with consumers</w:t>
            </w:r>
          </w:p>
          <w:p w:rsidR="00000000" w:rsidRPr="00FE4FE1" w:rsidP="00FE4FE1">
            <w:pPr>
              <w:pStyle w:val="ListBullet"/>
            </w:pPr>
            <w:r w:rsidRPr="00FE4FE1">
              <w:t>Promoting self advocacy and self determination</w:t>
            </w:r>
          </w:p>
          <w:p w:rsidR="00000000" w:rsidRPr="00FE4FE1" w:rsidP="00FE4FE1">
            <w:pPr>
              <w:pStyle w:val="ListBullet"/>
            </w:pPr>
            <w:r w:rsidRPr="00FE4FE1">
              <w:t>Promoting the right of equal and full citizenship with access to all community resources and opportunities</w:t>
            </w:r>
          </w:p>
          <w:p w:rsidR="00000000" w:rsidRPr="00FE4FE1" w:rsidP="00FE4FE1">
            <w:pPr>
              <w:pStyle w:val="ListBullet"/>
            </w:pPr>
            <w:r w:rsidRPr="00FE4FE1">
              <w:t xml:space="preserve">Removal of barriers to participation </w:t>
            </w:r>
          </w:p>
          <w:p w:rsidR="00000000" w:rsidRPr="00FE4FE1" w:rsidP="00FE4FE1">
            <w:pPr>
              <w:pStyle w:val="ListBullet"/>
            </w:pPr>
            <w:r w:rsidRPr="00FE4FE1">
              <w:t>Supporting people to develop and pursue their recovery goals and</w:t>
            </w:r>
            <w:r w:rsidRPr="00FE4FE1">
              <w:t xml:space="preserve"> aspirations</w:t>
            </w:r>
          </w:p>
          <w:p w:rsidR="00000000" w:rsidRPr="00FE4FE1" w:rsidP="00FE4FE1">
            <w:pPr>
              <w:pStyle w:val="ListBullet"/>
            </w:pPr>
            <w:r w:rsidRPr="00FE4FE1">
              <w:t>Trauma and trauma informed care</w:t>
            </w:r>
          </w:p>
          <w:p w:rsidR="00000000" w:rsidP="00FE4FE1">
            <w:pPr>
              <w:pStyle w:val="ListBullet"/>
              <w:rPr>
                <w:lang w:val="en-NZ"/>
              </w:rPr>
            </w:pPr>
            <w:r w:rsidRPr="00FE4FE1">
              <w:t>Working with consumers with their choices to live, and work in their community of choice</w:t>
            </w: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r w:rsidRPr="00FE4FE1">
              <w:rPr>
                <w:rStyle w:val="Emphasis"/>
              </w:rPr>
              <w:t>Recordkeeping</w:t>
            </w:r>
            <w:r w:rsidRPr="00FE4FE1">
              <w:t>:</w:t>
            </w:r>
          </w:p>
        </w:tc>
        <w:tc>
          <w:tcPr>
            <w:tcW w:w="5670" w:type="dxa"/>
            <w:tcBorders>
              <w:top w:val="nil"/>
              <w:left w:val="nil"/>
              <w:bottom w:val="nil"/>
              <w:right w:val="nil"/>
            </w:tcBorders>
            <w:tcMar>
              <w:top w:w="0" w:type="dxa"/>
              <w:left w:w="62" w:type="dxa"/>
              <w:bottom w:w="0" w:type="dxa"/>
              <w:right w:w="62" w:type="dxa"/>
            </w:tcMar>
          </w:tcPr>
          <w:p w:rsidR="00000000" w:rsidP="00FE4FE1">
            <w:pPr>
              <w:pStyle w:val="ListBullet"/>
              <w:rPr>
                <w:lang w:val="en-NZ"/>
              </w:rPr>
            </w:pPr>
            <w:r w:rsidRPr="00FE4FE1">
              <w:t>Ideally all records should be developed in collaboration with the consumer</w:t>
            </w: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r w:rsidRPr="00FE4FE1">
              <w:rPr>
                <w:rStyle w:val="Emphasis"/>
              </w:rPr>
              <w:t>Records of service provision may include</w:t>
            </w:r>
            <w:r w:rsidRPr="00FE4FE1">
              <w:t>:</w:t>
            </w:r>
          </w:p>
        </w:tc>
        <w:tc>
          <w:tcPr>
            <w:tcW w:w="5670" w:type="dxa"/>
            <w:tcBorders>
              <w:top w:val="nil"/>
              <w:left w:val="nil"/>
              <w:bottom w:val="nil"/>
              <w:right w:val="nil"/>
            </w:tcBorders>
            <w:tcMar>
              <w:top w:w="0" w:type="dxa"/>
              <w:left w:w="62" w:type="dxa"/>
              <w:bottom w:w="0" w:type="dxa"/>
              <w:right w:w="62" w:type="dxa"/>
            </w:tcMar>
          </w:tcPr>
          <w:p w:rsidR="00000000" w:rsidRPr="00FE4FE1" w:rsidP="00FE4FE1">
            <w:pPr>
              <w:pStyle w:val="ListBullet"/>
            </w:pPr>
            <w:r w:rsidRPr="00FE4FE1">
              <w:t>Advanced directive</w:t>
            </w:r>
          </w:p>
          <w:p w:rsidR="00000000" w:rsidRPr="00FE4FE1" w:rsidP="00FE4FE1">
            <w:pPr>
              <w:pStyle w:val="ListBullet"/>
            </w:pPr>
            <w:r w:rsidRPr="00FE4FE1">
              <w:t>Advocacy letters</w:t>
            </w:r>
          </w:p>
          <w:p w:rsidR="00000000" w:rsidRPr="00FE4FE1" w:rsidP="00FE4FE1">
            <w:pPr>
              <w:pStyle w:val="ListBullet"/>
            </w:pPr>
            <w:r w:rsidRPr="00FE4FE1">
              <w:t>Assessment records</w:t>
            </w:r>
          </w:p>
          <w:p w:rsidR="00000000" w:rsidRPr="00FE4FE1" w:rsidP="00FE4FE1">
            <w:pPr>
              <w:pStyle w:val="ListBullet"/>
            </w:pPr>
            <w:r w:rsidRPr="00FE4FE1">
              <w:t>Care and service plans</w:t>
            </w:r>
          </w:p>
          <w:p w:rsidR="00000000" w:rsidRPr="00FE4FE1" w:rsidP="00FE4FE1">
            <w:pPr>
              <w:pStyle w:val="ListBullet"/>
            </w:pPr>
            <w:r w:rsidRPr="00FE4FE1">
              <w:t xml:space="preserve">Complaints </w:t>
            </w:r>
          </w:p>
          <w:p w:rsidR="00000000" w:rsidRPr="00FE4FE1" w:rsidP="00FE4FE1">
            <w:pPr>
              <w:pStyle w:val="ListBullet"/>
            </w:pPr>
            <w:r w:rsidRPr="00FE4FE1">
              <w:t>Consent letters</w:t>
            </w:r>
          </w:p>
          <w:p w:rsidR="00000000" w:rsidRPr="00FE4FE1" w:rsidP="00FE4FE1">
            <w:pPr>
              <w:pStyle w:val="ListBullet"/>
            </w:pPr>
            <w:r w:rsidRPr="00FE4FE1">
              <w:t xml:space="preserve">Consumer's own records of their recovery </w:t>
            </w:r>
          </w:p>
          <w:p w:rsidR="00000000" w:rsidRPr="00FE4FE1" w:rsidP="00FE4FE1">
            <w:pPr>
              <w:pStyle w:val="ListBullet"/>
            </w:pPr>
            <w:r w:rsidRPr="00FE4FE1">
              <w:t>Evaluation forms</w:t>
            </w:r>
          </w:p>
          <w:p w:rsidR="00000000" w:rsidRPr="00FE4FE1" w:rsidP="00FE4FE1">
            <w:pPr>
              <w:pStyle w:val="ListBullet"/>
            </w:pPr>
            <w:r w:rsidRPr="00FE4FE1">
              <w:t>Feedback and satisfaction forms</w:t>
            </w:r>
          </w:p>
          <w:p w:rsidR="00000000" w:rsidRPr="00FE4FE1" w:rsidP="00FE4FE1">
            <w:pPr>
              <w:pStyle w:val="ListBullet"/>
            </w:pPr>
            <w:r w:rsidRPr="00FE4FE1">
              <w:t>File notes</w:t>
            </w:r>
          </w:p>
          <w:p w:rsidR="00000000" w:rsidRPr="00FE4FE1" w:rsidP="00FE4FE1">
            <w:pPr>
              <w:pStyle w:val="ListBullet"/>
            </w:pPr>
            <w:r w:rsidRPr="00FE4FE1">
              <w:t>Indiv</w:t>
            </w:r>
            <w:r w:rsidRPr="00FE4FE1">
              <w:t>idual program plans</w:t>
            </w:r>
          </w:p>
          <w:p w:rsidR="00000000" w:rsidRPr="00FE4FE1" w:rsidP="00FE4FE1">
            <w:pPr>
              <w:pStyle w:val="ListBullet"/>
            </w:pPr>
            <w:r w:rsidRPr="00FE4FE1">
              <w:t>Individual service plans</w:t>
            </w:r>
          </w:p>
          <w:p w:rsidR="00000000" w:rsidRPr="00FE4FE1" w:rsidP="00FE4FE1">
            <w:pPr>
              <w:pStyle w:val="ListBullet"/>
            </w:pPr>
            <w:r w:rsidRPr="00FE4FE1">
              <w:t>Initial contact forms</w:t>
            </w:r>
          </w:p>
          <w:p w:rsidR="00000000" w:rsidRPr="00FE4FE1" w:rsidP="00FE4FE1">
            <w:pPr>
              <w:pStyle w:val="ListBullet"/>
            </w:pPr>
            <w:r w:rsidRPr="00FE4FE1">
              <w:t>Personal records</w:t>
            </w:r>
          </w:p>
          <w:p w:rsidR="00000000" w:rsidRPr="00FE4FE1" w:rsidP="00FE4FE1">
            <w:pPr>
              <w:pStyle w:val="ListBullet"/>
            </w:pPr>
            <w:r w:rsidRPr="00FE4FE1">
              <w:t>Recovery wellness plans</w:t>
            </w:r>
          </w:p>
          <w:p w:rsidR="00000000" w:rsidP="00FE4FE1">
            <w:pPr>
              <w:pStyle w:val="ListBullet"/>
              <w:rPr>
                <w:lang w:val="en-NZ"/>
              </w:rPr>
            </w:pPr>
            <w:r w:rsidRPr="00FE4FE1">
              <w:t>Referral letters</w:t>
            </w: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E4FE1">
            <w:pPr>
              <w:pStyle w:val="BodyText"/>
              <w:rPr>
                <w:lang w:val="en-NZ"/>
              </w:rPr>
            </w:pPr>
            <w:r w:rsidRPr="00FE4FE1">
              <w:rPr>
                <w:rStyle w:val="Emphasis"/>
              </w:rPr>
              <w:t>Emergency assistance may be sought from</w:t>
            </w:r>
            <w:r w:rsidRPr="00FE4FE1">
              <w:t>:</w:t>
            </w:r>
          </w:p>
        </w:tc>
        <w:tc>
          <w:tcPr>
            <w:tcW w:w="5670" w:type="dxa"/>
            <w:tcBorders>
              <w:top w:val="nil"/>
              <w:left w:val="nil"/>
              <w:bottom w:val="nil"/>
              <w:right w:val="nil"/>
            </w:tcBorders>
            <w:tcMar>
              <w:top w:w="0" w:type="dxa"/>
              <w:left w:w="62" w:type="dxa"/>
              <w:bottom w:w="0" w:type="dxa"/>
              <w:right w:w="62" w:type="dxa"/>
            </w:tcMar>
          </w:tcPr>
          <w:p w:rsidR="00000000" w:rsidRPr="00FE4FE1" w:rsidP="00FE4FE1">
            <w:pPr>
              <w:pStyle w:val="ListBullet"/>
            </w:pPr>
            <w:r w:rsidRPr="00FE4FE1">
              <w:t>Ambulance</w:t>
            </w:r>
          </w:p>
          <w:p w:rsidR="00000000" w:rsidRPr="00FE4FE1" w:rsidP="00FE4FE1">
            <w:pPr>
              <w:pStyle w:val="ListBullet"/>
            </w:pPr>
            <w:r w:rsidRPr="00FE4FE1">
              <w:t>Clinical mental health services</w:t>
            </w:r>
          </w:p>
          <w:p w:rsidR="00000000" w:rsidRPr="00FE4FE1" w:rsidP="00FE4FE1">
            <w:pPr>
              <w:pStyle w:val="ListBullet"/>
            </w:pPr>
            <w:r w:rsidRPr="00FE4FE1">
              <w:t>Cultural consultants</w:t>
            </w:r>
          </w:p>
          <w:p w:rsidR="00000000" w:rsidRPr="00FE4FE1" w:rsidP="00FE4FE1">
            <w:pPr>
              <w:pStyle w:val="ListBullet"/>
            </w:pPr>
            <w:r w:rsidRPr="00FE4FE1">
              <w:t>Hospitals</w:t>
            </w:r>
          </w:p>
          <w:p w:rsidR="00000000" w:rsidRPr="00FE4FE1" w:rsidP="00FE4FE1">
            <w:pPr>
              <w:pStyle w:val="ListBullet"/>
            </w:pPr>
            <w:r w:rsidRPr="00FE4FE1">
              <w:t>Other organisations</w:t>
            </w:r>
          </w:p>
          <w:p w:rsidR="00000000" w:rsidRPr="00FE4FE1" w:rsidP="00FE4FE1">
            <w:pPr>
              <w:pStyle w:val="ListBullet"/>
            </w:pPr>
            <w:r w:rsidRPr="00FE4FE1">
              <w:t>Peer workers</w:t>
            </w:r>
          </w:p>
          <w:p w:rsidR="00000000" w:rsidRPr="00FE4FE1" w:rsidP="00FE4FE1">
            <w:pPr>
              <w:pStyle w:val="ListBullet"/>
            </w:pPr>
            <w:r w:rsidRPr="00FE4FE1">
              <w:t xml:space="preserve">Person's care network </w:t>
            </w:r>
          </w:p>
          <w:p w:rsidR="00000000" w:rsidRPr="00FE4FE1" w:rsidP="00FE4FE1">
            <w:pPr>
              <w:pStyle w:val="ListBullet"/>
            </w:pPr>
            <w:r w:rsidRPr="00FE4FE1">
              <w:t>Police</w:t>
            </w:r>
          </w:p>
          <w:p w:rsidR="00000000" w:rsidP="00FE4FE1">
            <w:pPr>
              <w:pStyle w:val="ListBullet"/>
              <w:rPr>
                <w:lang w:val="en-NZ"/>
              </w:rPr>
            </w:pPr>
            <w:r w:rsidRPr="00FE4FE1">
              <w:t>Workers within the organisation</w:t>
            </w:r>
          </w:p>
        </w:tc>
      </w:tr>
      <w:tr w:rsidTr="002732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E4FE1" w:rsidP="00FE4FE1">
            <w:pPr>
              <w:pStyle w:val="BodyText"/>
            </w:pPr>
          </w:p>
        </w:tc>
      </w:tr>
    </w:tbl>
    <w:p w:rsidR="00273266" w:rsidP="00FE4FE1">
      <w:pPr>
        <w:pStyle w:val="BodyText"/>
      </w:pPr>
    </w:p>
    <w:p w:rsidR="00273266" w:rsidP="00FE4FE1">
      <w:pPr>
        <w:pStyle w:val="BodyText"/>
      </w:pPr>
    </w:p>
    <w:p w:rsidR="00000000" w:rsidRPr="00FE4FE1" w:rsidP="00FE4FE1">
      <w:pPr>
        <w:pStyle w:val="Heading1"/>
      </w:pPr>
      <w:bookmarkStart w:id="12" w:name="O_294237"/>
      <w:bookmarkEnd w:id="12"/>
      <w:r w:rsidRPr="00FE4FE1">
        <w:t>Unit Sector(s)</w:t>
      </w:r>
    </w:p>
    <w:p w:rsidR="00000000" w:rsidRPr="00FE4FE1" w:rsidP="00FE4FE1">
      <w:pPr>
        <w:pStyle w:val="BodyText"/>
      </w:pPr>
      <w:r w:rsidRPr="00FE4FE1">
        <w:t>Not Applicable</w:t>
      </w:r>
    </w:p>
    <w:p w:rsidR="00000000" w:rsidRPr="00FE4FE1" w:rsidP="00FE4FE1"/>
    <w:sectPr w:rsidSect="00FE4F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F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3266" w:rsidP="002732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F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66" w:rsidP="00FE4F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73266" w:rsidP="00FE4F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73266" w:rsidP="00FE4F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F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3266" w:rsidP="002732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F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266" w:rsidP="00FE4FE1">
    <w:pPr>
      <w:pStyle w:val="Header"/>
      <w:framePr w:wrap="around"/>
    </w:pPr>
    <w:r>
      <w:fldChar w:fldCharType="begin"/>
    </w:r>
    <w:r>
      <w:instrText xml:space="preserve"> TITLE   \* MERGEFORMAT </w:instrText>
    </w:r>
    <w:r>
      <w:fldChar w:fldCharType="separate"/>
    </w:r>
    <w:r>
      <w:t>CHCMH411A Work with people with mental health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3266" w:rsidP="00FE4F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0A63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F68A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18CB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F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4FE1"/>
    <w:pPr>
      <w:spacing w:before="360" w:after="60"/>
      <w:outlineLvl w:val="0"/>
    </w:pPr>
    <w:rPr>
      <w:sz w:val="32"/>
    </w:rPr>
  </w:style>
  <w:style w:type="paragraph" w:styleId="Heading2">
    <w:name w:val="heading 2"/>
    <w:basedOn w:val="HeadingBase"/>
    <w:next w:val="BodyText"/>
    <w:link w:val="Heading2Char"/>
    <w:qFormat/>
    <w:rsid w:val="00FE4FE1"/>
    <w:pPr>
      <w:keepLines/>
      <w:spacing w:before="240" w:after="120"/>
      <w:outlineLvl w:val="1"/>
    </w:pPr>
    <w:rPr>
      <w:sz w:val="28"/>
      <w:szCs w:val="40"/>
    </w:rPr>
  </w:style>
  <w:style w:type="paragraph" w:styleId="Heading3">
    <w:name w:val="heading 3"/>
    <w:basedOn w:val="HeadingBase"/>
    <w:next w:val="BodyText"/>
    <w:link w:val="Heading3Char"/>
    <w:qFormat/>
    <w:rsid w:val="00FE4FE1"/>
    <w:pPr>
      <w:spacing w:before="180" w:after="120"/>
      <w:outlineLvl w:val="2"/>
    </w:pPr>
    <w:rPr>
      <w:spacing w:val="-10"/>
      <w:kern w:val="32"/>
    </w:rPr>
  </w:style>
  <w:style w:type="paragraph" w:styleId="Heading4">
    <w:name w:val="heading 4"/>
    <w:basedOn w:val="HeadingBase"/>
    <w:next w:val="BodyText"/>
    <w:link w:val="Heading4Char"/>
    <w:qFormat/>
    <w:rsid w:val="00FE4FE1"/>
    <w:pPr>
      <w:spacing w:before="160" w:after="120"/>
      <w:outlineLvl w:val="3"/>
    </w:pPr>
    <w:rPr>
      <w:sz w:val="22"/>
    </w:rPr>
  </w:style>
  <w:style w:type="paragraph" w:styleId="Heading5">
    <w:name w:val="heading 5"/>
    <w:basedOn w:val="HeadingBase"/>
    <w:next w:val="Normal"/>
    <w:link w:val="Heading5Char"/>
    <w:qFormat/>
    <w:rsid w:val="00FE4FE1"/>
    <w:pPr>
      <w:spacing w:before="80"/>
      <w:outlineLvl w:val="4"/>
    </w:pPr>
    <w:rPr>
      <w:color w:val="918585"/>
      <w:sz w:val="20"/>
    </w:rPr>
  </w:style>
  <w:style w:type="paragraph" w:styleId="Heading6">
    <w:name w:val="heading 6"/>
    <w:basedOn w:val="HeadingBase"/>
    <w:next w:val="Normal"/>
    <w:link w:val="Heading6Char"/>
    <w:qFormat/>
    <w:rsid w:val="00FE4FE1"/>
    <w:pPr>
      <w:spacing w:before="60"/>
      <w:outlineLvl w:val="5"/>
    </w:pPr>
    <w:rPr>
      <w:color w:val="918585"/>
      <w:sz w:val="20"/>
    </w:rPr>
  </w:style>
  <w:style w:type="paragraph" w:styleId="Heading7">
    <w:name w:val="heading 7"/>
    <w:basedOn w:val="Normal"/>
    <w:next w:val="Normal"/>
    <w:link w:val="Heading7Char"/>
    <w:qFormat/>
    <w:rsid w:val="00FE4FE1"/>
    <w:pPr>
      <w:ind w:left="720"/>
      <w:outlineLvl w:val="6"/>
    </w:pPr>
    <w:rPr>
      <w:i/>
    </w:rPr>
  </w:style>
  <w:style w:type="paragraph" w:styleId="Heading8">
    <w:name w:val="heading 8"/>
    <w:basedOn w:val="Normal"/>
    <w:next w:val="Normal"/>
    <w:link w:val="Heading8Char"/>
    <w:qFormat/>
    <w:rsid w:val="00FE4FE1"/>
    <w:pPr>
      <w:ind w:left="720"/>
      <w:outlineLvl w:val="7"/>
    </w:pPr>
    <w:rPr>
      <w:i/>
    </w:rPr>
  </w:style>
  <w:style w:type="paragraph" w:styleId="Heading9">
    <w:name w:val="heading 9"/>
    <w:basedOn w:val="Normal"/>
    <w:next w:val="Normal"/>
    <w:link w:val="Heading9Char"/>
    <w:qFormat/>
    <w:rsid w:val="00FE4FE1"/>
    <w:pPr>
      <w:ind w:left="720"/>
      <w:outlineLvl w:val="8"/>
    </w:pPr>
    <w:rPr>
      <w:i/>
    </w:rPr>
  </w:style>
  <w:style w:type="character" w:default="1" w:styleId="DefaultParagraphFont">
    <w:name w:val="Default Paragraph Font"/>
    <w:uiPriority w:val="1"/>
    <w:unhideWhenUsed/>
    <w:rsid w:val="00FE4F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4FE1"/>
  </w:style>
  <w:style w:type="character" w:customStyle="1" w:styleId="Heading1Char">
    <w:name w:val="Heading 1 Char"/>
    <w:basedOn w:val="DefaultParagraphFont"/>
    <w:link w:val="Heading1"/>
    <w:rsid w:val="00FE4FE1"/>
    <w:rPr>
      <w:rFonts w:ascii="Times New Roman" w:eastAsia="Times New Roman" w:hAnsi="Times New Roman" w:cs="Times New Roman"/>
      <w:b/>
      <w:sz w:val="32"/>
      <w:szCs w:val="20"/>
      <w:lang w:eastAsia="en-US"/>
    </w:rPr>
  </w:style>
  <w:style w:type="paragraph" w:styleId="BodyText">
    <w:name w:val="Body Text"/>
    <w:basedOn w:val="Normal"/>
    <w:link w:val="BodyTextChar"/>
    <w:rsid w:val="00FE4F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4FE1"/>
    <w:rPr>
      <w:rFonts w:ascii="Times New Roman" w:eastAsia="Times New Roman" w:hAnsi="Times New Roman" w:cs="Times New Roman"/>
      <w:sz w:val="24"/>
      <w:lang w:val="en-US" w:eastAsia="en-US"/>
    </w:rPr>
  </w:style>
  <w:style w:type="paragraph" w:styleId="Footer">
    <w:name w:val="footer"/>
    <w:basedOn w:val="Normal"/>
    <w:link w:val="FooterChar"/>
    <w:rsid w:val="00FE4F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4FE1"/>
    <w:rPr>
      <w:rFonts w:ascii="Times New Roman" w:eastAsia="Times New Roman" w:hAnsi="Times New Roman" w:cs="Times New Roman"/>
      <w:sz w:val="16"/>
      <w:lang w:val="en-US" w:eastAsia="en-US"/>
    </w:rPr>
  </w:style>
  <w:style w:type="paragraph" w:styleId="List">
    <w:name w:val="List"/>
    <w:basedOn w:val="BodyText"/>
    <w:next w:val="BodyText"/>
    <w:rsid w:val="00FE4FE1"/>
    <w:pPr>
      <w:tabs>
        <w:tab w:val="left" w:pos="340"/>
      </w:tabs>
      <w:spacing w:before="60" w:after="60"/>
      <w:ind w:left="340" w:hanging="340"/>
    </w:pPr>
  </w:style>
  <w:style w:type="paragraph" w:styleId="ListBullet">
    <w:name w:val="List Bullet"/>
    <w:basedOn w:val="List"/>
    <w:rsid w:val="00FE4FE1"/>
    <w:pPr>
      <w:numPr>
        <w:numId w:val="13"/>
      </w:numPr>
      <w:tabs>
        <w:tab w:val="clear" w:pos="340"/>
      </w:tabs>
      <w:spacing w:before="40" w:after="40"/>
    </w:pPr>
  </w:style>
  <w:style w:type="character" w:customStyle="1" w:styleId="SpecialBold">
    <w:name w:val="Special Bold"/>
    <w:basedOn w:val="DefaultParagraphFont"/>
    <w:rsid w:val="00FE4FE1"/>
    <w:rPr>
      <w:b/>
      <w:spacing w:val="0"/>
    </w:rPr>
  </w:style>
  <w:style w:type="paragraph" w:styleId="ListBullet2">
    <w:name w:val="List Bullet 2"/>
    <w:basedOn w:val="List2"/>
    <w:rsid w:val="00FE4FE1"/>
    <w:pPr>
      <w:numPr>
        <w:numId w:val="14"/>
      </w:numPr>
      <w:tabs>
        <w:tab w:val="clear" w:pos="680"/>
      </w:tabs>
    </w:pPr>
  </w:style>
  <w:style w:type="paragraph" w:styleId="Header">
    <w:name w:val="header"/>
    <w:basedOn w:val="Normal"/>
    <w:link w:val="HeaderChar"/>
    <w:rsid w:val="00FE4F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4FE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E4FE1"/>
    <w:rPr>
      <w:i/>
    </w:rPr>
  </w:style>
  <w:style w:type="paragraph" w:customStyle="1" w:styleId="SuperHeading">
    <w:name w:val="SuperHeading"/>
    <w:basedOn w:val="Normal"/>
    <w:rsid w:val="00FE4FE1"/>
    <w:pPr>
      <w:spacing w:before="240" w:after="120"/>
      <w:outlineLvl w:val="0"/>
    </w:pPr>
    <w:rPr>
      <w:rFonts w:ascii="Times New Roman" w:hAnsi="Times New Roman"/>
      <w:b/>
      <w:sz w:val="28"/>
    </w:rPr>
  </w:style>
  <w:style w:type="paragraph" w:customStyle="1" w:styleId="AllowPageBreak">
    <w:name w:val="AllowPageBreak"/>
    <w:rsid w:val="00FE4F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4F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4F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4F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4F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4F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4F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4F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4FE1"/>
    <w:rPr>
      <w:rFonts w:ascii="Courier New" w:eastAsia="Times New Roman" w:hAnsi="Courier New" w:cs="Times New Roman"/>
      <w:i/>
      <w:szCs w:val="20"/>
      <w:lang w:val="en-US" w:eastAsia="en-US"/>
    </w:rPr>
  </w:style>
  <w:style w:type="paragraph" w:customStyle="1" w:styleId="HeadingBase">
    <w:name w:val="Heading Base"/>
    <w:rsid w:val="00FE4F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4FE1"/>
    <w:pPr>
      <w:tabs>
        <w:tab w:val="right" w:leader="dot" w:pos="9072"/>
      </w:tabs>
      <w:ind w:left="567"/>
    </w:pPr>
    <w:rPr>
      <w:szCs w:val="22"/>
    </w:rPr>
  </w:style>
  <w:style w:type="paragraph" w:customStyle="1" w:styleId="TOCBase">
    <w:name w:val="TOC Base"/>
    <w:rsid w:val="00FE4F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4FE1"/>
    <w:pPr>
      <w:tabs>
        <w:tab w:val="right" w:leader="dot" w:pos="9072"/>
      </w:tabs>
      <w:spacing w:before="40" w:after="40"/>
      <w:ind w:left="284"/>
    </w:pPr>
    <w:rPr>
      <w:rFonts w:ascii="Times New Roman" w:hAnsi="Times New Roman"/>
    </w:rPr>
  </w:style>
  <w:style w:type="paragraph" w:styleId="TOC1">
    <w:name w:val="toc 1"/>
    <w:basedOn w:val="TOCBase"/>
    <w:next w:val="Normal"/>
    <w:rsid w:val="00FE4F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4FE1"/>
    <w:pPr>
      <w:spacing w:before="5040"/>
      <w:jc w:val="center"/>
    </w:pPr>
    <w:rPr>
      <w:sz w:val="48"/>
      <w:szCs w:val="72"/>
      <w:lang w:val="en-US"/>
    </w:rPr>
  </w:style>
  <w:style w:type="character" w:customStyle="1" w:styleId="TitleChar">
    <w:name w:val="Title Char"/>
    <w:basedOn w:val="DefaultParagraphFont"/>
    <w:link w:val="Title"/>
    <w:rsid w:val="00FE4F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4FE1"/>
    <w:pPr>
      <w:tabs>
        <w:tab w:val="left" w:pos="3600"/>
        <w:tab w:val="left" w:pos="3958"/>
      </w:tabs>
    </w:pPr>
  </w:style>
  <w:style w:type="paragraph" w:customStyle="1" w:styleId="Note">
    <w:name w:val="Note"/>
    <w:basedOn w:val="BodyText"/>
    <w:rsid w:val="00FE4F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4FE1"/>
    <w:pPr>
      <w:framePr w:wrap="auto" w:hAnchor="text" w:y="6049"/>
    </w:pPr>
    <w:rPr>
      <w:color w:val="000000"/>
      <w:sz w:val="40"/>
    </w:rPr>
  </w:style>
  <w:style w:type="paragraph" w:customStyle="1" w:styleId="TOCTitle">
    <w:name w:val="TOCTitle"/>
    <w:basedOn w:val="Heading1"/>
    <w:rsid w:val="00FE4FE1"/>
    <w:pPr>
      <w:spacing w:after="240"/>
      <w:jc w:val="center"/>
      <w:outlineLvl w:val="9"/>
    </w:pPr>
    <w:rPr>
      <w:caps/>
    </w:rPr>
  </w:style>
  <w:style w:type="paragraph" w:customStyle="1" w:styleId="Version">
    <w:name w:val="Version"/>
    <w:rsid w:val="00FE4F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4FE1"/>
    <w:pPr>
      <w:keepNext w:val="0"/>
      <w:tabs>
        <w:tab w:val="right" w:pos="4176"/>
      </w:tabs>
      <w:ind w:left="198" w:hanging="198"/>
    </w:pPr>
    <w:rPr>
      <w:rFonts w:ascii="Garamond" w:hAnsi="Garamond"/>
    </w:rPr>
  </w:style>
  <w:style w:type="paragraph" w:styleId="IndexHeading">
    <w:name w:val="index heading"/>
    <w:basedOn w:val="Normal"/>
    <w:next w:val="Index1"/>
    <w:semiHidden/>
    <w:rsid w:val="00FE4FE1"/>
    <w:pPr>
      <w:spacing w:before="120" w:after="120"/>
    </w:pPr>
    <w:rPr>
      <w:rFonts w:ascii="Arial" w:hAnsi="Arial"/>
      <w:b/>
      <w:color w:val="918585"/>
      <w:sz w:val="24"/>
    </w:rPr>
  </w:style>
  <w:style w:type="paragraph" w:customStyle="1" w:styleId="Chapter">
    <w:name w:val="Chapter"/>
    <w:basedOn w:val="Normal"/>
    <w:rsid w:val="00FE4FE1"/>
    <w:pPr>
      <w:spacing w:before="240"/>
    </w:pPr>
    <w:rPr>
      <w:rFonts w:ascii="Times New Roman" w:hAnsi="Times New Roman"/>
      <w:smallCaps/>
      <w:spacing w:val="80"/>
      <w:sz w:val="28"/>
    </w:rPr>
  </w:style>
  <w:style w:type="paragraph" w:customStyle="1" w:styleId="InChapter">
    <w:name w:val="InChapter"/>
    <w:basedOn w:val="Heading3"/>
    <w:rsid w:val="00FE4FE1"/>
    <w:pPr>
      <w:spacing w:after="240"/>
      <w:outlineLvl w:val="9"/>
    </w:pPr>
    <w:rPr>
      <w:noProof/>
    </w:rPr>
  </w:style>
  <w:style w:type="paragraph" w:styleId="Index2">
    <w:name w:val="index 2"/>
    <w:basedOn w:val="Normal"/>
    <w:next w:val="Normal"/>
    <w:semiHidden/>
    <w:rsid w:val="00FE4FE1"/>
    <w:pPr>
      <w:tabs>
        <w:tab w:val="right" w:pos="4176"/>
      </w:tabs>
      <w:ind w:left="568" w:hanging="284"/>
    </w:pPr>
    <w:rPr>
      <w:rFonts w:ascii="Garamond" w:hAnsi="Garamond"/>
    </w:rPr>
  </w:style>
  <w:style w:type="paragraph" w:customStyle="1" w:styleId="Byline">
    <w:name w:val="Byline"/>
    <w:rsid w:val="00FE4F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4FE1"/>
    <w:pPr>
      <w:tabs>
        <w:tab w:val="clear" w:pos="3600"/>
        <w:tab w:val="clear" w:pos="3958"/>
      </w:tabs>
      <w:jc w:val="right"/>
    </w:pPr>
  </w:style>
  <w:style w:type="paragraph" w:styleId="Caption">
    <w:name w:val="caption"/>
    <w:basedOn w:val="BodyText"/>
    <w:next w:val="Normal"/>
    <w:qFormat/>
    <w:rsid w:val="00FE4FE1"/>
    <w:pPr>
      <w:framePr w:w="2268" w:hSpace="181" w:vSpace="181" w:wrap="around" w:vAnchor="text" w:hAnchor="page" w:x="1135" w:y="285" w:anchorLock="1"/>
    </w:pPr>
    <w:rPr>
      <w:i/>
    </w:rPr>
  </w:style>
  <w:style w:type="paragraph" w:customStyle="1" w:styleId="MiniTOCTitle">
    <w:name w:val="MiniTOCTitle"/>
    <w:basedOn w:val="Heading4"/>
    <w:rsid w:val="00FE4FE1"/>
    <w:pPr>
      <w:spacing w:before="240"/>
      <w:outlineLvl w:val="9"/>
    </w:pPr>
    <w:rPr>
      <w:noProof/>
      <w:sz w:val="24"/>
    </w:rPr>
  </w:style>
  <w:style w:type="paragraph" w:customStyle="1" w:styleId="MiniTOCItem">
    <w:name w:val="MiniTOCItem"/>
    <w:basedOn w:val="ListBullet"/>
    <w:rsid w:val="00FE4FE1"/>
    <w:pPr>
      <w:numPr>
        <w:numId w:val="0"/>
      </w:numPr>
      <w:tabs>
        <w:tab w:val="right" w:leader="dot" w:pos="6521"/>
      </w:tabs>
      <w:spacing w:before="0" w:after="0"/>
    </w:pPr>
  </w:style>
  <w:style w:type="paragraph" w:customStyle="1" w:styleId="TOFTitle">
    <w:name w:val="TOFTitle"/>
    <w:basedOn w:val="TOCTitle"/>
    <w:rsid w:val="00FE4FE1"/>
  </w:style>
  <w:style w:type="paragraph" w:styleId="TableofFigures">
    <w:name w:val="table of figures"/>
    <w:basedOn w:val="Normal"/>
    <w:next w:val="Normal"/>
    <w:semiHidden/>
    <w:rsid w:val="00FE4FE1"/>
    <w:pPr>
      <w:tabs>
        <w:tab w:val="right" w:leader="dot" w:pos="9072"/>
      </w:tabs>
      <w:ind w:left="970" w:hanging="403"/>
    </w:pPr>
    <w:rPr>
      <w:rFonts w:ascii="Times New Roman" w:hAnsi="Times New Roman"/>
      <w:b/>
    </w:rPr>
  </w:style>
  <w:style w:type="paragraph" w:styleId="ListNumber">
    <w:name w:val="List Number"/>
    <w:basedOn w:val="List"/>
    <w:rsid w:val="00FE4FE1"/>
    <w:pPr>
      <w:numPr>
        <w:numId w:val="11"/>
      </w:numPr>
    </w:pPr>
  </w:style>
  <w:style w:type="character" w:customStyle="1" w:styleId="WingdingSymbols">
    <w:name w:val="Wingding Symbols"/>
    <w:rsid w:val="00FE4FE1"/>
    <w:rPr>
      <w:rFonts w:ascii="Wingdings" w:hAnsi="Wingdings"/>
    </w:rPr>
  </w:style>
  <w:style w:type="paragraph" w:customStyle="1" w:styleId="TableHeading">
    <w:name w:val="Table Heading"/>
    <w:basedOn w:val="HeadingBase"/>
    <w:rsid w:val="00FE4FE1"/>
    <w:pPr>
      <w:keepLines/>
      <w:pBdr>
        <w:bottom w:val="single" w:sz="6" w:space="1" w:color="918585"/>
      </w:pBdr>
      <w:spacing w:before="240"/>
    </w:pPr>
  </w:style>
  <w:style w:type="character" w:customStyle="1" w:styleId="HotSpot">
    <w:name w:val="HotSpot"/>
    <w:rsid w:val="00FE4FE1"/>
    <w:rPr>
      <w:color w:val="0033CC"/>
      <w:u w:val="none"/>
    </w:rPr>
  </w:style>
  <w:style w:type="paragraph" w:customStyle="1" w:styleId="BodyTextRight">
    <w:name w:val="Body Text Right"/>
    <w:basedOn w:val="BodyText"/>
    <w:rsid w:val="00FE4FE1"/>
    <w:pPr>
      <w:spacing w:before="0" w:after="0"/>
      <w:jc w:val="right"/>
    </w:pPr>
  </w:style>
  <w:style w:type="paragraph" w:styleId="Index3">
    <w:name w:val="index 3"/>
    <w:basedOn w:val="ListNumber2"/>
    <w:next w:val="Normal"/>
    <w:semiHidden/>
    <w:rsid w:val="00FE4FE1"/>
    <w:pPr>
      <w:numPr>
        <w:numId w:val="0"/>
      </w:numPr>
      <w:tabs>
        <w:tab w:val="right" w:leader="dot" w:pos="4176"/>
      </w:tabs>
    </w:pPr>
  </w:style>
  <w:style w:type="paragraph" w:styleId="ListNumber2">
    <w:name w:val="List Number 2"/>
    <w:basedOn w:val="List2"/>
    <w:rsid w:val="00FE4FE1"/>
    <w:pPr>
      <w:numPr>
        <w:numId w:val="10"/>
      </w:numPr>
      <w:tabs>
        <w:tab w:val="clear" w:pos="1060"/>
      </w:tabs>
    </w:pPr>
  </w:style>
  <w:style w:type="paragraph" w:customStyle="1" w:styleId="MarginNote">
    <w:name w:val="Margin Note"/>
    <w:basedOn w:val="BodyText"/>
    <w:rsid w:val="00FE4F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4F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4F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4FE1"/>
    <w:rPr>
      <w:sz w:val="32"/>
    </w:rPr>
  </w:style>
  <w:style w:type="paragraph" w:customStyle="1" w:styleId="HeadingProcedure">
    <w:name w:val="Heading Procedure"/>
    <w:basedOn w:val="HeadingBase"/>
    <w:next w:val="Normal"/>
    <w:rsid w:val="00FE4FE1"/>
    <w:pPr>
      <w:tabs>
        <w:tab w:val="left" w:pos="0"/>
      </w:tabs>
      <w:spacing w:before="120" w:after="60"/>
    </w:pPr>
    <w:rPr>
      <w:i/>
      <w:color w:val="918585"/>
      <w:sz w:val="22"/>
    </w:rPr>
  </w:style>
  <w:style w:type="paragraph" w:customStyle="1" w:styleId="TableBodyText">
    <w:name w:val="Table Body Text"/>
    <w:basedOn w:val="BodyText"/>
    <w:rsid w:val="00FE4FE1"/>
    <w:pPr>
      <w:spacing w:before="60" w:after="60"/>
    </w:pPr>
  </w:style>
  <w:style w:type="paragraph" w:styleId="ListContinue">
    <w:name w:val="List Continue"/>
    <w:basedOn w:val="List"/>
    <w:rsid w:val="00FE4FE1"/>
    <w:pPr>
      <w:ind w:firstLine="0"/>
    </w:pPr>
  </w:style>
  <w:style w:type="paragraph" w:customStyle="1" w:styleId="ListNote">
    <w:name w:val="List Note"/>
    <w:basedOn w:val="List"/>
    <w:rsid w:val="00FE4FE1"/>
    <w:pPr>
      <w:pBdr>
        <w:top w:val="single" w:sz="6" w:space="2" w:color="918585"/>
        <w:bottom w:val="single" w:sz="6" w:space="2" w:color="918585"/>
      </w:pBdr>
      <w:tabs>
        <w:tab w:val="left" w:pos="1021"/>
      </w:tabs>
      <w:ind w:firstLine="0"/>
    </w:pPr>
  </w:style>
  <w:style w:type="paragraph" w:customStyle="1" w:styleId="Warning">
    <w:name w:val="Warning"/>
    <w:basedOn w:val="BodyText"/>
    <w:rsid w:val="00FE4FE1"/>
    <w:pPr>
      <w:shd w:val="clear" w:color="auto" w:fill="D9D9D9"/>
      <w:tabs>
        <w:tab w:val="left" w:pos="992"/>
      </w:tabs>
      <w:ind w:left="119" w:right="119"/>
    </w:pPr>
    <w:rPr>
      <w:sz w:val="20"/>
    </w:rPr>
  </w:style>
  <w:style w:type="paragraph" w:customStyle="1" w:styleId="MarginIcons">
    <w:name w:val="Margin Icons"/>
    <w:basedOn w:val="BodyText"/>
    <w:rsid w:val="00FE4F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4FE1"/>
    <w:rPr>
      <w:rFonts w:ascii="Courier New" w:hAnsi="Courier New"/>
    </w:rPr>
  </w:style>
  <w:style w:type="paragraph" w:customStyle="1" w:styleId="NoteBullet">
    <w:name w:val="Note Bullet"/>
    <w:basedOn w:val="Note"/>
    <w:rsid w:val="00FE4FE1"/>
    <w:pPr>
      <w:tabs>
        <w:tab w:val="clear" w:pos="680"/>
      </w:tabs>
      <w:spacing w:before="60" w:after="60"/>
    </w:pPr>
  </w:style>
  <w:style w:type="paragraph" w:customStyle="1" w:styleId="SubHeading2">
    <w:name w:val="SubHeading2"/>
    <w:basedOn w:val="HeadingBase"/>
    <w:rsid w:val="00FE4FE1"/>
    <w:pPr>
      <w:spacing w:before="240" w:after="60"/>
    </w:pPr>
    <w:rPr>
      <w:sz w:val="20"/>
    </w:rPr>
  </w:style>
  <w:style w:type="paragraph" w:customStyle="1" w:styleId="SubHeading1">
    <w:name w:val="SubHeading1"/>
    <w:basedOn w:val="HeadingBase"/>
    <w:rsid w:val="00FE4FE1"/>
    <w:pPr>
      <w:spacing w:before="240" w:after="60"/>
    </w:pPr>
    <w:rPr>
      <w:color w:val="918585"/>
      <w:sz w:val="22"/>
    </w:rPr>
  </w:style>
  <w:style w:type="paragraph" w:customStyle="1" w:styleId="SideHeading">
    <w:name w:val="Side Heading"/>
    <w:basedOn w:val="HeadingBase"/>
    <w:rsid w:val="00FE4F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4FE1"/>
    <w:pPr>
      <w:numPr>
        <w:numId w:val="12"/>
      </w:numPr>
    </w:pPr>
  </w:style>
  <w:style w:type="paragraph" w:styleId="PlainText">
    <w:name w:val="Plain Text"/>
    <w:basedOn w:val="Normal"/>
    <w:link w:val="PlainTextChar"/>
    <w:rsid w:val="00FE4FE1"/>
    <w:rPr>
      <w:sz w:val="20"/>
    </w:rPr>
  </w:style>
  <w:style w:type="character" w:customStyle="1" w:styleId="PlainTextChar">
    <w:name w:val="Plain Text Char"/>
    <w:basedOn w:val="DefaultParagraphFont"/>
    <w:link w:val="PlainText"/>
    <w:rsid w:val="00FE4F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4FE1"/>
    <w:rPr>
      <w:b/>
      <w:smallCaps/>
    </w:rPr>
  </w:style>
  <w:style w:type="paragraph" w:customStyle="1" w:styleId="TableListNumber">
    <w:name w:val="Table List Number"/>
    <w:basedOn w:val="ListNumber"/>
    <w:rsid w:val="00FE4FE1"/>
    <w:pPr>
      <w:numPr>
        <w:numId w:val="0"/>
      </w:numPr>
    </w:pPr>
  </w:style>
  <w:style w:type="paragraph" w:styleId="TOC4">
    <w:name w:val="toc 4"/>
    <w:basedOn w:val="TOCBase"/>
    <w:next w:val="Normal"/>
    <w:semiHidden/>
    <w:rsid w:val="00FE4FE1"/>
    <w:pPr>
      <w:tabs>
        <w:tab w:val="right" w:leader="dot" w:pos="9071"/>
      </w:tabs>
      <w:ind w:left="1701"/>
    </w:pPr>
  </w:style>
  <w:style w:type="paragraph" w:customStyle="1" w:styleId="ListAlpha">
    <w:name w:val="List Alpha"/>
    <w:basedOn w:val="List"/>
    <w:rsid w:val="00FE4FE1"/>
    <w:pPr>
      <w:numPr>
        <w:numId w:val="9"/>
      </w:numPr>
    </w:pPr>
  </w:style>
  <w:style w:type="paragraph" w:customStyle="1" w:styleId="ListAlpha2">
    <w:name w:val="List Alpha 2"/>
    <w:basedOn w:val="List2"/>
    <w:rsid w:val="00FE4FE1"/>
    <w:pPr>
      <w:numPr>
        <w:numId w:val="8"/>
      </w:numPr>
    </w:pPr>
  </w:style>
  <w:style w:type="paragraph" w:styleId="List2">
    <w:name w:val="List 2"/>
    <w:basedOn w:val="BodyText"/>
    <w:rsid w:val="00FE4FE1"/>
    <w:pPr>
      <w:tabs>
        <w:tab w:val="left" w:pos="680"/>
      </w:tabs>
      <w:spacing w:before="60" w:after="60"/>
      <w:ind w:left="680" w:hanging="340"/>
    </w:pPr>
  </w:style>
  <w:style w:type="paragraph" w:styleId="List3">
    <w:name w:val="List 3"/>
    <w:basedOn w:val="BodyText"/>
    <w:rsid w:val="00FE4FE1"/>
    <w:pPr>
      <w:tabs>
        <w:tab w:val="left" w:pos="1021"/>
      </w:tabs>
      <w:spacing w:before="60" w:after="60"/>
      <w:ind w:left="1020" w:hanging="340"/>
    </w:pPr>
  </w:style>
  <w:style w:type="paragraph" w:styleId="List4">
    <w:name w:val="List 4"/>
    <w:basedOn w:val="BodyText"/>
    <w:rsid w:val="00FE4FE1"/>
    <w:pPr>
      <w:tabs>
        <w:tab w:val="left" w:pos="1361"/>
      </w:tabs>
      <w:spacing w:before="60" w:after="60"/>
      <w:ind w:left="1361" w:hanging="340"/>
    </w:pPr>
  </w:style>
  <w:style w:type="paragraph" w:styleId="List5">
    <w:name w:val="List 5"/>
    <w:basedOn w:val="BodyText"/>
    <w:rsid w:val="00FE4FE1"/>
    <w:pPr>
      <w:tabs>
        <w:tab w:val="left" w:pos="1701"/>
      </w:tabs>
      <w:spacing w:before="60" w:after="60"/>
      <w:ind w:left="1701" w:hanging="340"/>
    </w:pPr>
  </w:style>
  <w:style w:type="paragraph" w:styleId="ListBullet3">
    <w:name w:val="List Bullet 3"/>
    <w:basedOn w:val="List3"/>
    <w:rsid w:val="00FE4FE1"/>
    <w:pPr>
      <w:numPr>
        <w:numId w:val="15"/>
      </w:numPr>
      <w:tabs>
        <w:tab w:val="clear" w:pos="1021"/>
      </w:tabs>
      <w:ind w:left="1037" w:hanging="357"/>
    </w:pPr>
  </w:style>
  <w:style w:type="paragraph" w:styleId="ListBullet4">
    <w:name w:val="List Bullet 4"/>
    <w:basedOn w:val="List4"/>
    <w:rsid w:val="00FE4FE1"/>
    <w:pPr>
      <w:numPr>
        <w:numId w:val="3"/>
      </w:numPr>
    </w:pPr>
  </w:style>
  <w:style w:type="paragraph" w:styleId="ListBullet5">
    <w:name w:val="List Bullet 5"/>
    <w:basedOn w:val="List5"/>
    <w:rsid w:val="00FE4FE1"/>
    <w:pPr>
      <w:numPr>
        <w:numId w:val="4"/>
      </w:numPr>
    </w:pPr>
  </w:style>
  <w:style w:type="paragraph" w:styleId="ListContinue2">
    <w:name w:val="List Continue 2"/>
    <w:basedOn w:val="List2"/>
    <w:rsid w:val="00FE4FE1"/>
    <w:pPr>
      <w:ind w:firstLine="0"/>
    </w:pPr>
  </w:style>
  <w:style w:type="paragraph" w:styleId="ListContinue3">
    <w:name w:val="List Continue 3"/>
    <w:basedOn w:val="List3"/>
    <w:rsid w:val="00FE4FE1"/>
    <w:pPr>
      <w:ind w:left="1021" w:firstLine="0"/>
    </w:pPr>
  </w:style>
  <w:style w:type="paragraph" w:styleId="ListContinue4">
    <w:name w:val="List Continue 4"/>
    <w:basedOn w:val="List4"/>
    <w:rsid w:val="00FE4FE1"/>
    <w:pPr>
      <w:ind w:firstLine="0"/>
    </w:pPr>
  </w:style>
  <w:style w:type="paragraph" w:styleId="ListContinue5">
    <w:name w:val="List Continue 5"/>
    <w:basedOn w:val="List5"/>
    <w:rsid w:val="00FE4FE1"/>
    <w:pPr>
      <w:ind w:firstLine="0"/>
    </w:pPr>
  </w:style>
  <w:style w:type="paragraph" w:styleId="ListNumber3">
    <w:name w:val="List Number 3"/>
    <w:basedOn w:val="List3"/>
    <w:rsid w:val="00FE4FE1"/>
    <w:pPr>
      <w:numPr>
        <w:numId w:val="5"/>
      </w:numPr>
    </w:pPr>
  </w:style>
  <w:style w:type="paragraph" w:styleId="ListNumber4">
    <w:name w:val="List Number 4"/>
    <w:basedOn w:val="List4"/>
    <w:rsid w:val="00FE4FE1"/>
    <w:pPr>
      <w:numPr>
        <w:numId w:val="6"/>
      </w:numPr>
    </w:pPr>
  </w:style>
  <w:style w:type="paragraph" w:styleId="ListNumber5">
    <w:name w:val="List Number 5"/>
    <w:basedOn w:val="List5"/>
    <w:rsid w:val="00FE4FE1"/>
    <w:pPr>
      <w:numPr>
        <w:numId w:val="7"/>
      </w:numPr>
    </w:pPr>
  </w:style>
  <w:style w:type="paragraph" w:styleId="BlockText">
    <w:name w:val="Block Text"/>
    <w:basedOn w:val="Normal"/>
    <w:rsid w:val="00FE4FE1"/>
    <w:pPr>
      <w:spacing w:after="120"/>
      <w:ind w:left="1440" w:right="1440"/>
    </w:pPr>
  </w:style>
  <w:style w:type="character" w:customStyle="1" w:styleId="Subscript">
    <w:name w:val="Subscript"/>
    <w:basedOn w:val="DefaultParagraphFont"/>
    <w:rsid w:val="00FE4FE1"/>
    <w:rPr>
      <w:sz w:val="16"/>
      <w:vertAlign w:val="subscript"/>
    </w:rPr>
  </w:style>
  <w:style w:type="character" w:customStyle="1" w:styleId="Superscript">
    <w:name w:val="Superscript"/>
    <w:basedOn w:val="DefaultParagraphFont"/>
    <w:rsid w:val="00FE4FE1"/>
    <w:rPr>
      <w:sz w:val="16"/>
      <w:vertAlign w:val="superscript"/>
    </w:rPr>
  </w:style>
  <w:style w:type="character" w:customStyle="1" w:styleId="Symbols">
    <w:name w:val="Symbols"/>
    <w:basedOn w:val="DefaultParagraphFont"/>
    <w:rsid w:val="00FE4FE1"/>
    <w:rPr>
      <w:rFonts w:ascii="Symbol" w:hAnsi="Symbol"/>
    </w:rPr>
  </w:style>
  <w:style w:type="character" w:customStyle="1" w:styleId="MenuOptions">
    <w:name w:val="Menu Options"/>
    <w:basedOn w:val="DefaultParagraphFont"/>
    <w:rsid w:val="00FE4FE1"/>
    <w:rPr>
      <w:rFonts w:ascii="Arial Narrow" w:hAnsi="Arial Narrow"/>
      <w:smallCaps/>
    </w:rPr>
  </w:style>
  <w:style w:type="character" w:customStyle="1" w:styleId="Buttons">
    <w:name w:val="Buttons"/>
    <w:basedOn w:val="DefaultParagraphFont"/>
    <w:rsid w:val="00FE4FE1"/>
    <w:rPr>
      <w:b/>
    </w:rPr>
  </w:style>
  <w:style w:type="character" w:customStyle="1" w:styleId="Underlined">
    <w:name w:val="Underlined"/>
    <w:basedOn w:val="DefaultParagraphFont"/>
    <w:rsid w:val="00FE4FE1"/>
    <w:rPr>
      <w:u w:val="single"/>
    </w:rPr>
  </w:style>
  <w:style w:type="paragraph" w:customStyle="1" w:styleId="TableBodyTextRight">
    <w:name w:val="Table Body Text Right"/>
    <w:basedOn w:val="TableBodyText"/>
    <w:rsid w:val="00FE4FE1"/>
    <w:pPr>
      <w:widowControl w:val="0"/>
      <w:autoSpaceDE w:val="0"/>
      <w:autoSpaceDN w:val="0"/>
      <w:adjustRightInd w:val="0"/>
      <w:jc w:val="right"/>
    </w:pPr>
    <w:rPr>
      <w:rFonts w:cs="Arial"/>
      <w:szCs w:val="18"/>
    </w:rPr>
  </w:style>
  <w:style w:type="paragraph" w:customStyle="1" w:styleId="CopyrightText">
    <w:name w:val="Copyright Text"/>
    <w:basedOn w:val="BodyText"/>
    <w:rsid w:val="00FE4FE1"/>
    <w:rPr>
      <w:sz w:val="18"/>
    </w:rPr>
  </w:style>
  <w:style w:type="paragraph" w:customStyle="1" w:styleId="BodySmallRight">
    <w:name w:val="Body Small Right"/>
    <w:basedOn w:val="BodyTextRight"/>
    <w:rsid w:val="00FE4FE1"/>
    <w:rPr>
      <w:sz w:val="18"/>
      <w:szCs w:val="18"/>
    </w:rPr>
  </w:style>
  <w:style w:type="paragraph" w:customStyle="1" w:styleId="MarginEdition">
    <w:name w:val="Margin Edition"/>
    <w:basedOn w:val="MarginNote"/>
    <w:rsid w:val="00FE4FE1"/>
    <w:pPr>
      <w:spacing w:before="0" w:after="0"/>
    </w:pPr>
    <w:rPr>
      <w:rFonts w:ascii="Times New Roman" w:hAnsi="Times New Roman"/>
      <w:color w:val="999999"/>
    </w:rPr>
  </w:style>
  <w:style w:type="paragraph" w:customStyle="1" w:styleId="Spacer">
    <w:name w:val="Spacer"/>
    <w:basedOn w:val="Normal"/>
    <w:rsid w:val="00FE4FE1"/>
    <w:rPr>
      <w:sz w:val="2"/>
      <w:szCs w:val="2"/>
    </w:rPr>
  </w:style>
  <w:style w:type="character" w:customStyle="1" w:styleId="Small">
    <w:name w:val="Small"/>
    <w:basedOn w:val="DefaultParagraphFont"/>
    <w:rsid w:val="00FE4FE1"/>
    <w:rPr>
      <w:sz w:val="16"/>
    </w:rPr>
  </w:style>
  <w:style w:type="paragraph" w:customStyle="1" w:styleId="WideTable">
    <w:name w:val="Wide Table"/>
    <w:basedOn w:val="Normal"/>
    <w:rsid w:val="00FE4FE1"/>
    <w:pPr>
      <w:ind w:left="-1418"/>
    </w:pPr>
    <w:rPr>
      <w:sz w:val="2"/>
      <w:szCs w:val="2"/>
    </w:rPr>
  </w:style>
  <w:style w:type="character" w:styleId="PageNumber">
    <w:name w:val="page number"/>
    <w:basedOn w:val="DefaultParagraphFont"/>
    <w:rsid w:val="00FE4FE1"/>
  </w:style>
  <w:style w:type="paragraph" w:styleId="Quote">
    <w:name w:val="Quote"/>
    <w:basedOn w:val="Heading1"/>
    <w:link w:val="QuoteChar"/>
    <w:qFormat/>
    <w:rsid w:val="00FE4FE1"/>
    <w:rPr>
      <w:b w:val="0"/>
      <w:sz w:val="72"/>
      <w:szCs w:val="72"/>
      <w:lang w:val="en-NZ"/>
    </w:rPr>
  </w:style>
  <w:style w:type="character" w:customStyle="1" w:styleId="QuoteChar">
    <w:name w:val="Quote Char"/>
    <w:basedOn w:val="DefaultParagraphFont"/>
    <w:link w:val="Quote"/>
    <w:rsid w:val="00FE4F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4FE1"/>
    <w:pPr>
      <w:pageBreakBefore/>
    </w:pPr>
  </w:style>
  <w:style w:type="paragraph" w:customStyle="1" w:styleId="Border">
    <w:name w:val="Border"/>
    <w:basedOn w:val="Normal"/>
    <w:qFormat/>
    <w:rsid w:val="00FE4F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4FE1"/>
    <w:rPr>
      <w:b/>
      <w:bCs/>
      <w:i/>
      <w:iCs/>
      <w:color w:val="auto"/>
    </w:rPr>
  </w:style>
  <w:style w:type="paragraph" w:styleId="IntenseQuote">
    <w:name w:val="Intense Quote"/>
    <w:basedOn w:val="Normal"/>
    <w:next w:val="Normal"/>
    <w:link w:val="IntenseQuoteChar"/>
    <w:uiPriority w:val="30"/>
    <w:qFormat/>
    <w:rsid w:val="00FE4F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4F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4FE1"/>
    <w:rPr>
      <w:smallCaps/>
      <w:color w:val="auto"/>
      <w:u w:val="single"/>
    </w:rPr>
  </w:style>
  <w:style w:type="character" w:styleId="IntenseReference">
    <w:name w:val="Intense Reference"/>
    <w:basedOn w:val="DefaultParagraphFont"/>
    <w:uiPriority w:val="32"/>
    <w:qFormat/>
    <w:rsid w:val="00FE4FE1"/>
    <w:rPr>
      <w:b/>
      <w:bCs/>
      <w:smallCaps/>
      <w:color w:val="auto"/>
      <w:spacing w:val="5"/>
      <w:u w:val="single"/>
    </w:rPr>
  </w:style>
  <w:style w:type="paragraph" w:customStyle="1" w:styleId="2ColumnHeading">
    <w:name w:val="2Column Heading"/>
    <w:basedOn w:val="BodyText"/>
    <w:qFormat/>
    <w:rsid w:val="00FE4FE1"/>
    <w:pPr>
      <w:spacing w:after="60"/>
      <w:ind w:left="-2268"/>
    </w:pPr>
    <w:rPr>
      <w:b/>
    </w:rPr>
  </w:style>
  <w:style w:type="paragraph" w:customStyle="1" w:styleId="Heading1TOC">
    <w:name w:val="Heading1 TOC"/>
    <w:basedOn w:val="Normal"/>
    <w:qFormat/>
    <w:rsid w:val="00FE4FE1"/>
    <w:pPr>
      <w:spacing w:before="240" w:after="120"/>
    </w:pPr>
    <w:rPr>
      <w:rFonts w:ascii="Times New Roman" w:hAnsi="Times New Roman"/>
      <w:b/>
      <w:sz w:val="32"/>
    </w:rPr>
  </w:style>
  <w:style w:type="paragraph" w:customStyle="1" w:styleId="Heading2TOC">
    <w:name w:val="Heading2 TOC"/>
    <w:basedOn w:val="Normal"/>
    <w:qFormat/>
    <w:rsid w:val="00FE4FE1"/>
    <w:pPr>
      <w:spacing w:before="240" w:after="60"/>
    </w:pPr>
    <w:rPr>
      <w:rFonts w:ascii="Times New Roman" w:hAnsi="Times New Roman"/>
      <w:b/>
      <w:sz w:val="28"/>
    </w:rPr>
  </w:style>
  <w:style w:type="character" w:customStyle="1" w:styleId="Underline">
    <w:name w:val="Underline"/>
    <w:basedOn w:val="DefaultParagraphFont"/>
    <w:qFormat/>
    <w:rsid w:val="00FE4FE1"/>
    <w:rPr>
      <w:u w:val="single"/>
    </w:rPr>
  </w:style>
  <w:style w:type="character" w:customStyle="1" w:styleId="BoldandItalics">
    <w:name w:val="Bold and Italics"/>
    <w:qFormat/>
    <w:rsid w:val="00FE4FE1"/>
    <w:rPr>
      <w:b/>
      <w:i/>
      <w:u w:val="none"/>
    </w:rPr>
  </w:style>
  <w:style w:type="paragraph" w:styleId="BalloonText">
    <w:name w:val="Balloon Text"/>
    <w:basedOn w:val="Normal"/>
    <w:link w:val="BalloonTextChar"/>
    <w:rsid w:val="00FE4FE1"/>
    <w:rPr>
      <w:rFonts w:ascii="Tahoma" w:hAnsi="Tahoma" w:cs="Tahoma"/>
      <w:sz w:val="16"/>
      <w:szCs w:val="16"/>
    </w:rPr>
  </w:style>
  <w:style w:type="character" w:customStyle="1" w:styleId="BalloonTextChar">
    <w:name w:val="Balloon Text Char"/>
    <w:basedOn w:val="DefaultParagraphFont"/>
    <w:link w:val="BalloonText"/>
    <w:rsid w:val="00FE4F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4F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4F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1669</Words>
  <Characters>10410</Characters>
  <Application>Microsoft Office Word</Application>
  <DocSecurity>0</DocSecurity>
  <Lines>407</Lines>
  <Paragraphs>211</Paragraphs>
  <ScaleCrop>false</ScaleCrop>
  <Company>Author-it Software Corporation Ltd.</Company>
  <LinksUpToDate>false</LinksUpToDate>
  <CharactersWithSpaces>12020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CHCMH411A Work with people with mental health issues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2012-05-26T23:04:00Z</dcterms:created>
  <dcterms:modified xsi:type="dcterms:W3CDTF">2012-05-26T23:04:00Z</dcterms:modified>
</cp:coreProperties>
</file>