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B4A" w:rsidP="00BA2B4A">
      <w:pPr>
        <w:pStyle w:val="Title"/>
      </w:pPr>
      <w:bookmarkStart w:id="0" w:name="_GoBack"/>
      <w:bookmarkEnd w:id="0"/>
      <w:r>
        <w:fldChar w:fldCharType="begin"/>
      </w:r>
      <w:r>
        <w:instrText xml:space="preserve"> TITLE   \* MERGEFORMAT </w:instrText>
      </w:r>
      <w:r>
        <w:fldChar w:fldCharType="separate"/>
      </w:r>
      <w:r>
        <w:t>CHCMH403A Establish and maintain communication and relationships to support the recovery process</w:t>
      </w:r>
      <w:r>
        <w:fldChar w:fldCharType="end"/>
      </w:r>
    </w:p>
    <w:p w:rsidR="00BA2B4A" w:rsidP="00BA2B4A">
      <w:pPr>
        <w:pStyle w:val="Version"/>
        <w:sectPr w:rsidSect="00BC6D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D9B" w:rsidP="00BC6D9B">
      <w:pPr>
        <w:pStyle w:val="SuperHeading"/>
      </w:pPr>
      <w:r w:rsidRPr="00BC6D9B">
        <w:t>CHCMH403A Establish and maintain communication and relationships to support the recovery process</w:t>
      </w:r>
    </w:p>
    <w:p w:rsidR="00000000" w:rsidRPr="00BC6D9B" w:rsidP="00BC6D9B">
      <w:pPr>
        <w:pStyle w:val="Heading1"/>
      </w:pPr>
      <w:bookmarkStart w:id="1" w:name="O_269247"/>
      <w:bookmarkEnd w:id="1"/>
      <w:r w:rsidRPr="00BC6D9B">
        <w:t>Modification History</w:t>
      </w:r>
    </w:p>
    <w:p w:rsidR="00000000" w:rsidRPr="00BC6D9B" w:rsidP="00BC6D9B">
      <w:pPr>
        <w:pStyle w:val="BodyText"/>
      </w:pPr>
      <w:r w:rsidRPr="00BC6D9B">
        <w:t>Not Applicable</w:t>
      </w:r>
    </w:p>
    <w:p w:rsidR="00000000" w:rsidRPr="00BC6D9B" w:rsidP="00BC6D9B">
      <w:pPr>
        <w:pStyle w:val="AllowPageBreak"/>
      </w:pPr>
    </w:p>
    <w:p w:rsidR="00000000" w:rsidRPr="00BC6D9B" w:rsidP="00BC6D9B">
      <w:pPr>
        <w:pStyle w:val="Heading1"/>
      </w:pPr>
      <w:bookmarkStart w:id="2" w:name="O_196187"/>
      <w:bookmarkEnd w:id="2"/>
      <w:r w:rsidRPr="00BC6D9B">
        <w:t>Unit Descriptor</w:t>
      </w:r>
    </w:p>
    <w:tbl>
      <w:tblPr>
        <w:tblW w:w="0" w:type="auto"/>
        <w:tblLayout w:type="fixed"/>
        <w:tblCellMar>
          <w:left w:w="62" w:type="dxa"/>
          <w:right w:w="62" w:type="dxa"/>
        </w:tblCellMar>
        <w:tblLook w:val="0000"/>
      </w:tblPr>
      <w:tblGrid>
        <w:gridCol w:w="3335"/>
        <w:gridCol w:w="5221"/>
      </w:tblGrid>
      <w:tr w:rsidTr="00BA2B4A">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BC6D9B" w:rsidP="00BC6D9B">
            <w:pPr>
              <w:pStyle w:val="BodyText"/>
            </w:pPr>
            <w:r w:rsidRPr="00BC6D9B">
              <w:t>This unit describes the knowledge and skills required to work as part of a team to develop and maintain effective and trustful communication and relationships with people affected by a mental health condition, their family, carer</w:t>
            </w:r>
            <w:r w:rsidRPr="00BC6D9B">
              <w:t>/s and friends that contribute to recovery and independence</w:t>
            </w:r>
          </w:p>
        </w:tc>
      </w:tr>
    </w:tbl>
    <w:p w:rsidR="00BA2B4A" w:rsidP="00BC6D9B">
      <w:pPr>
        <w:pStyle w:val="BodyText"/>
      </w:pPr>
    </w:p>
    <w:p w:rsidR="00BA2B4A" w:rsidP="00BC6D9B">
      <w:pPr>
        <w:pStyle w:val="BodyText"/>
      </w:pPr>
    </w:p>
    <w:p w:rsidR="00000000" w:rsidRPr="00BC6D9B" w:rsidP="00BC6D9B">
      <w:pPr>
        <w:pStyle w:val="Heading1"/>
      </w:pPr>
      <w:bookmarkStart w:id="3" w:name="O_196189"/>
      <w:bookmarkEnd w:id="3"/>
      <w:r w:rsidRPr="00BC6D9B">
        <w:t>Application of the Unit</w:t>
      </w:r>
    </w:p>
    <w:tbl>
      <w:tblPr>
        <w:tblW w:w="0" w:type="auto"/>
        <w:tblLayout w:type="fixed"/>
        <w:tblCellMar>
          <w:left w:w="62" w:type="dxa"/>
          <w:right w:w="62" w:type="dxa"/>
        </w:tblCellMar>
        <w:tblLook w:val="0000"/>
      </w:tblPr>
      <w:tblGrid>
        <w:gridCol w:w="3347"/>
        <w:gridCol w:w="5209"/>
      </w:tblGrid>
      <w:tr w:rsidTr="00BA2B4A">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BC6D9B" w:rsidP="00BC6D9B">
            <w:pPr>
              <w:pStyle w:val="BodyText"/>
            </w:pPr>
            <w:r w:rsidRPr="00BC6D9B">
              <w:t>This unit applies to work with clients affected by mental health condition in a range of community services work contexts</w:t>
            </w:r>
          </w:p>
          <w:p w:rsidR="00000000" w:rsidRPr="00BC6D9B" w:rsidP="00BC6D9B">
            <w:pPr>
              <w:pStyle w:val="BodyText"/>
            </w:pPr>
            <w:r w:rsidRPr="00BC6D9B">
              <w:t>This work provides a person-centred approach to care, involving a variety of health and community service professionals working collaboratively with the client, their carer/s and family</w:t>
            </w:r>
          </w:p>
        </w:tc>
      </w:tr>
    </w:tbl>
    <w:p w:rsidR="00BA2B4A" w:rsidP="00BC6D9B">
      <w:pPr>
        <w:pStyle w:val="BodyText"/>
      </w:pPr>
    </w:p>
    <w:p w:rsidR="00BA2B4A" w:rsidP="00BC6D9B">
      <w:pPr>
        <w:pStyle w:val="BodyText"/>
      </w:pPr>
    </w:p>
    <w:p w:rsidR="00000000" w:rsidRPr="00BC6D9B" w:rsidP="00BC6D9B">
      <w:pPr>
        <w:pStyle w:val="Heading1"/>
      </w:pPr>
      <w:bookmarkStart w:id="4" w:name="O_277507"/>
      <w:bookmarkEnd w:id="4"/>
      <w:r w:rsidRPr="00BC6D9B">
        <w:t>Licensing/Regulatory Information</w:t>
      </w:r>
    </w:p>
    <w:p w:rsidR="00000000" w:rsidRPr="00BC6D9B" w:rsidP="00BC6D9B">
      <w:pPr>
        <w:pStyle w:val="BodyText"/>
      </w:pPr>
      <w:r w:rsidRPr="00BC6D9B">
        <w:t>Not Applicable</w:t>
      </w:r>
    </w:p>
    <w:p w:rsidR="00000000" w:rsidRPr="00BC6D9B" w:rsidP="00BC6D9B">
      <w:pPr>
        <w:pStyle w:val="AllowPageBreak"/>
      </w:pPr>
    </w:p>
    <w:p w:rsidR="00000000" w:rsidRPr="00BC6D9B" w:rsidP="00BC6D9B">
      <w:pPr>
        <w:pStyle w:val="Heading1"/>
      </w:pPr>
      <w:bookmarkStart w:id="5" w:name="O_283346"/>
      <w:bookmarkEnd w:id="5"/>
      <w:r w:rsidRPr="00BC6D9B">
        <w:t>Pre-Requisites</w:t>
      </w:r>
    </w:p>
    <w:p w:rsidR="00000000" w:rsidRPr="00BC6D9B" w:rsidP="00BC6D9B">
      <w:pPr>
        <w:pStyle w:val="BodyText"/>
      </w:pPr>
      <w:r w:rsidRPr="00BC6D9B">
        <w:t>Not Applicable</w:t>
      </w:r>
    </w:p>
    <w:p w:rsidR="00000000" w:rsidRPr="00BC6D9B" w:rsidP="00BC6D9B">
      <w:pPr>
        <w:pStyle w:val="AllowPageBreak"/>
      </w:pPr>
    </w:p>
    <w:p w:rsidR="00000000" w:rsidRPr="00BC6D9B" w:rsidP="00BC6D9B">
      <w:pPr>
        <w:pStyle w:val="Heading1"/>
      </w:pPr>
      <w:bookmarkStart w:id="6" w:name="O_196188"/>
      <w:bookmarkEnd w:id="6"/>
      <w:r w:rsidRPr="00BC6D9B">
        <w:t>Employability Skills Information</w:t>
      </w:r>
    </w:p>
    <w:tbl>
      <w:tblPr>
        <w:tblW w:w="0" w:type="auto"/>
        <w:tblLayout w:type="fixed"/>
        <w:tblCellMar>
          <w:left w:w="62" w:type="dxa"/>
          <w:right w:w="62" w:type="dxa"/>
        </w:tblCellMar>
        <w:tblLook w:val="0000"/>
      </w:tblPr>
      <w:tblGrid>
        <w:gridCol w:w="3320"/>
        <w:gridCol w:w="5236"/>
      </w:tblGrid>
      <w:tr w:rsidTr="00BA2B4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C6D9B" w:rsidP="00BC6D9B">
            <w:pPr>
              <w:pStyle w:val="BodyText"/>
            </w:pPr>
            <w:r w:rsidRPr="00BC6D9B">
              <w:t>This unit contains Employability Skills</w:t>
            </w:r>
          </w:p>
        </w:tc>
      </w:tr>
    </w:tbl>
    <w:p w:rsidR="00BA2B4A" w:rsidP="00BC6D9B">
      <w:pPr>
        <w:pStyle w:val="BodyText"/>
      </w:pPr>
    </w:p>
    <w:p w:rsidR="00BA2B4A" w:rsidP="00BC6D9B">
      <w:pPr>
        <w:pStyle w:val="BodyText"/>
      </w:pPr>
    </w:p>
    <w:p w:rsidR="00000000" w:rsidRPr="00BC6D9B" w:rsidP="00BC6D9B">
      <w:pPr>
        <w:pStyle w:val="Heading1"/>
      </w:pPr>
      <w:bookmarkStart w:id="7" w:name="O_287293"/>
      <w:bookmarkEnd w:id="7"/>
      <w:r w:rsidRPr="00BC6D9B">
        <w:t>Elements and Performance Criteria Pre-Content</w:t>
      </w:r>
    </w:p>
    <w:tbl>
      <w:tblPr>
        <w:tblW w:w="0" w:type="auto"/>
        <w:tblLayout w:type="fixed"/>
        <w:tblCellMar>
          <w:left w:w="62" w:type="dxa"/>
          <w:right w:w="62" w:type="dxa"/>
        </w:tblCellMar>
        <w:tblLook w:val="0000"/>
      </w:tblPr>
      <w:tblGrid>
        <w:gridCol w:w="3369"/>
        <w:gridCol w:w="5702"/>
      </w:tblGrid>
      <w:tr w:rsidTr="00BA2B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t>Elements define the essential ou</w:t>
            </w:r>
            <w:r w:rsidRPr="00BC6D9B">
              <w:t>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C6D9B" w:rsidP="00BC6D9B">
            <w:pPr>
              <w:pStyle w:val="BodyText"/>
            </w:pPr>
            <w:r w:rsidRPr="00BC6D9B">
              <w:t xml:space="preserve">The Performance Criteria specify the level of performance required to demonstrate achievement of the Element. Terms in italics are elaborated in the Range Statement. </w:t>
            </w:r>
          </w:p>
        </w:tc>
      </w:tr>
    </w:tbl>
    <w:p w:rsidR="00000000" w:rsidRPr="00BC6D9B" w:rsidP="00BC6D9B">
      <w:pPr>
        <w:pStyle w:val="BodyText"/>
      </w:pPr>
    </w:p>
    <w:p w:rsidR="00000000" w:rsidRPr="00BC6D9B" w:rsidP="00BC6D9B">
      <w:pPr>
        <w:pStyle w:val="AllowPageBreak"/>
      </w:pPr>
    </w:p>
    <w:p w:rsidR="00000000" w:rsidRPr="00BC6D9B" w:rsidP="00BC6D9B">
      <w:pPr>
        <w:pStyle w:val="Heading1"/>
      </w:pPr>
      <w:bookmarkStart w:id="8" w:name="O_233960"/>
      <w:bookmarkEnd w:id="8"/>
      <w:r w:rsidRPr="00BC6D9B">
        <w:t>Elements and Performance Criteria</w:t>
      </w:r>
    </w:p>
    <w:tbl>
      <w:tblPr>
        <w:tblW w:w="0" w:type="auto"/>
        <w:tblLayout w:type="fixed"/>
        <w:tblCellMar>
          <w:left w:w="62" w:type="dxa"/>
          <w:right w:w="62" w:type="dxa"/>
        </w:tblCellMar>
        <w:tblLook w:val="0000"/>
      </w:tblPr>
      <w:tblGrid>
        <w:gridCol w:w="3369"/>
        <w:gridCol w:w="5702"/>
      </w:tblGrid>
      <w:tr w:rsidTr="00BA2B4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C6D9B" w:rsidP="00BC6D9B">
            <w:pPr>
              <w:pStyle w:val="BodyText"/>
            </w:pPr>
            <w:r w:rsidRPr="00BC6D9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SpecialBold"/>
              </w:rPr>
              <w:t>PERFORMANCE CRITERIA</w:t>
            </w:r>
          </w:p>
        </w:tc>
      </w:tr>
      <w:tr w:rsidTr="00BA2B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6D9B">
            <w:pPr>
              <w:pStyle w:val="List"/>
              <w:rPr>
                <w:lang w:val="en-NZ"/>
              </w:rPr>
            </w:pPr>
            <w:r w:rsidRPr="00BC6D9B">
              <w:t>1.</w:t>
            </w:r>
            <w:r w:rsidRPr="00BC6D9B">
              <w:tab/>
              <w:t>Develop communication strategies to effectively engage with people</w:t>
            </w:r>
          </w:p>
        </w:tc>
        <w:tc>
          <w:tcPr>
            <w:tcW w:w="5702" w:type="dxa"/>
            <w:tcBorders>
              <w:top w:val="nil"/>
              <w:left w:val="nil"/>
              <w:bottom w:val="nil"/>
              <w:right w:val="nil"/>
            </w:tcBorders>
            <w:tcMar>
              <w:top w:w="0" w:type="dxa"/>
              <w:left w:w="62" w:type="dxa"/>
              <w:bottom w:w="0" w:type="dxa"/>
              <w:right w:w="62" w:type="dxa"/>
            </w:tcMar>
          </w:tcPr>
          <w:p w:rsidR="00000000" w:rsidRPr="00BC6D9B" w:rsidP="00BC6D9B">
            <w:pPr>
              <w:pStyle w:val="BodyText"/>
            </w:pPr>
            <w:r w:rsidRPr="00BC6D9B">
              <w:t>1.1</w:t>
            </w:r>
            <w:r w:rsidRPr="00BC6D9B">
              <w:tab/>
              <w:t>Identify the person's strengths and interests that may provide an opportunity to establish rapport</w:t>
            </w:r>
          </w:p>
          <w:p w:rsidR="00000000" w:rsidRPr="00BC6D9B" w:rsidP="00BC6D9B">
            <w:pPr>
              <w:pStyle w:val="BodyText"/>
            </w:pPr>
            <w:r w:rsidRPr="00BC6D9B">
              <w:t>1.2</w:t>
            </w:r>
            <w:r w:rsidRPr="00BC6D9B">
              <w:tab/>
              <w:t xml:space="preserve">Apply </w:t>
            </w:r>
            <w:r w:rsidRPr="00BC6D9B">
              <w:rPr>
                <w:rStyle w:val="Emphasis"/>
              </w:rPr>
              <w:t>appropriate communication strategies</w:t>
            </w:r>
            <w:r w:rsidRPr="00BC6D9B">
              <w:t xml:space="preserve"> to est</w:t>
            </w:r>
            <w:r w:rsidRPr="00BC6D9B">
              <w:t xml:space="preserve">ablish rapport with person with mental health condition, their family, carer/s and work team </w:t>
            </w:r>
          </w:p>
          <w:p w:rsidR="00000000" w:rsidRPr="00BC6D9B" w:rsidP="00BC6D9B">
            <w:pPr>
              <w:pStyle w:val="BodyText"/>
            </w:pPr>
            <w:r w:rsidRPr="00BC6D9B">
              <w:t>1.3</w:t>
            </w:r>
            <w:r w:rsidRPr="00BC6D9B">
              <w:tab/>
              <w:t xml:space="preserve">Apply communication strategies in a manner that acknowledges individual time requirements to establish rapport </w:t>
            </w:r>
          </w:p>
          <w:p w:rsidR="00000000" w:rsidRPr="00BC6D9B" w:rsidP="00BC6D9B">
            <w:pPr>
              <w:pStyle w:val="BodyText"/>
            </w:pPr>
            <w:r w:rsidRPr="00BC6D9B">
              <w:t>1.4</w:t>
            </w:r>
            <w:r w:rsidRPr="00BC6D9B">
              <w:tab/>
              <w:t>Apply communication strategies in a manner</w:t>
            </w:r>
            <w:r w:rsidRPr="00BC6D9B">
              <w:t xml:space="preserve"> that acknowledges cultural barriers to establishing rapport</w:t>
            </w:r>
          </w:p>
          <w:p w:rsidR="00000000" w:rsidRPr="00BC6D9B" w:rsidP="00BC6D9B">
            <w:pPr>
              <w:pStyle w:val="BodyText"/>
            </w:pPr>
            <w:r w:rsidRPr="00BC6D9B">
              <w:t>1.5</w:t>
            </w:r>
            <w:r w:rsidRPr="00BC6D9B">
              <w:tab/>
              <w:t>Identify and respect the client's choice to involve others (e.g. carer/s, family and friends)</w:t>
            </w:r>
          </w:p>
          <w:p w:rsidR="00000000" w:rsidP="00BC6D9B">
            <w:pPr>
              <w:pStyle w:val="BodyText"/>
              <w:rPr>
                <w:lang w:val="en-NZ"/>
              </w:rPr>
            </w:pPr>
            <w:r w:rsidRPr="00BC6D9B">
              <w:t>1.6</w:t>
            </w:r>
            <w:r w:rsidRPr="00BC6D9B">
              <w:tab/>
              <w:t>Apply communication strategies that acknowledge the client's recovery experiences</w:t>
            </w:r>
          </w:p>
        </w:tc>
      </w:tr>
      <w:tr w:rsidTr="00BA2B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6D9B">
            <w:pPr>
              <w:pStyle w:val="List"/>
              <w:rPr>
                <w:lang w:val="en-NZ"/>
              </w:rPr>
            </w:pPr>
            <w:r w:rsidRPr="00BC6D9B">
              <w:t>2.</w:t>
            </w:r>
            <w:r w:rsidRPr="00BC6D9B">
              <w:tab/>
            </w:r>
            <w:r w:rsidRPr="00BC6D9B">
              <w:t>Maintain an effective working relationship with person affected by mental health condition</w:t>
            </w:r>
          </w:p>
        </w:tc>
        <w:tc>
          <w:tcPr>
            <w:tcW w:w="5702" w:type="dxa"/>
            <w:tcBorders>
              <w:top w:val="nil"/>
              <w:left w:val="nil"/>
              <w:bottom w:val="nil"/>
              <w:right w:val="nil"/>
            </w:tcBorders>
            <w:tcMar>
              <w:top w:w="0" w:type="dxa"/>
              <w:left w:w="62" w:type="dxa"/>
              <w:bottom w:w="0" w:type="dxa"/>
              <w:right w:w="62" w:type="dxa"/>
            </w:tcMar>
          </w:tcPr>
          <w:p w:rsidR="00000000" w:rsidRPr="00BC6D9B" w:rsidP="00BC6D9B">
            <w:pPr>
              <w:pStyle w:val="BodyText"/>
            </w:pPr>
            <w:r w:rsidRPr="00BC6D9B">
              <w:t>2.1</w:t>
            </w:r>
            <w:r w:rsidRPr="00BC6D9B">
              <w:tab/>
              <w:t>Identify communication requirements to maintain an effective working relationship with the person</w:t>
            </w:r>
          </w:p>
          <w:p w:rsidR="00000000" w:rsidRPr="00BC6D9B" w:rsidP="00BC6D9B">
            <w:pPr>
              <w:pStyle w:val="BodyText"/>
            </w:pPr>
            <w:r w:rsidRPr="00BC6D9B">
              <w:t>2.2</w:t>
            </w:r>
            <w:r w:rsidRPr="00BC6D9B">
              <w:tab/>
              <w:t>Deliver any supports collaboratively and in a manner that m</w:t>
            </w:r>
            <w:r w:rsidRPr="00BC6D9B">
              <w:t>aintains an effective working relationship with the person</w:t>
            </w:r>
          </w:p>
          <w:p w:rsidR="00000000" w:rsidP="00BC6D9B">
            <w:pPr>
              <w:pStyle w:val="BodyText"/>
              <w:rPr>
                <w:lang w:val="en-NZ"/>
              </w:rPr>
            </w:pPr>
            <w:r w:rsidRPr="00BC6D9B">
              <w:t>2.3</w:t>
            </w:r>
            <w:r w:rsidRPr="00BC6D9B">
              <w:tab/>
              <w:t>Collaboratively work with the person, giving them control over their own lives</w:t>
            </w:r>
          </w:p>
        </w:tc>
      </w:tr>
      <w:tr w:rsidTr="00BA2B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6D9B">
            <w:pPr>
              <w:pStyle w:val="List"/>
              <w:rPr>
                <w:lang w:val="en-NZ"/>
              </w:rPr>
            </w:pPr>
            <w:r w:rsidRPr="00BC6D9B">
              <w:t>3.</w:t>
            </w:r>
            <w:r w:rsidRPr="00BC6D9B">
              <w:tab/>
              <w:t>Develop and maintain effective working relationships with family, carer/s, friends and others</w:t>
            </w:r>
          </w:p>
        </w:tc>
        <w:tc>
          <w:tcPr>
            <w:tcW w:w="5702" w:type="dxa"/>
            <w:tcBorders>
              <w:top w:val="nil"/>
              <w:left w:val="nil"/>
              <w:bottom w:val="nil"/>
              <w:right w:val="nil"/>
            </w:tcBorders>
            <w:tcMar>
              <w:top w:w="0" w:type="dxa"/>
              <w:left w:w="62" w:type="dxa"/>
              <w:bottom w:w="0" w:type="dxa"/>
              <w:right w:w="62" w:type="dxa"/>
            </w:tcMar>
          </w:tcPr>
          <w:p w:rsidR="00000000" w:rsidRPr="00BC6D9B" w:rsidP="00BC6D9B">
            <w:pPr>
              <w:pStyle w:val="BodyText"/>
            </w:pPr>
            <w:r w:rsidRPr="00BC6D9B">
              <w:t>3.1</w:t>
            </w:r>
            <w:r w:rsidRPr="00BC6D9B">
              <w:tab/>
              <w:t xml:space="preserve">Identify </w:t>
            </w:r>
            <w:r w:rsidRPr="00BC6D9B">
              <w:t>the information and support needs of family, carer/s and friends</w:t>
            </w:r>
          </w:p>
          <w:p w:rsidR="00000000" w:rsidRPr="00BC6D9B" w:rsidP="00BC6D9B">
            <w:pPr>
              <w:pStyle w:val="BodyText"/>
            </w:pPr>
            <w:r w:rsidRPr="00BC6D9B">
              <w:t>3.2</w:t>
            </w:r>
            <w:r w:rsidRPr="00BC6D9B">
              <w:tab/>
              <w:t>Use communication that is readily understood by carer/s, family and friends</w:t>
            </w:r>
          </w:p>
          <w:p w:rsidR="00000000" w:rsidP="00BC6D9B">
            <w:pPr>
              <w:pStyle w:val="BodyText"/>
              <w:rPr>
                <w:lang w:val="en-NZ"/>
              </w:rPr>
            </w:pPr>
            <w:r w:rsidRPr="00BC6D9B">
              <w:t>3.3</w:t>
            </w:r>
            <w:r w:rsidRPr="00BC6D9B">
              <w:tab/>
              <w:t>Communicate with family, carer/s and friends in a manner that respects the dignity, choices and confidentia</w:t>
            </w:r>
            <w:r w:rsidRPr="00BC6D9B">
              <w:t>lity of the person with the mental health condition</w:t>
            </w:r>
          </w:p>
        </w:tc>
      </w:tr>
      <w:tr w:rsidTr="00BA2B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C6D9B" w:rsidP="00BC6D9B">
            <w:pPr>
              <w:pStyle w:val="BodyText"/>
            </w:pPr>
          </w:p>
        </w:tc>
      </w:tr>
    </w:tbl>
    <w:p w:rsidR="00BA2B4A" w:rsidP="00BC6D9B">
      <w:pPr>
        <w:pStyle w:val="BodyText"/>
      </w:pPr>
    </w:p>
    <w:p w:rsidR="00BA2B4A" w:rsidP="00BC6D9B">
      <w:pPr>
        <w:pStyle w:val="BodyText"/>
      </w:pPr>
    </w:p>
    <w:p w:rsidR="00000000" w:rsidRPr="00BC6D9B" w:rsidP="00BC6D9B">
      <w:pPr>
        <w:pStyle w:val="Heading1"/>
      </w:pPr>
      <w:bookmarkStart w:id="9" w:name="O_257910"/>
      <w:bookmarkEnd w:id="9"/>
      <w:r w:rsidRPr="00BC6D9B">
        <w:t>Required Skills and Knowledge</w:t>
      </w:r>
    </w:p>
    <w:tbl>
      <w:tblPr>
        <w:tblW w:w="0" w:type="auto"/>
        <w:tblLayout w:type="fixed"/>
        <w:tblCellMar>
          <w:left w:w="62" w:type="dxa"/>
          <w:right w:w="62" w:type="dxa"/>
        </w:tblCellMar>
        <w:tblLook w:val="0000"/>
      </w:tblPr>
      <w:tblGrid>
        <w:gridCol w:w="9072"/>
      </w:tblGrid>
      <w:tr w:rsidTr="00BA2B4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SpecialBold"/>
              </w:rPr>
              <w:t>REQUIRED SKILLS AND KNOWLEDGE</w:t>
            </w:r>
          </w:p>
        </w:tc>
      </w:tr>
      <w:tr w:rsidTr="00BA2B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t>This describes the essential skills and knowledge and their level required for this unit.</w:t>
            </w:r>
          </w:p>
        </w:tc>
      </w:tr>
      <w:tr w:rsidTr="00BA2B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6D9B" w:rsidP="00BC6D9B">
            <w:pPr>
              <w:pStyle w:val="BodyText"/>
            </w:pPr>
            <w:r w:rsidRPr="00BC6D9B">
              <w:rPr>
                <w:rStyle w:val="Emphasis"/>
              </w:rPr>
              <w:t>Essential knowledge</w:t>
            </w:r>
            <w:r w:rsidRPr="00BC6D9B">
              <w:t>:</w:t>
            </w:r>
          </w:p>
          <w:p w:rsidR="00000000" w:rsidRPr="00BC6D9B" w:rsidP="00BC6D9B">
            <w:pPr>
              <w:pStyle w:val="BodyText"/>
            </w:pPr>
            <w:r w:rsidRPr="00BC6D9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C6D9B" w:rsidP="00BC6D9B">
            <w:pPr>
              <w:pStyle w:val="BodyText"/>
            </w:pPr>
            <w:r w:rsidRPr="00BC6D9B">
              <w:t xml:space="preserve">These include </w:t>
            </w:r>
            <w:r w:rsidRPr="00BC6D9B">
              <w:t>knowledge of:</w:t>
            </w:r>
          </w:p>
          <w:p w:rsidR="00000000" w:rsidRPr="00BC6D9B" w:rsidP="00BC6D9B">
            <w:pPr>
              <w:pStyle w:val="ListBullet"/>
            </w:pPr>
            <w:r w:rsidRPr="00BC6D9B">
              <w:t>Person-centred approach</w:t>
            </w:r>
          </w:p>
          <w:p w:rsidR="00000000" w:rsidRPr="00BC6D9B" w:rsidP="00BC6D9B">
            <w:pPr>
              <w:pStyle w:val="ListBullet"/>
            </w:pPr>
            <w:r w:rsidRPr="00BC6D9B">
              <w:t>Strengths-based approach</w:t>
            </w:r>
          </w:p>
          <w:p w:rsidR="00000000" w:rsidRPr="00BC6D9B" w:rsidP="00BC6D9B">
            <w:pPr>
              <w:pStyle w:val="ListBullet"/>
            </w:pPr>
            <w:r w:rsidRPr="00BC6D9B">
              <w:t>Requirements of engaging people</w:t>
            </w:r>
          </w:p>
          <w:p w:rsidR="00000000" w:rsidRPr="00BC6D9B" w:rsidP="00BC6D9B">
            <w:pPr>
              <w:pStyle w:val="ListBullet"/>
            </w:pPr>
            <w:r w:rsidRPr="00BC6D9B">
              <w:t>Respectful language and use of communication</w:t>
            </w:r>
          </w:p>
          <w:p w:rsidR="00000000" w:rsidRPr="00BC6D9B" w:rsidP="00BC6D9B">
            <w:pPr>
              <w:pStyle w:val="ListBullet"/>
            </w:pPr>
            <w:r w:rsidRPr="00BC6D9B">
              <w:t>Recognition of communication styles of individuals</w:t>
            </w:r>
          </w:p>
          <w:p w:rsidR="00000000" w:rsidRPr="00BC6D9B" w:rsidP="00BC6D9B">
            <w:pPr>
              <w:pStyle w:val="ListBullet"/>
            </w:pPr>
            <w:r w:rsidRPr="00BC6D9B">
              <w:t>Basic counselling skills</w:t>
            </w:r>
          </w:p>
          <w:p w:rsidR="00000000" w:rsidRPr="00BC6D9B" w:rsidP="00BC6D9B">
            <w:pPr>
              <w:pStyle w:val="ListBullet"/>
            </w:pPr>
            <w:r w:rsidRPr="00BC6D9B">
              <w:t>Oral communication required to fulfill j</w:t>
            </w:r>
            <w:r w:rsidRPr="00BC6D9B">
              <w:t>ob roles as specified by the organisation/service</w:t>
            </w:r>
          </w:p>
          <w:p w:rsidR="00000000" w:rsidRPr="00BC6D9B" w:rsidP="00BC6D9B">
            <w:pPr>
              <w:pStyle w:val="ListBullet"/>
            </w:pPr>
            <w:r w:rsidRPr="00BC6D9B">
              <w:t>Cross cultural communication issues</w:t>
            </w:r>
          </w:p>
          <w:p w:rsidR="00000000" w:rsidP="00BC6D9B">
            <w:pPr>
              <w:pStyle w:val="ListBullet"/>
              <w:rPr>
                <w:lang w:val="en-NZ"/>
              </w:rPr>
            </w:pPr>
            <w:r w:rsidRPr="00BC6D9B">
              <w:t>Mindful practice</w:t>
            </w:r>
          </w:p>
        </w:tc>
      </w:tr>
      <w:tr w:rsidTr="00BA2B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6D9B" w:rsidP="00BC6D9B">
            <w:pPr>
              <w:pStyle w:val="BodyText"/>
            </w:pPr>
            <w:r w:rsidRPr="00BC6D9B">
              <w:rPr>
                <w:rStyle w:val="Emphasis"/>
              </w:rPr>
              <w:t>Essential skills</w:t>
            </w:r>
            <w:r w:rsidRPr="00BC6D9B">
              <w:t>:</w:t>
            </w:r>
          </w:p>
          <w:p w:rsidR="00000000" w:rsidRPr="00BC6D9B" w:rsidP="00BC6D9B">
            <w:pPr>
              <w:pStyle w:val="BodyText"/>
            </w:pPr>
            <w:r w:rsidRPr="00BC6D9B">
              <w:t>It is critical that the candidate demonstrate the ability to:</w:t>
            </w:r>
          </w:p>
          <w:p w:rsidR="00000000" w:rsidRPr="00BC6D9B" w:rsidP="00BC6D9B">
            <w:pPr>
              <w:pStyle w:val="ListBullet"/>
            </w:pPr>
            <w:r w:rsidRPr="00BC6D9B">
              <w:t>Apply a range of communication strategies including:</w:t>
            </w:r>
          </w:p>
          <w:p w:rsidR="00000000" w:rsidRPr="00BC6D9B" w:rsidP="00BC6D9B">
            <w:pPr>
              <w:pStyle w:val="ListBullet2"/>
            </w:pPr>
            <w:r w:rsidRPr="00BC6D9B">
              <w:t>reflective listening</w:t>
            </w:r>
          </w:p>
          <w:p w:rsidR="00000000" w:rsidRPr="00BC6D9B" w:rsidP="00BC6D9B">
            <w:pPr>
              <w:pStyle w:val="ListBullet2"/>
            </w:pPr>
            <w:r w:rsidRPr="00BC6D9B">
              <w:t>respectful responding</w:t>
            </w:r>
          </w:p>
          <w:p w:rsidR="00000000" w:rsidRPr="00BC6D9B" w:rsidP="00BC6D9B">
            <w:pPr>
              <w:pStyle w:val="ListBullet2"/>
            </w:pPr>
            <w:r w:rsidRPr="00BC6D9B">
              <w:t>development of empathy and rapport</w:t>
            </w:r>
          </w:p>
          <w:p w:rsidR="00000000" w:rsidRPr="00BC6D9B" w:rsidP="00BC6D9B">
            <w:pPr>
              <w:pStyle w:val="ListBullet2"/>
            </w:pPr>
            <w:r w:rsidRPr="00BC6D9B">
              <w:t>active listening if culturally appropriate, recognition of non-verbal triggers</w:t>
            </w:r>
          </w:p>
          <w:p w:rsidR="00000000" w:rsidRPr="00BC6D9B" w:rsidP="00BC6D9B">
            <w:pPr>
              <w:pStyle w:val="ListBullet2"/>
            </w:pPr>
            <w:r w:rsidRPr="00BC6D9B">
              <w:t>feedback</w:t>
            </w:r>
          </w:p>
          <w:p w:rsidR="00000000" w:rsidRPr="00BC6D9B" w:rsidP="00BC6D9B">
            <w:pPr>
              <w:pStyle w:val="ListBullet2"/>
            </w:pPr>
            <w:r w:rsidRPr="00BC6D9B">
              <w:t>interpretation</w:t>
            </w:r>
          </w:p>
          <w:p w:rsidR="00000000" w:rsidRPr="00BC6D9B" w:rsidP="00BC6D9B">
            <w:pPr>
              <w:pStyle w:val="ListBullet2"/>
            </w:pPr>
            <w:r w:rsidRPr="00BC6D9B">
              <w:t xml:space="preserve">setting role boundaries </w:t>
            </w:r>
          </w:p>
          <w:p w:rsidR="00000000" w:rsidRPr="00BC6D9B" w:rsidP="00BC6D9B">
            <w:pPr>
              <w:pStyle w:val="ListBullet2"/>
            </w:pPr>
            <w:r w:rsidRPr="00BC6D9B">
              <w:t>negotiation</w:t>
            </w:r>
          </w:p>
          <w:p w:rsidR="00000000" w:rsidRPr="00BC6D9B" w:rsidP="00BC6D9B">
            <w:pPr>
              <w:pStyle w:val="ListBullet2"/>
            </w:pPr>
            <w:r w:rsidRPr="00BC6D9B">
              <w:t>establishing empathy</w:t>
            </w:r>
          </w:p>
          <w:p w:rsidR="00000000" w:rsidRPr="00BC6D9B" w:rsidP="00BC6D9B">
            <w:pPr>
              <w:pStyle w:val="ListBullet2"/>
            </w:pPr>
            <w:r w:rsidRPr="00BC6D9B">
              <w:t>congruence of com</w:t>
            </w:r>
            <w:r w:rsidRPr="00BC6D9B">
              <w:t>munication and action</w:t>
            </w:r>
          </w:p>
          <w:p w:rsidR="00000000" w:rsidRPr="00BC6D9B" w:rsidP="00BC6D9B">
            <w:pPr>
              <w:pStyle w:val="ListBullet2"/>
            </w:pPr>
            <w:r w:rsidRPr="00BC6D9B">
              <w:t>follow up communication</w:t>
            </w:r>
          </w:p>
          <w:p w:rsidR="00000000" w:rsidP="00BC6D9B">
            <w:pPr>
              <w:pStyle w:val="ListBullet2"/>
              <w:rPr>
                <w:lang w:val="en-NZ"/>
              </w:rPr>
            </w:pPr>
            <w:r w:rsidRPr="00BC6D9B">
              <w:t>non-verbal communication</w:t>
            </w:r>
          </w:p>
        </w:tc>
      </w:tr>
      <w:tr w:rsidTr="00BA2B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6D9B" w:rsidP="00BC6D9B">
            <w:pPr>
              <w:pStyle w:val="BodyText"/>
            </w:pPr>
          </w:p>
        </w:tc>
      </w:tr>
    </w:tbl>
    <w:p w:rsidR="00BA2B4A" w:rsidP="00BC6D9B">
      <w:pPr>
        <w:pStyle w:val="BodyText"/>
      </w:pPr>
    </w:p>
    <w:p w:rsidR="00BA2B4A" w:rsidP="00BC6D9B">
      <w:pPr>
        <w:pStyle w:val="BodyText"/>
      </w:pPr>
    </w:p>
    <w:p w:rsidR="00000000" w:rsidRPr="00BC6D9B" w:rsidP="00BC6D9B">
      <w:pPr>
        <w:pStyle w:val="Heading1"/>
      </w:pPr>
      <w:bookmarkStart w:id="10" w:name="O_241944"/>
      <w:bookmarkEnd w:id="10"/>
      <w:r w:rsidRPr="00BC6D9B">
        <w:t>Evidence Guide</w:t>
      </w:r>
    </w:p>
    <w:tbl>
      <w:tblPr>
        <w:tblW w:w="0" w:type="auto"/>
        <w:tblLayout w:type="fixed"/>
        <w:tblCellMar>
          <w:left w:w="62" w:type="dxa"/>
          <w:right w:w="62" w:type="dxa"/>
        </w:tblCellMar>
        <w:tblLook w:val="0000"/>
      </w:tblPr>
      <w:tblGrid>
        <w:gridCol w:w="3402"/>
        <w:gridCol w:w="5670"/>
      </w:tblGrid>
      <w:tr w:rsidTr="00BA2B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SpecialBold"/>
              </w:rPr>
              <w:t>EVIDENCE GUIDE</w:t>
            </w:r>
          </w:p>
        </w:tc>
      </w:tr>
      <w:tr w:rsidTr="00BA2B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t>The evidence guide provides advice on assessment and must be read in conjunction with the Performance Criteria, Required Skills and Knowledge, the Range Statement and the Assessment Guidelines for this Training Package.</w:t>
            </w:r>
          </w:p>
        </w:tc>
      </w:tr>
      <w:tr w:rsidTr="00BA2B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Emphasis"/>
              </w:rPr>
              <w:t>Critical aspects for assessment</w:t>
            </w:r>
            <w:r w:rsidRPr="00BC6D9B">
              <w:rPr>
                <w:rStyle w:val="Emphasis"/>
              </w:rPr>
              <w:t xml:space="preserve"> and evidence required to demonstrate this unit of competency</w:t>
            </w:r>
            <w:r w:rsidRPr="00BC6D9B">
              <w:t xml:space="preserve">: </w:t>
            </w:r>
          </w:p>
        </w:tc>
        <w:tc>
          <w:tcPr>
            <w:tcW w:w="5670" w:type="dxa"/>
            <w:tcBorders>
              <w:top w:val="nil"/>
              <w:left w:val="nil"/>
              <w:bottom w:val="nil"/>
              <w:right w:val="nil"/>
            </w:tcBorders>
            <w:tcMar>
              <w:top w:w="0" w:type="dxa"/>
              <w:left w:w="62" w:type="dxa"/>
              <w:bottom w:w="0" w:type="dxa"/>
              <w:right w:w="62" w:type="dxa"/>
            </w:tcMar>
          </w:tcPr>
          <w:p w:rsidR="00000000" w:rsidRPr="00BC6D9B" w:rsidP="00BC6D9B">
            <w:pPr>
              <w:pStyle w:val="ListBullet"/>
            </w:pPr>
            <w:r w:rsidRPr="00BC6D9B">
              <w:t>The individual being assessed must provide evidence of specified essential knowledge as well as skills</w:t>
            </w:r>
          </w:p>
          <w:p w:rsidR="00000000" w:rsidRPr="00BC6D9B" w:rsidP="00BC6D9B">
            <w:pPr>
              <w:pStyle w:val="ListBullet"/>
            </w:pPr>
            <w:r w:rsidRPr="00BC6D9B">
              <w:t xml:space="preserve">This unit is best assessed on the job or in a simulated workplace under the normal range </w:t>
            </w:r>
            <w:r w:rsidRPr="00BC6D9B">
              <w:t>of conditions</w:t>
            </w:r>
          </w:p>
          <w:p w:rsidR="00000000" w:rsidP="00BC6D9B">
            <w:pPr>
              <w:pStyle w:val="ListBullet"/>
              <w:rPr>
                <w:lang w:val="en-NZ"/>
              </w:rPr>
            </w:pPr>
            <w:r w:rsidRPr="00BC6D9B">
              <w:t>Consistency in performance should consider the requirements of the particular workplace context</w:t>
            </w:r>
          </w:p>
        </w:tc>
      </w:tr>
      <w:tr w:rsidTr="00BA2B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Emphasis"/>
              </w:rPr>
              <w:t>Access and equity considerations</w:t>
            </w:r>
            <w:r w:rsidRPr="00BC6D9B">
              <w:t>:</w:t>
            </w:r>
          </w:p>
        </w:tc>
        <w:tc>
          <w:tcPr>
            <w:tcW w:w="5670" w:type="dxa"/>
            <w:tcBorders>
              <w:top w:val="nil"/>
              <w:left w:val="nil"/>
              <w:bottom w:val="nil"/>
              <w:right w:val="nil"/>
            </w:tcBorders>
            <w:tcMar>
              <w:top w:w="0" w:type="dxa"/>
              <w:left w:w="62" w:type="dxa"/>
              <w:bottom w:w="0" w:type="dxa"/>
              <w:right w:w="62" w:type="dxa"/>
            </w:tcMar>
          </w:tcPr>
          <w:p w:rsidR="00000000" w:rsidRPr="00BC6D9B" w:rsidP="00BC6D9B">
            <w:pPr>
              <w:pStyle w:val="ListBullet"/>
            </w:pPr>
            <w:r w:rsidRPr="00BC6D9B">
              <w:t>All workers in community services should be aware of access, equity and human rights issues in relation to their own area of work</w:t>
            </w:r>
          </w:p>
          <w:p w:rsidR="00000000" w:rsidRPr="00BC6D9B" w:rsidP="00BC6D9B">
            <w:pPr>
              <w:pStyle w:val="ListBullet"/>
            </w:pPr>
            <w:r w:rsidRPr="00BC6D9B">
              <w:t xml:space="preserve">All workers should develop their ability to work in a culturally diverse environment </w:t>
            </w:r>
          </w:p>
          <w:p w:rsidR="00000000" w:rsidRPr="00BC6D9B" w:rsidP="00BC6D9B">
            <w:pPr>
              <w:pStyle w:val="ListBullet"/>
            </w:pPr>
            <w:r w:rsidRPr="00BC6D9B">
              <w:t>In recognition of particular issues faci</w:t>
            </w:r>
            <w:r w:rsidRPr="00BC6D9B">
              <w:t>ng Aboriginal and Torres Strait Islander communities, workers should be aware of cultural, historical and current issues impacting on Aboriginal and Torres Strait Islander people</w:t>
            </w:r>
          </w:p>
          <w:p w:rsidR="00000000" w:rsidP="00BC6D9B">
            <w:pPr>
              <w:pStyle w:val="ListBullet"/>
              <w:rPr>
                <w:lang w:val="en-NZ"/>
              </w:rPr>
            </w:pPr>
            <w:r w:rsidRPr="00BC6D9B">
              <w:t>Assessors and trainers must take into account relevant access and equity issu</w:t>
            </w:r>
            <w:r w:rsidRPr="00BC6D9B">
              <w:t>es, in particular relating to factors impacting on Aboriginal and/or Torres Strait Islander clients and communities</w:t>
            </w:r>
          </w:p>
        </w:tc>
      </w:tr>
      <w:tr w:rsidTr="00BA2B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Emphasis"/>
              </w:rPr>
              <w:t>Context of and specific resources for assessment</w:t>
            </w:r>
            <w:r w:rsidRPr="00BC6D9B">
              <w:t xml:space="preserve">: </w:t>
            </w:r>
          </w:p>
        </w:tc>
        <w:tc>
          <w:tcPr>
            <w:tcW w:w="5670" w:type="dxa"/>
            <w:tcBorders>
              <w:top w:val="nil"/>
              <w:left w:val="nil"/>
              <w:bottom w:val="nil"/>
              <w:right w:val="nil"/>
            </w:tcBorders>
            <w:tcMar>
              <w:top w:w="0" w:type="dxa"/>
              <w:left w:w="62" w:type="dxa"/>
              <w:bottom w:w="0" w:type="dxa"/>
              <w:right w:w="62" w:type="dxa"/>
            </w:tcMar>
          </w:tcPr>
          <w:p w:rsidR="00000000" w:rsidRPr="00BC6D9B" w:rsidP="00BC6D9B">
            <w:pPr>
              <w:pStyle w:val="ListBullet"/>
            </w:pPr>
            <w:r w:rsidRPr="00BC6D9B">
              <w:t>This unit can be assessed independently, however holistic assessment practice with ot</w:t>
            </w:r>
            <w:r w:rsidRPr="00BC6D9B">
              <w:t>her community services units of competency is encouraged</w:t>
            </w:r>
          </w:p>
          <w:p w:rsidR="00000000" w:rsidP="00BC6D9B">
            <w:pPr>
              <w:pStyle w:val="ListBullet"/>
              <w:rPr>
                <w:lang w:val="en-NZ"/>
              </w:rPr>
            </w:pPr>
            <w:r w:rsidRPr="00BC6D9B">
              <w:t>Resources required for assessment of this unit include access to a workplace or simulated workplace where assessment may occur</w:t>
            </w:r>
          </w:p>
        </w:tc>
      </w:tr>
      <w:tr w:rsidTr="00BA2B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Emphasis"/>
              </w:rPr>
              <w:t>Method of assessment</w:t>
            </w:r>
            <w:r w:rsidRPr="00BC6D9B">
              <w:t>:</w:t>
            </w:r>
          </w:p>
        </w:tc>
        <w:tc>
          <w:tcPr>
            <w:tcW w:w="5670" w:type="dxa"/>
            <w:tcBorders>
              <w:top w:val="nil"/>
              <w:left w:val="nil"/>
              <w:bottom w:val="nil"/>
              <w:right w:val="nil"/>
            </w:tcBorders>
            <w:tcMar>
              <w:top w:w="0" w:type="dxa"/>
              <w:left w:w="62" w:type="dxa"/>
              <w:bottom w:w="0" w:type="dxa"/>
              <w:right w:w="62" w:type="dxa"/>
            </w:tcMar>
          </w:tcPr>
          <w:p w:rsidR="00000000" w:rsidRPr="00BC6D9B" w:rsidP="00BC6D9B">
            <w:pPr>
              <w:pStyle w:val="ListBullet"/>
            </w:pPr>
            <w:r w:rsidRPr="00BC6D9B">
              <w:t>In cases where the learner does not have the o</w:t>
            </w:r>
            <w:r w:rsidRPr="00BC6D9B">
              <w:t>pportunity to cover all relevant aspects in the work environment, the remainder should be assessed through realistic simulations, projects, previous relevant experience or oral questioning on 'What if?' scenarios</w:t>
            </w:r>
          </w:p>
          <w:p w:rsidR="00000000" w:rsidRPr="00BC6D9B" w:rsidP="00BC6D9B">
            <w:pPr>
              <w:pStyle w:val="ListBullet"/>
            </w:pPr>
            <w:r w:rsidRPr="00BC6D9B">
              <w:t xml:space="preserve">Assessment of this unit of competence will </w:t>
            </w:r>
            <w:r w:rsidRPr="00BC6D9B">
              <w:t>usually include observation of processes and procedures, oral and/or written questioning on Essential knowledge and skills and consideration of required attitudes</w:t>
            </w:r>
          </w:p>
          <w:p w:rsidR="00000000" w:rsidP="00BC6D9B">
            <w:pPr>
              <w:pStyle w:val="ListBullet"/>
              <w:rPr>
                <w:lang w:val="en-NZ"/>
              </w:rPr>
            </w:pPr>
            <w:r w:rsidRPr="00BC6D9B">
              <w:t>Where performance is not directly observed and/or is required to be demonstrated over a 'period of time' and/or in a 'number of locations', any evidence should be authenticated by colleagues, supervisors, clients or other appropriate persons</w:t>
            </w:r>
          </w:p>
        </w:tc>
      </w:tr>
      <w:tr w:rsidTr="00BA2B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6D9B" w:rsidP="00BC6D9B">
            <w:pPr>
              <w:pStyle w:val="BodyText"/>
            </w:pPr>
          </w:p>
        </w:tc>
      </w:tr>
    </w:tbl>
    <w:p w:rsidR="00BA2B4A" w:rsidP="00BC6D9B">
      <w:pPr>
        <w:pStyle w:val="BodyText"/>
      </w:pPr>
    </w:p>
    <w:p w:rsidR="00BA2B4A" w:rsidP="00BC6D9B">
      <w:pPr>
        <w:pStyle w:val="BodyText"/>
      </w:pPr>
    </w:p>
    <w:p w:rsidR="00000000" w:rsidRPr="00BC6D9B" w:rsidP="00BC6D9B">
      <w:pPr>
        <w:pStyle w:val="Heading1"/>
      </w:pPr>
      <w:bookmarkStart w:id="11" w:name="O_249927"/>
      <w:bookmarkEnd w:id="11"/>
      <w:r w:rsidRPr="00BC6D9B">
        <w:t>Range Statement</w:t>
      </w:r>
    </w:p>
    <w:tbl>
      <w:tblPr>
        <w:tblW w:w="0" w:type="auto"/>
        <w:tblLayout w:type="fixed"/>
        <w:tblCellMar>
          <w:left w:w="62" w:type="dxa"/>
          <w:right w:w="62" w:type="dxa"/>
        </w:tblCellMar>
        <w:tblLook w:val="0000"/>
      </w:tblPr>
      <w:tblGrid>
        <w:gridCol w:w="3402"/>
        <w:gridCol w:w="5670"/>
      </w:tblGrid>
      <w:tr w:rsidTr="00BA2B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SpecialBold"/>
              </w:rPr>
              <w:t>RANGE STATEMENT</w:t>
            </w:r>
          </w:p>
        </w:tc>
      </w:tr>
      <w:tr w:rsidTr="00BA2B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t>The Range Statement relates to the unit of competency as a whole. It allows for different work environments and situations that may affect performance. Add any essential operating co</w:t>
            </w:r>
            <w:r w:rsidRPr="00BC6D9B">
              <w:t>nditions that may be present with training and assessment depending on the work situation, needs of the candidate, accessibility of the item, and local industry and regional contexts.</w:t>
            </w:r>
          </w:p>
        </w:tc>
      </w:tr>
      <w:tr w:rsidTr="00BA2B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p>
        </w:tc>
      </w:tr>
      <w:tr w:rsidTr="00BA2B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6D9B">
            <w:pPr>
              <w:pStyle w:val="BodyText"/>
              <w:rPr>
                <w:lang w:val="en-NZ"/>
              </w:rPr>
            </w:pPr>
            <w:r w:rsidRPr="00BC6D9B">
              <w:rPr>
                <w:rStyle w:val="Emphasis"/>
              </w:rPr>
              <w:t>Appropriate communication strategies include</w:t>
            </w:r>
            <w:r w:rsidRPr="00BC6D9B">
              <w:t>:</w:t>
            </w:r>
          </w:p>
        </w:tc>
        <w:tc>
          <w:tcPr>
            <w:tcW w:w="5670" w:type="dxa"/>
            <w:tcBorders>
              <w:top w:val="nil"/>
              <w:left w:val="nil"/>
              <w:bottom w:val="nil"/>
              <w:right w:val="nil"/>
            </w:tcBorders>
            <w:tcMar>
              <w:top w:w="0" w:type="dxa"/>
              <w:left w:w="62" w:type="dxa"/>
              <w:bottom w:w="0" w:type="dxa"/>
              <w:right w:w="62" w:type="dxa"/>
            </w:tcMar>
          </w:tcPr>
          <w:p w:rsidR="00000000" w:rsidRPr="00BC6D9B" w:rsidP="00BC6D9B">
            <w:pPr>
              <w:pStyle w:val="ListBullet"/>
            </w:pPr>
            <w:r w:rsidRPr="00BC6D9B">
              <w:t>Reflective listening</w:t>
            </w:r>
          </w:p>
          <w:p w:rsidR="00000000" w:rsidRPr="00BC6D9B" w:rsidP="00BC6D9B">
            <w:pPr>
              <w:pStyle w:val="ListBullet"/>
            </w:pPr>
            <w:r w:rsidRPr="00BC6D9B">
              <w:t>Respectful responding</w:t>
            </w:r>
          </w:p>
          <w:p w:rsidR="00000000" w:rsidRPr="00BC6D9B" w:rsidP="00BC6D9B">
            <w:pPr>
              <w:pStyle w:val="ListBullet"/>
            </w:pPr>
            <w:r w:rsidRPr="00BC6D9B">
              <w:t>Development of empathy and rapport</w:t>
            </w:r>
          </w:p>
          <w:p w:rsidR="00000000" w:rsidRPr="00BC6D9B" w:rsidP="00BC6D9B">
            <w:pPr>
              <w:pStyle w:val="ListBullet"/>
            </w:pPr>
            <w:r w:rsidRPr="00BC6D9B">
              <w:t>Active listening if culturally appropriate, recognition of non-verbal triggers</w:t>
            </w:r>
          </w:p>
          <w:p w:rsidR="00000000" w:rsidRPr="00BC6D9B" w:rsidP="00BC6D9B">
            <w:pPr>
              <w:pStyle w:val="ListBullet"/>
            </w:pPr>
            <w:r w:rsidRPr="00BC6D9B">
              <w:t>Feedback</w:t>
            </w:r>
          </w:p>
          <w:p w:rsidR="00000000" w:rsidRPr="00BC6D9B" w:rsidP="00BC6D9B">
            <w:pPr>
              <w:pStyle w:val="ListBullet"/>
            </w:pPr>
            <w:r w:rsidRPr="00BC6D9B">
              <w:t>Interpretation</w:t>
            </w:r>
          </w:p>
          <w:p w:rsidR="00000000" w:rsidRPr="00BC6D9B" w:rsidP="00BC6D9B">
            <w:pPr>
              <w:pStyle w:val="ListBullet"/>
            </w:pPr>
            <w:r w:rsidRPr="00BC6D9B">
              <w:t xml:space="preserve">Setting role boundaries </w:t>
            </w:r>
          </w:p>
          <w:p w:rsidR="00000000" w:rsidRPr="00BC6D9B" w:rsidP="00BC6D9B">
            <w:pPr>
              <w:pStyle w:val="ListBullet"/>
            </w:pPr>
            <w:r w:rsidRPr="00BC6D9B">
              <w:t>Negotiation</w:t>
            </w:r>
          </w:p>
          <w:p w:rsidR="00000000" w:rsidRPr="00BC6D9B" w:rsidP="00BC6D9B">
            <w:pPr>
              <w:pStyle w:val="ListBullet"/>
            </w:pPr>
            <w:r w:rsidRPr="00BC6D9B">
              <w:t>Establishing empathy</w:t>
            </w:r>
          </w:p>
          <w:p w:rsidR="00000000" w:rsidRPr="00BC6D9B" w:rsidP="00BC6D9B">
            <w:pPr>
              <w:pStyle w:val="ListBullet"/>
            </w:pPr>
            <w:r w:rsidRPr="00BC6D9B">
              <w:t>Congruence of communication and action</w:t>
            </w:r>
          </w:p>
          <w:p w:rsidR="00000000" w:rsidP="00BC6D9B">
            <w:pPr>
              <w:pStyle w:val="ListBullet"/>
              <w:rPr>
                <w:lang w:val="en-NZ"/>
              </w:rPr>
            </w:pPr>
            <w:r w:rsidRPr="00BC6D9B">
              <w:t>Follow up communication</w:t>
            </w:r>
          </w:p>
        </w:tc>
      </w:tr>
      <w:tr w:rsidTr="00BA2B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6D9B" w:rsidP="00BC6D9B">
            <w:pPr>
              <w:pStyle w:val="BodyText"/>
            </w:pPr>
          </w:p>
        </w:tc>
      </w:tr>
    </w:tbl>
    <w:p w:rsidR="00BA2B4A" w:rsidP="00BC6D9B">
      <w:pPr>
        <w:pStyle w:val="BodyText"/>
      </w:pPr>
    </w:p>
    <w:p w:rsidR="00BA2B4A" w:rsidP="00BC6D9B">
      <w:pPr>
        <w:pStyle w:val="BodyText"/>
      </w:pPr>
    </w:p>
    <w:p w:rsidR="00000000" w:rsidRPr="00BC6D9B" w:rsidP="00BC6D9B">
      <w:pPr>
        <w:pStyle w:val="Heading1"/>
      </w:pPr>
      <w:bookmarkStart w:id="12" w:name="O_294232"/>
      <w:bookmarkEnd w:id="12"/>
      <w:r w:rsidRPr="00BC6D9B">
        <w:t>Unit Sector(s)</w:t>
      </w:r>
    </w:p>
    <w:p w:rsidR="00000000" w:rsidRPr="00BC6D9B" w:rsidP="00BC6D9B">
      <w:pPr>
        <w:pStyle w:val="BodyText"/>
      </w:pPr>
      <w:r w:rsidRPr="00BC6D9B">
        <w:t>Not Applicable</w:t>
      </w:r>
    </w:p>
    <w:p w:rsidR="00000000" w:rsidRPr="00BC6D9B" w:rsidP="00BC6D9B"/>
    <w:sectPr w:rsidSect="00BC6D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B4A" w:rsidP="00BA2B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4A" w:rsidP="00BC6D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2B4A" w:rsidP="00BC6D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A2B4A" w:rsidP="00BC6D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9B" w:rsidRPr="00BA2B4A" w:rsidP="00BA2B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4A" w:rsidRPr="002D2AF8" w:rsidP="00BC6D9B">
    <w:pPr>
      <w:pStyle w:val="Header"/>
      <w:framePr w:wrap="around"/>
    </w:pPr>
    <w:r>
      <w:fldChar w:fldCharType="begin"/>
    </w:r>
    <w:r>
      <w:instrText xml:space="preserve"> TITLE   \* MERGEFORMAT </w:instrText>
    </w:r>
    <w:r>
      <w:fldChar w:fldCharType="separate"/>
    </w:r>
    <w:r>
      <w:t>CHCMH403A Establish and maintain communication and relationships to support the recovery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A2B4A" w:rsidP="00BC6D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5C3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6C5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DC8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D9B"/>
    <w:pPr>
      <w:spacing w:before="360" w:after="60"/>
      <w:outlineLvl w:val="0"/>
    </w:pPr>
    <w:rPr>
      <w:sz w:val="32"/>
    </w:rPr>
  </w:style>
  <w:style w:type="paragraph" w:styleId="Heading2">
    <w:name w:val="heading 2"/>
    <w:basedOn w:val="HeadingBase"/>
    <w:next w:val="BodyText"/>
    <w:link w:val="Heading2Char"/>
    <w:qFormat/>
    <w:rsid w:val="00BC6D9B"/>
    <w:pPr>
      <w:keepLines/>
      <w:spacing w:before="240" w:after="120"/>
      <w:outlineLvl w:val="1"/>
    </w:pPr>
    <w:rPr>
      <w:sz w:val="28"/>
      <w:szCs w:val="40"/>
    </w:rPr>
  </w:style>
  <w:style w:type="paragraph" w:styleId="Heading3">
    <w:name w:val="heading 3"/>
    <w:basedOn w:val="HeadingBase"/>
    <w:next w:val="BodyText"/>
    <w:link w:val="Heading3Char"/>
    <w:qFormat/>
    <w:rsid w:val="00BC6D9B"/>
    <w:pPr>
      <w:spacing w:before="180" w:after="120"/>
      <w:outlineLvl w:val="2"/>
    </w:pPr>
    <w:rPr>
      <w:spacing w:val="-10"/>
      <w:kern w:val="32"/>
    </w:rPr>
  </w:style>
  <w:style w:type="paragraph" w:styleId="Heading4">
    <w:name w:val="heading 4"/>
    <w:basedOn w:val="HeadingBase"/>
    <w:next w:val="BodyText"/>
    <w:link w:val="Heading4Char"/>
    <w:qFormat/>
    <w:rsid w:val="00BC6D9B"/>
    <w:pPr>
      <w:spacing w:before="160" w:after="120"/>
      <w:outlineLvl w:val="3"/>
    </w:pPr>
    <w:rPr>
      <w:sz w:val="22"/>
    </w:rPr>
  </w:style>
  <w:style w:type="paragraph" w:styleId="Heading5">
    <w:name w:val="heading 5"/>
    <w:basedOn w:val="HeadingBase"/>
    <w:next w:val="Normal"/>
    <w:link w:val="Heading5Char"/>
    <w:qFormat/>
    <w:rsid w:val="00BC6D9B"/>
    <w:pPr>
      <w:spacing w:before="80"/>
      <w:outlineLvl w:val="4"/>
    </w:pPr>
    <w:rPr>
      <w:color w:val="918585"/>
      <w:sz w:val="20"/>
    </w:rPr>
  </w:style>
  <w:style w:type="paragraph" w:styleId="Heading6">
    <w:name w:val="heading 6"/>
    <w:basedOn w:val="HeadingBase"/>
    <w:next w:val="Normal"/>
    <w:link w:val="Heading6Char"/>
    <w:qFormat/>
    <w:rsid w:val="00BC6D9B"/>
    <w:pPr>
      <w:spacing w:before="60"/>
      <w:outlineLvl w:val="5"/>
    </w:pPr>
    <w:rPr>
      <w:color w:val="918585"/>
      <w:sz w:val="20"/>
    </w:rPr>
  </w:style>
  <w:style w:type="paragraph" w:styleId="Heading7">
    <w:name w:val="heading 7"/>
    <w:basedOn w:val="Normal"/>
    <w:next w:val="Normal"/>
    <w:link w:val="Heading7Char"/>
    <w:qFormat/>
    <w:rsid w:val="00BC6D9B"/>
    <w:pPr>
      <w:ind w:left="720"/>
      <w:outlineLvl w:val="6"/>
    </w:pPr>
    <w:rPr>
      <w:i/>
    </w:rPr>
  </w:style>
  <w:style w:type="paragraph" w:styleId="Heading8">
    <w:name w:val="heading 8"/>
    <w:basedOn w:val="Normal"/>
    <w:next w:val="Normal"/>
    <w:link w:val="Heading8Char"/>
    <w:qFormat/>
    <w:rsid w:val="00BC6D9B"/>
    <w:pPr>
      <w:ind w:left="720"/>
      <w:outlineLvl w:val="7"/>
    </w:pPr>
    <w:rPr>
      <w:i/>
    </w:rPr>
  </w:style>
  <w:style w:type="paragraph" w:styleId="Heading9">
    <w:name w:val="heading 9"/>
    <w:basedOn w:val="Normal"/>
    <w:next w:val="Normal"/>
    <w:link w:val="Heading9Char"/>
    <w:qFormat/>
    <w:rsid w:val="00BC6D9B"/>
    <w:pPr>
      <w:ind w:left="720"/>
      <w:outlineLvl w:val="8"/>
    </w:pPr>
    <w:rPr>
      <w:i/>
    </w:rPr>
  </w:style>
  <w:style w:type="character" w:default="1" w:styleId="DefaultParagraphFont">
    <w:name w:val="Default Paragraph Font"/>
    <w:uiPriority w:val="1"/>
    <w:unhideWhenUsed/>
    <w:rsid w:val="00BC6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D9B"/>
  </w:style>
  <w:style w:type="character" w:customStyle="1" w:styleId="Heading1Char">
    <w:name w:val="Heading 1 Char"/>
    <w:basedOn w:val="DefaultParagraphFont"/>
    <w:link w:val="Heading1"/>
    <w:rsid w:val="00BC6D9B"/>
    <w:rPr>
      <w:rFonts w:ascii="Times New Roman" w:eastAsia="Times New Roman" w:hAnsi="Times New Roman" w:cs="Times New Roman"/>
      <w:b/>
      <w:sz w:val="32"/>
      <w:szCs w:val="20"/>
      <w:lang w:eastAsia="en-US"/>
    </w:rPr>
  </w:style>
  <w:style w:type="paragraph" w:styleId="BodyText">
    <w:name w:val="Body Text"/>
    <w:basedOn w:val="Normal"/>
    <w:link w:val="BodyTextChar"/>
    <w:rsid w:val="00BC6D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6D9B"/>
    <w:rPr>
      <w:rFonts w:ascii="Times New Roman" w:eastAsia="Times New Roman" w:hAnsi="Times New Roman" w:cs="Times New Roman"/>
      <w:sz w:val="24"/>
      <w:lang w:eastAsia="en-US"/>
    </w:rPr>
  </w:style>
  <w:style w:type="paragraph" w:styleId="Footer">
    <w:name w:val="footer"/>
    <w:basedOn w:val="Normal"/>
    <w:link w:val="FooterChar"/>
    <w:rsid w:val="00BC6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D9B"/>
    <w:rPr>
      <w:rFonts w:ascii="Times New Roman" w:eastAsia="Times New Roman" w:hAnsi="Times New Roman" w:cs="Times New Roman"/>
      <w:sz w:val="16"/>
      <w:lang w:eastAsia="en-US"/>
    </w:rPr>
  </w:style>
  <w:style w:type="paragraph" w:styleId="List">
    <w:name w:val="List"/>
    <w:basedOn w:val="BodyText"/>
    <w:next w:val="BodyText"/>
    <w:rsid w:val="00BC6D9B"/>
    <w:pPr>
      <w:tabs>
        <w:tab w:val="left" w:pos="340"/>
      </w:tabs>
      <w:spacing w:before="60" w:after="60"/>
      <w:ind w:left="340" w:hanging="340"/>
    </w:pPr>
  </w:style>
  <w:style w:type="paragraph" w:styleId="ListBullet">
    <w:name w:val="List Bullet"/>
    <w:basedOn w:val="List"/>
    <w:rsid w:val="00BC6D9B"/>
    <w:pPr>
      <w:numPr>
        <w:numId w:val="13"/>
      </w:numPr>
      <w:tabs>
        <w:tab w:val="clear" w:pos="340"/>
      </w:tabs>
      <w:spacing w:before="40" w:after="40"/>
    </w:pPr>
  </w:style>
  <w:style w:type="character" w:customStyle="1" w:styleId="SpecialBold">
    <w:name w:val="Special Bold"/>
    <w:basedOn w:val="DefaultParagraphFont"/>
    <w:rsid w:val="00BC6D9B"/>
    <w:rPr>
      <w:b/>
      <w:spacing w:val="0"/>
    </w:rPr>
  </w:style>
  <w:style w:type="paragraph" w:styleId="ListBullet2">
    <w:name w:val="List Bullet 2"/>
    <w:basedOn w:val="List2"/>
    <w:rsid w:val="00BC6D9B"/>
    <w:pPr>
      <w:numPr>
        <w:numId w:val="14"/>
      </w:numPr>
      <w:tabs>
        <w:tab w:val="clear" w:pos="680"/>
      </w:tabs>
    </w:pPr>
  </w:style>
  <w:style w:type="character" w:styleId="Emphasis">
    <w:name w:val="Emphasis"/>
    <w:basedOn w:val="DefaultParagraphFont"/>
    <w:qFormat/>
    <w:rsid w:val="00BC6D9B"/>
    <w:rPr>
      <w:i/>
    </w:rPr>
  </w:style>
  <w:style w:type="paragraph" w:customStyle="1" w:styleId="SuperHeading">
    <w:name w:val="SuperHeading"/>
    <w:basedOn w:val="Normal"/>
    <w:rsid w:val="00BC6D9B"/>
    <w:pPr>
      <w:spacing w:before="240" w:after="120"/>
      <w:outlineLvl w:val="0"/>
    </w:pPr>
    <w:rPr>
      <w:rFonts w:ascii="Times New Roman" w:hAnsi="Times New Roman"/>
      <w:b/>
      <w:sz w:val="28"/>
    </w:rPr>
  </w:style>
  <w:style w:type="paragraph" w:customStyle="1" w:styleId="AllowPageBreak">
    <w:name w:val="AllowPageBreak"/>
    <w:rsid w:val="00BC6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D9B"/>
    <w:rPr>
      <w:rFonts w:ascii="Courier New" w:eastAsia="Times New Roman" w:hAnsi="Courier New" w:cs="Times New Roman"/>
      <w:i/>
      <w:szCs w:val="20"/>
      <w:lang w:eastAsia="en-US"/>
    </w:rPr>
  </w:style>
  <w:style w:type="paragraph" w:customStyle="1" w:styleId="HeadingBase">
    <w:name w:val="Heading Base"/>
    <w:rsid w:val="00BC6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D9B"/>
    <w:pPr>
      <w:tabs>
        <w:tab w:val="right" w:leader="dot" w:pos="9072"/>
      </w:tabs>
      <w:ind w:left="567"/>
    </w:pPr>
    <w:rPr>
      <w:szCs w:val="22"/>
    </w:rPr>
  </w:style>
  <w:style w:type="paragraph" w:customStyle="1" w:styleId="TOCBase">
    <w:name w:val="TOC Base"/>
    <w:rsid w:val="00BC6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D9B"/>
    <w:pPr>
      <w:tabs>
        <w:tab w:val="right" w:leader="dot" w:pos="9072"/>
      </w:tabs>
      <w:spacing w:before="40" w:after="40"/>
      <w:ind w:left="284"/>
    </w:pPr>
    <w:rPr>
      <w:rFonts w:ascii="Times New Roman" w:hAnsi="Times New Roman"/>
    </w:rPr>
  </w:style>
  <w:style w:type="paragraph" w:styleId="TOC1">
    <w:name w:val="toc 1"/>
    <w:basedOn w:val="TOCBase"/>
    <w:next w:val="Normal"/>
    <w:rsid w:val="00BC6D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6D9B"/>
    <w:pPr>
      <w:spacing w:before="5040"/>
      <w:jc w:val="center"/>
    </w:pPr>
    <w:rPr>
      <w:sz w:val="48"/>
      <w:szCs w:val="72"/>
      <w:lang w:val="en-US"/>
    </w:rPr>
  </w:style>
  <w:style w:type="character" w:customStyle="1" w:styleId="TitleChar">
    <w:name w:val="Title Char"/>
    <w:basedOn w:val="DefaultParagraphFont"/>
    <w:link w:val="Title"/>
    <w:rsid w:val="00BC6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D9B"/>
    <w:pPr>
      <w:tabs>
        <w:tab w:val="left" w:pos="3600"/>
        <w:tab w:val="left" w:pos="3958"/>
      </w:tabs>
    </w:pPr>
  </w:style>
  <w:style w:type="paragraph" w:customStyle="1" w:styleId="Note">
    <w:name w:val="Note"/>
    <w:basedOn w:val="BodyText"/>
    <w:rsid w:val="00BC6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D9B"/>
    <w:pPr>
      <w:framePr w:wrap="auto" w:hAnchor="text" w:y="6049"/>
    </w:pPr>
    <w:rPr>
      <w:color w:val="000000"/>
      <w:sz w:val="40"/>
    </w:rPr>
  </w:style>
  <w:style w:type="paragraph" w:customStyle="1" w:styleId="TOCTitle">
    <w:name w:val="TOCTitle"/>
    <w:basedOn w:val="Heading1"/>
    <w:rsid w:val="00BC6D9B"/>
    <w:pPr>
      <w:spacing w:after="240"/>
      <w:jc w:val="center"/>
      <w:outlineLvl w:val="9"/>
    </w:pPr>
    <w:rPr>
      <w:caps/>
    </w:rPr>
  </w:style>
  <w:style w:type="paragraph" w:customStyle="1" w:styleId="Version">
    <w:name w:val="Version"/>
    <w:rsid w:val="00BC6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D9B"/>
    <w:pPr>
      <w:keepNext w:val="0"/>
      <w:tabs>
        <w:tab w:val="right" w:pos="4176"/>
      </w:tabs>
      <w:ind w:left="198" w:hanging="198"/>
    </w:pPr>
    <w:rPr>
      <w:rFonts w:ascii="Garamond" w:hAnsi="Garamond"/>
    </w:rPr>
  </w:style>
  <w:style w:type="paragraph" w:styleId="IndexHeading">
    <w:name w:val="index heading"/>
    <w:basedOn w:val="Normal"/>
    <w:next w:val="Index1"/>
    <w:semiHidden/>
    <w:rsid w:val="00BC6D9B"/>
    <w:pPr>
      <w:spacing w:before="120" w:after="120"/>
    </w:pPr>
    <w:rPr>
      <w:rFonts w:ascii="Arial" w:hAnsi="Arial"/>
      <w:b/>
      <w:color w:val="918585"/>
      <w:sz w:val="24"/>
    </w:rPr>
  </w:style>
  <w:style w:type="paragraph" w:styleId="Header">
    <w:name w:val="header"/>
    <w:basedOn w:val="Normal"/>
    <w:link w:val="HeaderChar"/>
    <w:rsid w:val="00BC6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D9B"/>
    <w:rPr>
      <w:rFonts w:ascii="Times New Roman" w:eastAsia="Times New Roman" w:hAnsi="Times New Roman" w:cs="Times New Roman"/>
      <w:sz w:val="16"/>
      <w:szCs w:val="20"/>
      <w:lang w:val="en-GB" w:eastAsia="en-US"/>
    </w:rPr>
  </w:style>
  <w:style w:type="paragraph" w:customStyle="1" w:styleId="Chapter">
    <w:name w:val="Chapter"/>
    <w:basedOn w:val="Normal"/>
    <w:rsid w:val="00BC6D9B"/>
    <w:pPr>
      <w:spacing w:before="240"/>
    </w:pPr>
    <w:rPr>
      <w:rFonts w:ascii="Times New Roman" w:hAnsi="Times New Roman"/>
      <w:smallCaps/>
      <w:spacing w:val="80"/>
      <w:sz w:val="28"/>
    </w:rPr>
  </w:style>
  <w:style w:type="paragraph" w:customStyle="1" w:styleId="InChapter">
    <w:name w:val="InChapter"/>
    <w:basedOn w:val="Heading3"/>
    <w:rsid w:val="00BC6D9B"/>
    <w:pPr>
      <w:spacing w:after="240"/>
      <w:outlineLvl w:val="9"/>
    </w:pPr>
    <w:rPr>
      <w:noProof/>
    </w:rPr>
  </w:style>
  <w:style w:type="paragraph" w:styleId="Index2">
    <w:name w:val="index 2"/>
    <w:basedOn w:val="Normal"/>
    <w:next w:val="Normal"/>
    <w:semiHidden/>
    <w:rsid w:val="00BC6D9B"/>
    <w:pPr>
      <w:tabs>
        <w:tab w:val="right" w:pos="4176"/>
      </w:tabs>
      <w:ind w:left="568" w:hanging="284"/>
    </w:pPr>
    <w:rPr>
      <w:rFonts w:ascii="Garamond" w:hAnsi="Garamond"/>
    </w:rPr>
  </w:style>
  <w:style w:type="paragraph" w:customStyle="1" w:styleId="Byline">
    <w:name w:val="Byline"/>
    <w:rsid w:val="00BC6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D9B"/>
    <w:pPr>
      <w:tabs>
        <w:tab w:val="clear" w:pos="3600"/>
        <w:tab w:val="clear" w:pos="3958"/>
      </w:tabs>
      <w:jc w:val="right"/>
    </w:pPr>
  </w:style>
  <w:style w:type="paragraph" w:styleId="Caption">
    <w:name w:val="caption"/>
    <w:basedOn w:val="BodyText"/>
    <w:next w:val="Normal"/>
    <w:qFormat/>
    <w:rsid w:val="00BC6D9B"/>
    <w:pPr>
      <w:framePr w:w="2268" w:hSpace="181" w:vSpace="181" w:wrap="around" w:vAnchor="text" w:hAnchor="page" w:x="1135" w:y="285" w:anchorLock="1"/>
    </w:pPr>
    <w:rPr>
      <w:i/>
    </w:rPr>
  </w:style>
  <w:style w:type="paragraph" w:customStyle="1" w:styleId="MiniTOCTitle">
    <w:name w:val="MiniTOCTitle"/>
    <w:basedOn w:val="Heading4"/>
    <w:rsid w:val="00BC6D9B"/>
    <w:pPr>
      <w:spacing w:before="240"/>
      <w:outlineLvl w:val="9"/>
    </w:pPr>
    <w:rPr>
      <w:noProof/>
      <w:sz w:val="24"/>
    </w:rPr>
  </w:style>
  <w:style w:type="paragraph" w:customStyle="1" w:styleId="MiniTOCItem">
    <w:name w:val="MiniTOCItem"/>
    <w:basedOn w:val="ListBullet"/>
    <w:rsid w:val="00BC6D9B"/>
    <w:pPr>
      <w:numPr>
        <w:numId w:val="0"/>
      </w:numPr>
      <w:tabs>
        <w:tab w:val="right" w:leader="dot" w:pos="6521"/>
      </w:tabs>
      <w:spacing w:before="0" w:after="0"/>
    </w:pPr>
  </w:style>
  <w:style w:type="paragraph" w:customStyle="1" w:styleId="TOFTitle">
    <w:name w:val="TOFTitle"/>
    <w:basedOn w:val="TOCTitle"/>
    <w:rsid w:val="00BC6D9B"/>
  </w:style>
  <w:style w:type="paragraph" w:styleId="TableofFigures">
    <w:name w:val="table of figures"/>
    <w:basedOn w:val="Normal"/>
    <w:next w:val="Normal"/>
    <w:semiHidden/>
    <w:rsid w:val="00BC6D9B"/>
    <w:pPr>
      <w:tabs>
        <w:tab w:val="right" w:leader="dot" w:pos="9072"/>
      </w:tabs>
      <w:ind w:left="970" w:hanging="403"/>
    </w:pPr>
    <w:rPr>
      <w:rFonts w:ascii="Times New Roman" w:hAnsi="Times New Roman"/>
      <w:b/>
    </w:rPr>
  </w:style>
  <w:style w:type="paragraph" w:styleId="ListNumber">
    <w:name w:val="List Number"/>
    <w:basedOn w:val="List"/>
    <w:rsid w:val="00BC6D9B"/>
    <w:pPr>
      <w:numPr>
        <w:numId w:val="11"/>
      </w:numPr>
    </w:pPr>
  </w:style>
  <w:style w:type="character" w:customStyle="1" w:styleId="WingdingSymbols">
    <w:name w:val="Wingding Symbols"/>
    <w:rsid w:val="00BC6D9B"/>
    <w:rPr>
      <w:rFonts w:ascii="Wingdings" w:hAnsi="Wingdings"/>
    </w:rPr>
  </w:style>
  <w:style w:type="paragraph" w:customStyle="1" w:styleId="TableHeading">
    <w:name w:val="Table Heading"/>
    <w:basedOn w:val="HeadingBase"/>
    <w:rsid w:val="00BC6D9B"/>
    <w:pPr>
      <w:keepLines/>
      <w:pBdr>
        <w:bottom w:val="single" w:sz="6" w:space="1" w:color="918585"/>
      </w:pBdr>
      <w:spacing w:before="240"/>
    </w:pPr>
  </w:style>
  <w:style w:type="character" w:customStyle="1" w:styleId="HotSpot">
    <w:name w:val="HotSpot"/>
    <w:rsid w:val="00BC6D9B"/>
    <w:rPr>
      <w:color w:val="0033CC"/>
      <w:u w:val="none"/>
    </w:rPr>
  </w:style>
  <w:style w:type="paragraph" w:customStyle="1" w:styleId="BodyTextRight">
    <w:name w:val="Body Text Right"/>
    <w:basedOn w:val="BodyText"/>
    <w:rsid w:val="00BC6D9B"/>
    <w:pPr>
      <w:spacing w:before="0" w:after="0"/>
      <w:jc w:val="right"/>
    </w:pPr>
  </w:style>
  <w:style w:type="paragraph" w:styleId="Index3">
    <w:name w:val="index 3"/>
    <w:basedOn w:val="ListNumber2"/>
    <w:next w:val="Normal"/>
    <w:semiHidden/>
    <w:rsid w:val="00BC6D9B"/>
    <w:pPr>
      <w:numPr>
        <w:numId w:val="0"/>
      </w:numPr>
      <w:tabs>
        <w:tab w:val="right" w:leader="dot" w:pos="4176"/>
      </w:tabs>
    </w:pPr>
  </w:style>
  <w:style w:type="paragraph" w:styleId="ListNumber2">
    <w:name w:val="List Number 2"/>
    <w:basedOn w:val="List2"/>
    <w:rsid w:val="00BC6D9B"/>
    <w:pPr>
      <w:numPr>
        <w:numId w:val="10"/>
      </w:numPr>
      <w:tabs>
        <w:tab w:val="clear" w:pos="1060"/>
      </w:tabs>
    </w:pPr>
  </w:style>
  <w:style w:type="paragraph" w:customStyle="1" w:styleId="MarginNote">
    <w:name w:val="Margin Note"/>
    <w:basedOn w:val="BodyText"/>
    <w:rsid w:val="00BC6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D9B"/>
    <w:rPr>
      <w:sz w:val="32"/>
    </w:rPr>
  </w:style>
  <w:style w:type="paragraph" w:customStyle="1" w:styleId="HeadingProcedure">
    <w:name w:val="Heading Procedure"/>
    <w:basedOn w:val="HeadingBase"/>
    <w:next w:val="Normal"/>
    <w:rsid w:val="00BC6D9B"/>
    <w:pPr>
      <w:tabs>
        <w:tab w:val="left" w:pos="0"/>
      </w:tabs>
      <w:spacing w:before="120" w:after="60"/>
    </w:pPr>
    <w:rPr>
      <w:i/>
      <w:color w:val="918585"/>
      <w:sz w:val="22"/>
    </w:rPr>
  </w:style>
  <w:style w:type="paragraph" w:customStyle="1" w:styleId="TableBodyText">
    <w:name w:val="Table Body Text"/>
    <w:basedOn w:val="BodyText"/>
    <w:rsid w:val="00BC6D9B"/>
    <w:pPr>
      <w:spacing w:before="60" w:after="60"/>
    </w:pPr>
  </w:style>
  <w:style w:type="paragraph" w:styleId="ListContinue">
    <w:name w:val="List Continue"/>
    <w:basedOn w:val="List"/>
    <w:rsid w:val="00BC6D9B"/>
    <w:pPr>
      <w:ind w:firstLine="0"/>
    </w:pPr>
  </w:style>
  <w:style w:type="paragraph" w:customStyle="1" w:styleId="ListNote">
    <w:name w:val="List Note"/>
    <w:basedOn w:val="List"/>
    <w:rsid w:val="00BC6D9B"/>
    <w:pPr>
      <w:pBdr>
        <w:top w:val="single" w:sz="6" w:space="2" w:color="918585"/>
        <w:bottom w:val="single" w:sz="6" w:space="2" w:color="918585"/>
      </w:pBdr>
      <w:tabs>
        <w:tab w:val="left" w:pos="1021"/>
      </w:tabs>
      <w:ind w:firstLine="0"/>
    </w:pPr>
  </w:style>
  <w:style w:type="paragraph" w:customStyle="1" w:styleId="Warning">
    <w:name w:val="Warning"/>
    <w:basedOn w:val="BodyText"/>
    <w:rsid w:val="00BC6D9B"/>
    <w:pPr>
      <w:shd w:val="clear" w:color="auto" w:fill="D9D9D9"/>
      <w:tabs>
        <w:tab w:val="left" w:pos="992"/>
      </w:tabs>
      <w:ind w:left="119" w:right="119"/>
    </w:pPr>
    <w:rPr>
      <w:sz w:val="20"/>
    </w:rPr>
  </w:style>
  <w:style w:type="paragraph" w:customStyle="1" w:styleId="MarginIcons">
    <w:name w:val="Margin Icons"/>
    <w:basedOn w:val="BodyText"/>
    <w:rsid w:val="00BC6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D9B"/>
    <w:rPr>
      <w:rFonts w:ascii="Courier New" w:hAnsi="Courier New"/>
    </w:rPr>
  </w:style>
  <w:style w:type="paragraph" w:customStyle="1" w:styleId="NoteBullet">
    <w:name w:val="Note Bullet"/>
    <w:basedOn w:val="Note"/>
    <w:rsid w:val="00BC6D9B"/>
    <w:pPr>
      <w:tabs>
        <w:tab w:val="clear" w:pos="680"/>
      </w:tabs>
      <w:spacing w:before="60" w:after="60"/>
    </w:pPr>
  </w:style>
  <w:style w:type="paragraph" w:customStyle="1" w:styleId="SubHeading2">
    <w:name w:val="SubHeading2"/>
    <w:basedOn w:val="HeadingBase"/>
    <w:rsid w:val="00BC6D9B"/>
    <w:pPr>
      <w:spacing w:before="240" w:after="60"/>
    </w:pPr>
    <w:rPr>
      <w:sz w:val="20"/>
    </w:rPr>
  </w:style>
  <w:style w:type="paragraph" w:customStyle="1" w:styleId="SubHeading1">
    <w:name w:val="SubHeading1"/>
    <w:basedOn w:val="HeadingBase"/>
    <w:rsid w:val="00BC6D9B"/>
    <w:pPr>
      <w:spacing w:before="240" w:after="60"/>
    </w:pPr>
    <w:rPr>
      <w:color w:val="918585"/>
      <w:sz w:val="22"/>
    </w:rPr>
  </w:style>
  <w:style w:type="paragraph" w:customStyle="1" w:styleId="SideHeading">
    <w:name w:val="Side Heading"/>
    <w:basedOn w:val="HeadingBase"/>
    <w:rsid w:val="00BC6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D9B"/>
    <w:pPr>
      <w:numPr>
        <w:numId w:val="12"/>
      </w:numPr>
    </w:pPr>
  </w:style>
  <w:style w:type="paragraph" w:styleId="PlainText">
    <w:name w:val="Plain Text"/>
    <w:basedOn w:val="Normal"/>
    <w:link w:val="PlainTextChar"/>
    <w:rsid w:val="00BC6D9B"/>
    <w:rPr>
      <w:sz w:val="20"/>
    </w:rPr>
  </w:style>
  <w:style w:type="character" w:customStyle="1" w:styleId="PlainTextChar">
    <w:name w:val="Plain Text Char"/>
    <w:basedOn w:val="DefaultParagraphFont"/>
    <w:link w:val="PlainText"/>
    <w:rsid w:val="00BC6D9B"/>
    <w:rPr>
      <w:rFonts w:ascii="Courier New" w:eastAsia="Times New Roman" w:hAnsi="Courier New" w:cs="Times New Roman"/>
      <w:sz w:val="20"/>
      <w:szCs w:val="20"/>
      <w:lang w:eastAsia="en-US"/>
    </w:rPr>
  </w:style>
  <w:style w:type="character" w:customStyle="1" w:styleId="MenuOption">
    <w:name w:val="Menu Option"/>
    <w:basedOn w:val="DefaultParagraphFont"/>
    <w:rsid w:val="00BC6D9B"/>
    <w:rPr>
      <w:b/>
      <w:smallCaps/>
    </w:rPr>
  </w:style>
  <w:style w:type="paragraph" w:customStyle="1" w:styleId="TableListNumber">
    <w:name w:val="Table List Number"/>
    <w:basedOn w:val="ListNumber"/>
    <w:rsid w:val="00BC6D9B"/>
    <w:pPr>
      <w:numPr>
        <w:numId w:val="0"/>
      </w:numPr>
    </w:pPr>
  </w:style>
  <w:style w:type="paragraph" w:styleId="TOC4">
    <w:name w:val="toc 4"/>
    <w:basedOn w:val="TOCBase"/>
    <w:next w:val="Normal"/>
    <w:semiHidden/>
    <w:rsid w:val="00BC6D9B"/>
    <w:pPr>
      <w:tabs>
        <w:tab w:val="right" w:leader="dot" w:pos="9071"/>
      </w:tabs>
      <w:ind w:left="1701"/>
    </w:pPr>
  </w:style>
  <w:style w:type="paragraph" w:customStyle="1" w:styleId="ListAlpha">
    <w:name w:val="List Alpha"/>
    <w:basedOn w:val="List"/>
    <w:rsid w:val="00BC6D9B"/>
    <w:pPr>
      <w:numPr>
        <w:numId w:val="9"/>
      </w:numPr>
    </w:pPr>
  </w:style>
  <w:style w:type="paragraph" w:customStyle="1" w:styleId="ListAlpha2">
    <w:name w:val="List Alpha 2"/>
    <w:basedOn w:val="List2"/>
    <w:rsid w:val="00BC6D9B"/>
    <w:pPr>
      <w:numPr>
        <w:numId w:val="8"/>
      </w:numPr>
    </w:pPr>
  </w:style>
  <w:style w:type="paragraph" w:styleId="List2">
    <w:name w:val="List 2"/>
    <w:basedOn w:val="BodyText"/>
    <w:rsid w:val="00BC6D9B"/>
    <w:pPr>
      <w:tabs>
        <w:tab w:val="left" w:pos="680"/>
      </w:tabs>
      <w:spacing w:before="60" w:after="60"/>
      <w:ind w:left="680" w:hanging="340"/>
    </w:pPr>
  </w:style>
  <w:style w:type="paragraph" w:styleId="List3">
    <w:name w:val="List 3"/>
    <w:basedOn w:val="BodyText"/>
    <w:rsid w:val="00BC6D9B"/>
    <w:pPr>
      <w:tabs>
        <w:tab w:val="left" w:pos="1021"/>
      </w:tabs>
      <w:spacing w:before="60" w:after="60"/>
      <w:ind w:left="1020" w:hanging="340"/>
    </w:pPr>
  </w:style>
  <w:style w:type="paragraph" w:styleId="List4">
    <w:name w:val="List 4"/>
    <w:basedOn w:val="BodyText"/>
    <w:rsid w:val="00BC6D9B"/>
    <w:pPr>
      <w:tabs>
        <w:tab w:val="left" w:pos="1361"/>
      </w:tabs>
      <w:spacing w:before="60" w:after="60"/>
      <w:ind w:left="1361" w:hanging="340"/>
    </w:pPr>
  </w:style>
  <w:style w:type="paragraph" w:styleId="List5">
    <w:name w:val="List 5"/>
    <w:basedOn w:val="BodyText"/>
    <w:rsid w:val="00BC6D9B"/>
    <w:pPr>
      <w:tabs>
        <w:tab w:val="left" w:pos="1701"/>
      </w:tabs>
      <w:spacing w:before="60" w:after="60"/>
      <w:ind w:left="1701" w:hanging="340"/>
    </w:pPr>
  </w:style>
  <w:style w:type="paragraph" w:styleId="ListBullet3">
    <w:name w:val="List Bullet 3"/>
    <w:basedOn w:val="List3"/>
    <w:rsid w:val="00BC6D9B"/>
    <w:pPr>
      <w:numPr>
        <w:numId w:val="15"/>
      </w:numPr>
      <w:tabs>
        <w:tab w:val="clear" w:pos="1021"/>
      </w:tabs>
      <w:ind w:left="1037" w:hanging="357"/>
    </w:pPr>
  </w:style>
  <w:style w:type="paragraph" w:styleId="ListBullet4">
    <w:name w:val="List Bullet 4"/>
    <w:basedOn w:val="List4"/>
    <w:rsid w:val="00BC6D9B"/>
    <w:pPr>
      <w:numPr>
        <w:numId w:val="3"/>
      </w:numPr>
    </w:pPr>
  </w:style>
  <w:style w:type="paragraph" w:styleId="ListBullet5">
    <w:name w:val="List Bullet 5"/>
    <w:basedOn w:val="List5"/>
    <w:rsid w:val="00BC6D9B"/>
    <w:pPr>
      <w:numPr>
        <w:numId w:val="4"/>
      </w:numPr>
    </w:pPr>
  </w:style>
  <w:style w:type="paragraph" w:styleId="ListContinue2">
    <w:name w:val="List Continue 2"/>
    <w:basedOn w:val="List2"/>
    <w:rsid w:val="00BC6D9B"/>
    <w:pPr>
      <w:ind w:firstLine="0"/>
    </w:pPr>
  </w:style>
  <w:style w:type="paragraph" w:styleId="ListContinue3">
    <w:name w:val="List Continue 3"/>
    <w:basedOn w:val="List3"/>
    <w:rsid w:val="00BC6D9B"/>
    <w:pPr>
      <w:ind w:left="1021" w:firstLine="0"/>
    </w:pPr>
  </w:style>
  <w:style w:type="paragraph" w:styleId="ListContinue4">
    <w:name w:val="List Continue 4"/>
    <w:basedOn w:val="List4"/>
    <w:rsid w:val="00BC6D9B"/>
    <w:pPr>
      <w:ind w:firstLine="0"/>
    </w:pPr>
  </w:style>
  <w:style w:type="paragraph" w:styleId="ListContinue5">
    <w:name w:val="List Continue 5"/>
    <w:basedOn w:val="List5"/>
    <w:rsid w:val="00BC6D9B"/>
    <w:pPr>
      <w:ind w:firstLine="0"/>
    </w:pPr>
  </w:style>
  <w:style w:type="paragraph" w:styleId="ListNumber3">
    <w:name w:val="List Number 3"/>
    <w:basedOn w:val="List3"/>
    <w:rsid w:val="00BC6D9B"/>
    <w:pPr>
      <w:numPr>
        <w:numId w:val="5"/>
      </w:numPr>
    </w:pPr>
  </w:style>
  <w:style w:type="paragraph" w:styleId="ListNumber4">
    <w:name w:val="List Number 4"/>
    <w:basedOn w:val="List4"/>
    <w:rsid w:val="00BC6D9B"/>
    <w:pPr>
      <w:numPr>
        <w:numId w:val="6"/>
      </w:numPr>
    </w:pPr>
  </w:style>
  <w:style w:type="paragraph" w:styleId="ListNumber5">
    <w:name w:val="List Number 5"/>
    <w:basedOn w:val="List5"/>
    <w:rsid w:val="00BC6D9B"/>
    <w:pPr>
      <w:numPr>
        <w:numId w:val="7"/>
      </w:numPr>
    </w:pPr>
  </w:style>
  <w:style w:type="paragraph" w:styleId="BlockText">
    <w:name w:val="Block Text"/>
    <w:basedOn w:val="Normal"/>
    <w:rsid w:val="00BC6D9B"/>
    <w:pPr>
      <w:spacing w:after="120"/>
      <w:ind w:left="1440" w:right="1440"/>
    </w:pPr>
  </w:style>
  <w:style w:type="character" w:customStyle="1" w:styleId="Subscript">
    <w:name w:val="Subscript"/>
    <w:basedOn w:val="DefaultParagraphFont"/>
    <w:rsid w:val="00BC6D9B"/>
    <w:rPr>
      <w:sz w:val="16"/>
      <w:vertAlign w:val="subscript"/>
    </w:rPr>
  </w:style>
  <w:style w:type="character" w:customStyle="1" w:styleId="Superscript">
    <w:name w:val="Superscript"/>
    <w:basedOn w:val="DefaultParagraphFont"/>
    <w:rsid w:val="00BC6D9B"/>
    <w:rPr>
      <w:sz w:val="16"/>
      <w:vertAlign w:val="superscript"/>
    </w:rPr>
  </w:style>
  <w:style w:type="character" w:customStyle="1" w:styleId="Symbols">
    <w:name w:val="Symbols"/>
    <w:basedOn w:val="DefaultParagraphFont"/>
    <w:rsid w:val="00BC6D9B"/>
    <w:rPr>
      <w:rFonts w:ascii="Symbol" w:hAnsi="Symbol"/>
    </w:rPr>
  </w:style>
  <w:style w:type="character" w:customStyle="1" w:styleId="MenuOptions">
    <w:name w:val="Menu Options"/>
    <w:basedOn w:val="DefaultParagraphFont"/>
    <w:rsid w:val="00BC6D9B"/>
    <w:rPr>
      <w:rFonts w:ascii="Arial Narrow" w:hAnsi="Arial Narrow"/>
      <w:smallCaps/>
    </w:rPr>
  </w:style>
  <w:style w:type="character" w:customStyle="1" w:styleId="Buttons">
    <w:name w:val="Buttons"/>
    <w:basedOn w:val="DefaultParagraphFont"/>
    <w:rsid w:val="00BC6D9B"/>
    <w:rPr>
      <w:b/>
    </w:rPr>
  </w:style>
  <w:style w:type="character" w:customStyle="1" w:styleId="Underlined">
    <w:name w:val="Underlined"/>
    <w:basedOn w:val="DefaultParagraphFont"/>
    <w:rsid w:val="00BC6D9B"/>
    <w:rPr>
      <w:u w:val="single"/>
    </w:rPr>
  </w:style>
  <w:style w:type="paragraph" w:customStyle="1" w:styleId="TableBodyTextRight">
    <w:name w:val="Table Body Text Right"/>
    <w:basedOn w:val="TableBodyText"/>
    <w:rsid w:val="00BC6D9B"/>
    <w:pPr>
      <w:widowControl w:val="0"/>
      <w:autoSpaceDE w:val="0"/>
      <w:autoSpaceDN w:val="0"/>
      <w:adjustRightInd w:val="0"/>
      <w:jc w:val="right"/>
    </w:pPr>
    <w:rPr>
      <w:rFonts w:cs="Arial"/>
      <w:szCs w:val="18"/>
    </w:rPr>
  </w:style>
  <w:style w:type="paragraph" w:customStyle="1" w:styleId="CopyrightText">
    <w:name w:val="Copyright Text"/>
    <w:basedOn w:val="BodyText"/>
    <w:rsid w:val="00BC6D9B"/>
    <w:rPr>
      <w:sz w:val="18"/>
    </w:rPr>
  </w:style>
  <w:style w:type="paragraph" w:customStyle="1" w:styleId="BodySmallRight">
    <w:name w:val="Body Small Right"/>
    <w:basedOn w:val="BodyTextRight"/>
    <w:rsid w:val="00BC6D9B"/>
    <w:rPr>
      <w:sz w:val="18"/>
      <w:szCs w:val="18"/>
    </w:rPr>
  </w:style>
  <w:style w:type="paragraph" w:customStyle="1" w:styleId="MarginEdition">
    <w:name w:val="Margin Edition"/>
    <w:basedOn w:val="MarginNote"/>
    <w:rsid w:val="00BC6D9B"/>
    <w:pPr>
      <w:spacing w:before="0" w:after="0"/>
    </w:pPr>
    <w:rPr>
      <w:rFonts w:ascii="Times New Roman" w:hAnsi="Times New Roman"/>
      <w:color w:val="999999"/>
    </w:rPr>
  </w:style>
  <w:style w:type="paragraph" w:customStyle="1" w:styleId="Spacer">
    <w:name w:val="Spacer"/>
    <w:basedOn w:val="Normal"/>
    <w:rsid w:val="00BC6D9B"/>
    <w:rPr>
      <w:sz w:val="2"/>
      <w:szCs w:val="2"/>
    </w:rPr>
  </w:style>
  <w:style w:type="character" w:customStyle="1" w:styleId="Small">
    <w:name w:val="Small"/>
    <w:basedOn w:val="DefaultParagraphFont"/>
    <w:rsid w:val="00BC6D9B"/>
    <w:rPr>
      <w:sz w:val="16"/>
    </w:rPr>
  </w:style>
  <w:style w:type="paragraph" w:customStyle="1" w:styleId="WideTable">
    <w:name w:val="Wide Table"/>
    <w:basedOn w:val="Normal"/>
    <w:rsid w:val="00BC6D9B"/>
    <w:pPr>
      <w:ind w:left="-1418"/>
    </w:pPr>
    <w:rPr>
      <w:sz w:val="2"/>
      <w:szCs w:val="2"/>
    </w:rPr>
  </w:style>
  <w:style w:type="character" w:styleId="PageNumber">
    <w:name w:val="page number"/>
    <w:basedOn w:val="DefaultParagraphFont"/>
    <w:rsid w:val="00BC6D9B"/>
  </w:style>
  <w:style w:type="paragraph" w:styleId="Quote">
    <w:name w:val="Quote"/>
    <w:basedOn w:val="Heading1"/>
    <w:link w:val="QuoteChar"/>
    <w:qFormat/>
    <w:rsid w:val="00BC6D9B"/>
    <w:rPr>
      <w:b w:val="0"/>
      <w:sz w:val="72"/>
      <w:szCs w:val="72"/>
      <w:lang w:val="en-NZ"/>
    </w:rPr>
  </w:style>
  <w:style w:type="character" w:customStyle="1" w:styleId="QuoteChar">
    <w:name w:val="Quote Char"/>
    <w:basedOn w:val="DefaultParagraphFont"/>
    <w:link w:val="Quote"/>
    <w:rsid w:val="00BC6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D9B"/>
    <w:pPr>
      <w:pageBreakBefore/>
    </w:pPr>
  </w:style>
  <w:style w:type="paragraph" w:customStyle="1" w:styleId="Border">
    <w:name w:val="Border"/>
    <w:basedOn w:val="Normal"/>
    <w:qFormat/>
    <w:rsid w:val="00BC6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D9B"/>
    <w:rPr>
      <w:b/>
      <w:bCs/>
      <w:i/>
      <w:iCs/>
      <w:color w:val="auto"/>
    </w:rPr>
  </w:style>
  <w:style w:type="paragraph" w:styleId="IntenseQuote">
    <w:name w:val="Intense Quote"/>
    <w:basedOn w:val="Normal"/>
    <w:next w:val="Normal"/>
    <w:link w:val="IntenseQuoteChar"/>
    <w:uiPriority w:val="30"/>
    <w:qFormat/>
    <w:rsid w:val="00BC6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D9B"/>
    <w:rPr>
      <w:smallCaps/>
      <w:color w:val="auto"/>
      <w:u w:val="single"/>
    </w:rPr>
  </w:style>
  <w:style w:type="character" w:styleId="IntenseReference">
    <w:name w:val="Intense Reference"/>
    <w:basedOn w:val="DefaultParagraphFont"/>
    <w:uiPriority w:val="32"/>
    <w:qFormat/>
    <w:rsid w:val="00BC6D9B"/>
    <w:rPr>
      <w:b/>
      <w:bCs/>
      <w:smallCaps/>
      <w:color w:val="auto"/>
      <w:spacing w:val="5"/>
      <w:u w:val="single"/>
    </w:rPr>
  </w:style>
  <w:style w:type="paragraph" w:customStyle="1" w:styleId="2ColumnHeading">
    <w:name w:val="2Column Heading"/>
    <w:basedOn w:val="BodyText"/>
    <w:qFormat/>
    <w:rsid w:val="00BC6D9B"/>
    <w:pPr>
      <w:spacing w:after="60"/>
      <w:ind w:left="-2268"/>
    </w:pPr>
    <w:rPr>
      <w:b/>
    </w:rPr>
  </w:style>
  <w:style w:type="paragraph" w:customStyle="1" w:styleId="Heading1TOC">
    <w:name w:val="Heading1 TOC"/>
    <w:basedOn w:val="Normal"/>
    <w:qFormat/>
    <w:rsid w:val="00BC6D9B"/>
    <w:pPr>
      <w:spacing w:before="240" w:after="120"/>
    </w:pPr>
    <w:rPr>
      <w:rFonts w:ascii="Times New Roman" w:hAnsi="Times New Roman"/>
      <w:b/>
      <w:sz w:val="32"/>
    </w:rPr>
  </w:style>
  <w:style w:type="paragraph" w:customStyle="1" w:styleId="Heading2TOC">
    <w:name w:val="Heading2 TOC"/>
    <w:basedOn w:val="Normal"/>
    <w:qFormat/>
    <w:rsid w:val="00BC6D9B"/>
    <w:pPr>
      <w:spacing w:before="240" w:after="60"/>
    </w:pPr>
    <w:rPr>
      <w:rFonts w:ascii="Times New Roman" w:hAnsi="Times New Roman"/>
      <w:b/>
      <w:sz w:val="28"/>
    </w:rPr>
  </w:style>
  <w:style w:type="character" w:customStyle="1" w:styleId="Underline">
    <w:name w:val="Underline"/>
    <w:basedOn w:val="DefaultParagraphFont"/>
    <w:qFormat/>
    <w:rsid w:val="00BC6D9B"/>
    <w:rPr>
      <w:u w:val="single"/>
    </w:rPr>
  </w:style>
  <w:style w:type="character" w:customStyle="1" w:styleId="BoldandItalics">
    <w:name w:val="Bold and Italics"/>
    <w:qFormat/>
    <w:rsid w:val="00BC6D9B"/>
    <w:rPr>
      <w:b/>
      <w:i/>
      <w:u w:val="none"/>
    </w:rPr>
  </w:style>
  <w:style w:type="paragraph" w:styleId="BalloonText">
    <w:name w:val="Balloon Text"/>
    <w:basedOn w:val="Normal"/>
    <w:link w:val="BalloonTextChar"/>
    <w:rsid w:val="00BC6D9B"/>
    <w:rPr>
      <w:rFonts w:ascii="Tahoma" w:hAnsi="Tahoma" w:cs="Tahoma"/>
      <w:sz w:val="16"/>
      <w:szCs w:val="16"/>
    </w:rPr>
  </w:style>
  <w:style w:type="character" w:customStyle="1" w:styleId="BalloonTextChar">
    <w:name w:val="Balloon Text Char"/>
    <w:basedOn w:val="DefaultParagraphFont"/>
    <w:link w:val="BalloonText"/>
    <w:rsid w:val="00BC6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D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6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D9B"/>
    <w:rPr>
      <w:b/>
      <w:color w:val="660033"/>
      <w:spacing w:val="0"/>
    </w:rPr>
  </w:style>
  <w:style w:type="paragraph" w:customStyle="1" w:styleId="Nameditemlist">
    <w:name w:val="Named item list"/>
    <w:basedOn w:val="BodyText"/>
    <w:qFormat/>
    <w:rsid w:val="00BC6D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1014</Words>
  <Characters>6362</Characters>
  <Application>Microsoft Office Word</Application>
  <DocSecurity>0</DocSecurity>
  <Lines>237</Lines>
  <Paragraphs>106</Paragraphs>
  <ScaleCrop>false</ScaleCrop>
  <Company>Author-it Software Corporation Ltd.</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CHCMH403A Establish and maintain communication and relationships to support the recovery process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2012-10-05T10:15:00Z</dcterms:created>
  <dcterms:modified xsi:type="dcterms:W3CDTF">2012-10-05T10:15:00Z</dcterms:modified>
</cp:coreProperties>
</file>