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F95" w:rsidP="00B72F95">
      <w:pPr>
        <w:pStyle w:val="Title"/>
      </w:pPr>
      <w:r>
        <w:fldChar w:fldCharType="begin"/>
      </w:r>
      <w:r>
        <w:instrText xml:space="preserve"> TITLE   \* MERGEFORMAT </w:instrText>
      </w:r>
      <w:r>
        <w:fldChar w:fldCharType="separate"/>
      </w:r>
      <w:r>
        <w:t>CHCMH402B Apply understanding of mental health issues and recovery processes</w:t>
      </w:r>
      <w:r>
        <w:fldChar w:fldCharType="end"/>
      </w:r>
    </w:p>
    <w:p w:rsidR="00B72F95" w:rsidP="00B72F95">
      <w:pPr>
        <w:pStyle w:val="Version"/>
        <w:sectPr w:rsidSect="002D02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2FE" w:rsidP="002D02FE">
      <w:pPr>
        <w:pStyle w:val="SuperHeading"/>
      </w:pPr>
      <w:r w:rsidRPr="002D02FE">
        <w:t>CHCMH402B Apply understanding of mental health issues and recovery processes</w:t>
      </w:r>
    </w:p>
    <w:p w:rsidR="00000000" w:rsidRPr="002D02FE" w:rsidP="002D02FE">
      <w:pPr>
        <w:pStyle w:val="Heading1"/>
      </w:pPr>
      <w:bookmarkStart w:id="1" w:name="O_433018"/>
      <w:bookmarkEnd w:id="1"/>
      <w:r w:rsidRPr="002D02FE">
        <w:t>Modification History</w:t>
      </w:r>
    </w:p>
    <w:tbl>
      <w:tblPr>
        <w:tblW w:w="0" w:type="auto"/>
        <w:tblCellMar>
          <w:left w:w="62" w:type="dxa"/>
          <w:right w:w="62" w:type="dxa"/>
        </w:tblCellMar>
        <w:tblLook w:val="0000"/>
      </w:tblPr>
      <w:tblGrid>
        <w:gridCol w:w="2600"/>
        <w:gridCol w:w="5"/>
        <w:gridCol w:w="2678"/>
        <w:gridCol w:w="11"/>
        <w:gridCol w:w="3902"/>
      </w:tblGrid>
      <w:tr w:rsidTr="00B72F95">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D02FE" w:rsidP="002D02FE">
            <w:pPr>
              <w:pStyle w:val="BodyText"/>
            </w:pPr>
            <w:r w:rsidRPr="002D02FE">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D02FE" w:rsidP="002D02FE">
            <w:pPr>
              <w:pStyle w:val="BodyText"/>
            </w:pPr>
            <w:r w:rsidRPr="002D02FE">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2D02FE">
            <w:pPr>
              <w:pStyle w:val="BodyText"/>
              <w:rPr>
                <w:lang w:val="en-NZ"/>
              </w:rPr>
            </w:pPr>
            <w:r w:rsidRPr="002D02FE">
              <w:rPr>
                <w:rStyle w:val="SpecialBold"/>
              </w:rPr>
              <w:t>Description</w:t>
            </w:r>
          </w:p>
        </w:tc>
      </w:tr>
      <w:tr w:rsidTr="00B72F95">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02FE">
            <w:pPr>
              <w:pStyle w:val="BodyText"/>
              <w:rPr>
                <w:lang w:val="en-NZ"/>
              </w:rPr>
            </w:pPr>
            <w:r w:rsidRPr="002D02FE">
              <w:t>CHCMH402A Apply understanding of mental health issues and recovery processes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02FE">
            <w:pPr>
              <w:pStyle w:val="BodyText"/>
              <w:rPr>
                <w:lang w:val="en-NZ"/>
              </w:rPr>
            </w:pPr>
            <w:r w:rsidRPr="002D02FE">
              <w:t>CHCMH402B Apply understanding of mental health issues and recovery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02FE" w:rsidP="002D02FE">
            <w:pPr>
              <w:pStyle w:val="BodyText"/>
            </w:pPr>
            <w:r w:rsidRPr="002D02FE">
              <w:t>Unit updated in V4.</w:t>
            </w:r>
          </w:p>
          <w:p w:rsidR="00000000" w:rsidRPr="002D02FE" w:rsidP="002D02FE">
            <w:pPr>
              <w:pStyle w:val="BodyText"/>
            </w:pPr>
            <w:r w:rsidRPr="002D02FE">
              <w:t xml:space="preserve">ISC upgrade changes to remove references to old OHS legislation and replace with references to new WHS legislation. </w:t>
            </w:r>
          </w:p>
          <w:p w:rsidR="00000000" w:rsidRPr="002D02FE" w:rsidP="002D02FE">
            <w:pPr>
              <w:pStyle w:val="BodyText"/>
            </w:pPr>
            <w:r w:rsidRPr="002D02FE">
              <w:t>Changes to terminology ‘challenging/diffic</w:t>
            </w:r>
            <w:r w:rsidRPr="002D02FE">
              <w:t>ult behaviour’ to ‘behaviours of concern’. No change to competency outcome.</w:t>
            </w:r>
          </w:p>
        </w:tc>
      </w:tr>
    </w:tbl>
    <w:p w:rsidR="00B72F95" w:rsidP="002D02FE">
      <w:pPr>
        <w:pStyle w:val="BodyText"/>
      </w:pPr>
    </w:p>
    <w:p w:rsidR="00B72F95" w:rsidP="002D02FE">
      <w:pPr>
        <w:pStyle w:val="BodyText"/>
      </w:pPr>
    </w:p>
    <w:p w:rsidR="00000000" w:rsidRPr="002D02FE" w:rsidP="002D02FE">
      <w:pPr>
        <w:pStyle w:val="Heading1"/>
      </w:pPr>
      <w:bookmarkStart w:id="2" w:name="O_433016"/>
      <w:bookmarkEnd w:id="2"/>
      <w:r w:rsidRPr="002D02FE">
        <w:t>Unit Descriptor</w:t>
      </w:r>
    </w:p>
    <w:tbl>
      <w:tblPr>
        <w:tblW w:w="0" w:type="auto"/>
        <w:tblLayout w:type="fixed"/>
        <w:tblCellMar>
          <w:left w:w="62" w:type="dxa"/>
          <w:right w:w="62" w:type="dxa"/>
        </w:tblCellMar>
        <w:tblLook w:val="0000"/>
      </w:tblPr>
      <w:tblGrid>
        <w:gridCol w:w="3339"/>
        <w:gridCol w:w="5217"/>
      </w:tblGrid>
      <w:tr w:rsidTr="00B72F9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D02FE" w:rsidP="002D02FE">
            <w:pPr>
              <w:pStyle w:val="BodyText"/>
            </w:pPr>
            <w:r w:rsidRPr="002D02FE">
              <w:t>This unit describes the knowledge and skills required to contribute to the recovery of people affected by a mental illness in the context of the impact of mental illness on clients, their carer/s and families</w:t>
            </w:r>
          </w:p>
        </w:tc>
      </w:tr>
    </w:tbl>
    <w:p w:rsidR="00000000" w:rsidRPr="002D02FE" w:rsidP="002D02FE">
      <w:pPr>
        <w:pStyle w:val="BodyText"/>
      </w:pPr>
    </w:p>
    <w:p w:rsidR="00000000" w:rsidRPr="002D02FE" w:rsidP="002D02FE">
      <w:pPr>
        <w:pStyle w:val="AllowPageBreak"/>
      </w:pPr>
    </w:p>
    <w:p w:rsidR="00000000" w:rsidRPr="002D02FE" w:rsidP="002D02FE">
      <w:pPr>
        <w:pStyle w:val="Heading1"/>
      </w:pPr>
      <w:bookmarkStart w:id="3" w:name="O_433006"/>
      <w:bookmarkEnd w:id="3"/>
      <w:r w:rsidRPr="002D02FE">
        <w:t>Application of the Unit</w:t>
      </w:r>
    </w:p>
    <w:tbl>
      <w:tblPr>
        <w:tblW w:w="0" w:type="auto"/>
        <w:tblLayout w:type="fixed"/>
        <w:tblCellMar>
          <w:left w:w="62" w:type="dxa"/>
          <w:right w:w="62" w:type="dxa"/>
        </w:tblCellMar>
        <w:tblLook w:val="0000"/>
      </w:tblPr>
      <w:tblGrid>
        <w:gridCol w:w="3347"/>
        <w:gridCol w:w="5209"/>
      </w:tblGrid>
      <w:tr w:rsidTr="00B72F95">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rPr>
                <w:rStyle w:val="SpecialBold"/>
              </w:rPr>
              <w:t>Appl</w:t>
            </w:r>
            <w:r w:rsidRPr="002D02FE">
              <w:rPr>
                <w:rStyle w:val="SpecialBold"/>
              </w:rPr>
              <w:t>ication</w:t>
            </w:r>
          </w:p>
        </w:tc>
        <w:tc>
          <w:tcPr>
            <w:tcW w:w="5209" w:type="dxa"/>
            <w:tcBorders>
              <w:top w:val="nil"/>
              <w:left w:val="nil"/>
              <w:bottom w:val="nil"/>
              <w:right w:val="nil"/>
            </w:tcBorders>
            <w:tcMar>
              <w:top w:w="0" w:type="dxa"/>
              <w:left w:w="62" w:type="dxa"/>
              <w:bottom w:w="0" w:type="dxa"/>
              <w:right w:w="62" w:type="dxa"/>
            </w:tcMar>
          </w:tcPr>
          <w:p w:rsidR="00000000" w:rsidRPr="002D02FE" w:rsidP="002D02FE">
            <w:pPr>
              <w:pStyle w:val="BodyText"/>
            </w:pPr>
            <w:r w:rsidRPr="002D02FE">
              <w:t>This unit applies to work with people affected by a mental illness in a range of community services work contexts</w:t>
            </w:r>
          </w:p>
          <w:p w:rsidR="00000000" w:rsidRPr="002D02FE" w:rsidP="002D02FE">
            <w:pPr>
              <w:pStyle w:val="BodyText"/>
            </w:pPr>
            <w:r w:rsidRPr="002D02FE">
              <w:t>This work provides a person-centred approach to care, involving a variety of health and community service professionals working collab</w:t>
            </w:r>
            <w:r w:rsidRPr="002D02FE">
              <w:t>oratively with the client, their carer/s and family</w:t>
            </w:r>
          </w:p>
        </w:tc>
      </w:tr>
    </w:tbl>
    <w:p w:rsidR="00B72F95" w:rsidP="002D02FE">
      <w:pPr>
        <w:pStyle w:val="BodyText"/>
      </w:pPr>
    </w:p>
    <w:p w:rsidR="00B72F95" w:rsidP="002D02FE">
      <w:pPr>
        <w:pStyle w:val="BodyText"/>
      </w:pPr>
    </w:p>
    <w:p w:rsidR="00000000" w:rsidRPr="002D02FE" w:rsidP="002D02FE">
      <w:pPr>
        <w:pStyle w:val="Heading1"/>
      </w:pPr>
      <w:bookmarkStart w:id="4" w:name="O_433012"/>
      <w:bookmarkEnd w:id="4"/>
      <w:r w:rsidRPr="002D02FE">
        <w:t>Licensing/Regulatory Information</w:t>
      </w:r>
    </w:p>
    <w:p w:rsidR="00000000" w:rsidRPr="002D02FE" w:rsidP="002D02FE">
      <w:pPr>
        <w:pStyle w:val="BodyText"/>
      </w:pPr>
      <w:r w:rsidRPr="002D02FE">
        <w:t>Not Applicable</w:t>
      </w:r>
    </w:p>
    <w:p w:rsidR="00000000" w:rsidRPr="002D02FE" w:rsidP="002D02FE">
      <w:pPr>
        <w:pStyle w:val="AllowPageBreak"/>
      </w:pPr>
    </w:p>
    <w:p w:rsidR="00000000" w:rsidRPr="002D02FE" w:rsidP="002D02FE">
      <w:pPr>
        <w:pStyle w:val="Heading1"/>
      </w:pPr>
      <w:bookmarkStart w:id="5" w:name="O_433013"/>
      <w:bookmarkEnd w:id="5"/>
      <w:r w:rsidRPr="002D02FE">
        <w:t>Pre-Requisites</w:t>
      </w:r>
    </w:p>
    <w:p w:rsidR="00000000" w:rsidRPr="002D02FE" w:rsidP="002D02FE">
      <w:pPr>
        <w:pStyle w:val="BodyText"/>
      </w:pPr>
      <w:r w:rsidRPr="002D02FE">
        <w:t>Not Applicable</w:t>
      </w:r>
    </w:p>
    <w:p w:rsidR="00000000" w:rsidRPr="002D02FE" w:rsidP="002D02FE">
      <w:pPr>
        <w:pStyle w:val="AllowPageBreak"/>
      </w:pPr>
    </w:p>
    <w:p w:rsidR="00000000" w:rsidRPr="002D02FE" w:rsidP="002D02FE">
      <w:pPr>
        <w:pStyle w:val="Heading1"/>
      </w:pPr>
      <w:bookmarkStart w:id="6" w:name="O_433009"/>
      <w:bookmarkEnd w:id="6"/>
      <w:r w:rsidRPr="002D02FE">
        <w:t>Employability Skills Information</w:t>
      </w:r>
    </w:p>
    <w:tbl>
      <w:tblPr>
        <w:tblW w:w="0" w:type="auto"/>
        <w:tblLayout w:type="fixed"/>
        <w:tblCellMar>
          <w:left w:w="62" w:type="dxa"/>
          <w:right w:w="62" w:type="dxa"/>
        </w:tblCellMar>
        <w:tblLook w:val="0000"/>
      </w:tblPr>
      <w:tblGrid>
        <w:gridCol w:w="3320"/>
        <w:gridCol w:w="5236"/>
      </w:tblGrid>
      <w:tr w:rsidTr="00B72F9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D02FE" w:rsidP="002D02FE">
            <w:pPr>
              <w:pStyle w:val="BodyText"/>
            </w:pPr>
            <w:r w:rsidRPr="002D02FE">
              <w:t>This unit contains Employability Skills</w:t>
            </w:r>
          </w:p>
        </w:tc>
      </w:tr>
    </w:tbl>
    <w:p w:rsidR="00B72F95" w:rsidP="002D02FE">
      <w:pPr>
        <w:pStyle w:val="BodyText"/>
      </w:pPr>
    </w:p>
    <w:p w:rsidR="00B72F95" w:rsidP="002D02FE">
      <w:pPr>
        <w:pStyle w:val="BodyText"/>
      </w:pPr>
    </w:p>
    <w:p w:rsidR="00000000" w:rsidRPr="002D02FE" w:rsidP="002D02FE">
      <w:pPr>
        <w:pStyle w:val="Heading1"/>
      </w:pPr>
      <w:bookmarkStart w:id="7" w:name="O_433008"/>
      <w:bookmarkEnd w:id="7"/>
      <w:r w:rsidRPr="002D02FE">
        <w:t>Elements and Performance Criteria Pre-Content</w:t>
      </w:r>
    </w:p>
    <w:tbl>
      <w:tblPr>
        <w:tblW w:w="0" w:type="auto"/>
        <w:tblLayout w:type="fixed"/>
        <w:tblCellMar>
          <w:left w:w="62" w:type="dxa"/>
          <w:right w:w="62" w:type="dxa"/>
        </w:tblCellMar>
        <w:tblLook w:val="0000"/>
      </w:tblPr>
      <w:tblGrid>
        <w:gridCol w:w="3369"/>
        <w:gridCol w:w="5702"/>
      </w:tblGrid>
      <w:tr w:rsidTr="00B72F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D02FE" w:rsidP="002D02FE">
            <w:pPr>
              <w:pStyle w:val="BodyText"/>
            </w:pPr>
            <w:r w:rsidRPr="002D02FE">
              <w:t>The Performance Criteria specify the level of performance required to demonstrate achi</w:t>
            </w:r>
            <w:r w:rsidRPr="002D02FE">
              <w:t xml:space="preserve">evement of the Element. Terms in italics are elaborated in the Range Statement. </w:t>
            </w:r>
          </w:p>
        </w:tc>
      </w:tr>
    </w:tbl>
    <w:p w:rsidR="00000000" w:rsidRPr="002D02FE" w:rsidP="002D02FE">
      <w:pPr>
        <w:pStyle w:val="BodyText"/>
      </w:pPr>
    </w:p>
    <w:p w:rsidR="00000000" w:rsidRPr="002D02FE" w:rsidP="002D02FE">
      <w:pPr>
        <w:pStyle w:val="AllowPageBreak"/>
      </w:pPr>
    </w:p>
    <w:p w:rsidR="00000000" w:rsidRPr="002D02FE" w:rsidP="002D02FE">
      <w:pPr>
        <w:pStyle w:val="Heading1"/>
      </w:pPr>
      <w:bookmarkStart w:id="8" w:name="O_433007"/>
      <w:bookmarkEnd w:id="8"/>
      <w:r w:rsidRPr="002D02FE">
        <w:t>Elements and Performance Criteria</w:t>
      </w:r>
    </w:p>
    <w:tbl>
      <w:tblPr>
        <w:tblW w:w="0" w:type="auto"/>
        <w:tblLayout w:type="fixed"/>
        <w:tblCellMar>
          <w:left w:w="62" w:type="dxa"/>
          <w:right w:w="62" w:type="dxa"/>
        </w:tblCellMar>
        <w:tblLook w:val="0000"/>
      </w:tblPr>
      <w:tblGrid>
        <w:gridCol w:w="3369"/>
        <w:gridCol w:w="5702"/>
      </w:tblGrid>
      <w:tr w:rsidTr="00B72F9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D02FE" w:rsidP="002D02FE">
            <w:pPr>
              <w:pStyle w:val="BodyText"/>
            </w:pPr>
            <w:r w:rsidRPr="002D02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rPr>
                <w:rStyle w:val="SpecialBold"/>
              </w:rPr>
              <w:t>PERFORMANCE CRITERIA</w:t>
            </w:r>
          </w:p>
        </w:tc>
      </w:tr>
      <w:tr w:rsidTr="00B72F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02FE">
            <w:pPr>
              <w:pStyle w:val="List"/>
              <w:rPr>
                <w:lang w:val="en-NZ"/>
              </w:rPr>
            </w:pPr>
            <w:r w:rsidRPr="002D02FE">
              <w:t>1.</w:t>
            </w:r>
            <w:r w:rsidRPr="002D02FE">
              <w:tab/>
              <w:t>Work within the context of different mental health diagnoses</w:t>
            </w:r>
          </w:p>
        </w:tc>
        <w:tc>
          <w:tcPr>
            <w:tcW w:w="5702" w:type="dxa"/>
            <w:tcBorders>
              <w:top w:val="nil"/>
              <w:left w:val="nil"/>
              <w:bottom w:val="nil"/>
              <w:right w:val="nil"/>
            </w:tcBorders>
            <w:tcMar>
              <w:top w:w="0" w:type="dxa"/>
              <w:left w:w="62" w:type="dxa"/>
              <w:bottom w:w="0" w:type="dxa"/>
              <w:right w:w="62" w:type="dxa"/>
            </w:tcMar>
          </w:tcPr>
          <w:p w:rsidR="00000000" w:rsidRPr="002D02FE" w:rsidP="002D02FE">
            <w:pPr>
              <w:pStyle w:val="BodyText"/>
            </w:pPr>
            <w:r w:rsidRPr="002D02FE">
              <w:t>1.1</w:t>
            </w:r>
            <w:r w:rsidRPr="002D02FE">
              <w:tab/>
            </w:r>
            <w:r w:rsidRPr="002D02FE">
              <w:t>Apply basic knowledge of a range of mental health diagnoses</w:t>
            </w:r>
          </w:p>
          <w:p w:rsidR="00000000" w:rsidRPr="002D02FE" w:rsidP="002D02FE">
            <w:pPr>
              <w:pStyle w:val="BodyText"/>
            </w:pPr>
            <w:r w:rsidRPr="002D02FE">
              <w:t>1.2</w:t>
            </w:r>
            <w:r w:rsidRPr="002D02FE">
              <w:tab/>
              <w:t>Demonstrate an understanding of the process used to determine a diagnosis</w:t>
            </w:r>
          </w:p>
          <w:p w:rsidR="00000000" w:rsidP="002D02FE">
            <w:pPr>
              <w:pStyle w:val="BodyText"/>
              <w:rPr>
                <w:lang w:val="en-NZ"/>
              </w:rPr>
            </w:pPr>
            <w:r w:rsidRPr="002D02FE">
              <w:t>1.3</w:t>
            </w:r>
            <w:r w:rsidRPr="002D02FE">
              <w:tab/>
              <w:t>Identify a range of different service responses to a range of mental health diagnoses</w:t>
            </w:r>
          </w:p>
        </w:tc>
      </w:tr>
      <w:tr w:rsidTr="00B72F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p>
        </w:tc>
      </w:tr>
      <w:tr w:rsidTr="00B72F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02FE">
            <w:pPr>
              <w:pStyle w:val="List"/>
              <w:rPr>
                <w:lang w:val="en-NZ"/>
              </w:rPr>
            </w:pPr>
            <w:r w:rsidRPr="002D02FE">
              <w:t>2.</w:t>
            </w:r>
            <w:r w:rsidRPr="002D02FE">
              <w:tab/>
            </w:r>
            <w:r w:rsidRPr="002D02FE">
              <w:t xml:space="preserve">Apply knowledge of the impact of mental illness on people's lives </w:t>
            </w:r>
          </w:p>
        </w:tc>
        <w:tc>
          <w:tcPr>
            <w:tcW w:w="5702" w:type="dxa"/>
            <w:tcBorders>
              <w:top w:val="nil"/>
              <w:left w:val="nil"/>
              <w:bottom w:val="nil"/>
              <w:right w:val="nil"/>
            </w:tcBorders>
            <w:tcMar>
              <w:top w:w="0" w:type="dxa"/>
              <w:left w:w="62" w:type="dxa"/>
              <w:bottom w:w="0" w:type="dxa"/>
              <w:right w:w="62" w:type="dxa"/>
            </w:tcMar>
          </w:tcPr>
          <w:p w:rsidR="00000000" w:rsidRPr="002D02FE" w:rsidP="002D02FE">
            <w:pPr>
              <w:pStyle w:val="BodyText"/>
            </w:pPr>
            <w:r w:rsidRPr="002D02FE">
              <w:t>2.1</w:t>
            </w:r>
            <w:r w:rsidRPr="002D02FE">
              <w:tab/>
              <w:t>Work within the context of the client's experiences</w:t>
            </w:r>
          </w:p>
          <w:p w:rsidR="00000000" w:rsidRPr="002D02FE" w:rsidP="002D02FE">
            <w:pPr>
              <w:pStyle w:val="BodyText"/>
            </w:pPr>
            <w:r w:rsidRPr="002D02FE">
              <w:t>2.2</w:t>
            </w:r>
            <w:r w:rsidRPr="002D02FE">
              <w:tab/>
              <w:t>Work within the framework of self perception and self-esteem issues of the person with a mental illness or mental health diagnosi</w:t>
            </w:r>
            <w:r w:rsidRPr="002D02FE">
              <w:t>s</w:t>
            </w:r>
          </w:p>
          <w:p w:rsidR="00000000" w:rsidRPr="002D02FE" w:rsidP="002D02FE">
            <w:pPr>
              <w:pStyle w:val="BodyText"/>
            </w:pPr>
            <w:r w:rsidRPr="002D02FE">
              <w:t>2.3</w:t>
            </w:r>
            <w:r w:rsidRPr="002D02FE">
              <w:tab/>
              <w:t xml:space="preserve">Respond to the person in a manner that reflects appreciation of their functional skills and social and financial well being </w:t>
            </w:r>
          </w:p>
          <w:p w:rsidR="00000000" w:rsidRPr="002D02FE" w:rsidP="002D02FE">
            <w:pPr>
              <w:pStyle w:val="BodyText"/>
            </w:pPr>
            <w:r w:rsidRPr="002D02FE">
              <w:t>2.4</w:t>
            </w:r>
            <w:r w:rsidRPr="002D02FE">
              <w:tab/>
              <w:t>Recognise importance of employment/occupation/ vocation and potential impact of mental health diagnosis on that aspect of</w:t>
            </w:r>
            <w:r w:rsidRPr="002D02FE">
              <w:t xml:space="preserve"> the person's life</w:t>
            </w:r>
          </w:p>
          <w:p w:rsidR="00000000" w:rsidRPr="002D02FE" w:rsidP="002D02FE">
            <w:pPr>
              <w:pStyle w:val="BodyText"/>
            </w:pPr>
            <w:r w:rsidRPr="002D02FE">
              <w:t>2.5</w:t>
            </w:r>
            <w:r w:rsidRPr="002D02FE">
              <w:tab/>
              <w:t>Empathise with sense of loss and associated adjustments experienced by person with mental health diagnosis</w:t>
            </w:r>
          </w:p>
          <w:p w:rsidR="00000000" w:rsidP="002D02FE">
            <w:pPr>
              <w:pStyle w:val="BodyText"/>
              <w:rPr>
                <w:lang w:val="en-NZ"/>
              </w:rPr>
            </w:pPr>
            <w:r w:rsidRPr="002D02FE">
              <w:t>2.6</w:t>
            </w:r>
            <w:r w:rsidRPr="002D02FE">
              <w:tab/>
              <w:t>Demonstrate understanding of a range of coping mechanisms used by the person</w:t>
            </w:r>
          </w:p>
        </w:tc>
      </w:tr>
      <w:tr w:rsidTr="00B72F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p>
        </w:tc>
      </w:tr>
      <w:tr w:rsidTr="00B72F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02FE">
            <w:pPr>
              <w:pStyle w:val="List"/>
              <w:rPr>
                <w:lang w:val="en-NZ"/>
              </w:rPr>
            </w:pPr>
            <w:r w:rsidRPr="002D02FE">
              <w:t>3.</w:t>
            </w:r>
            <w:r w:rsidRPr="002D02FE">
              <w:tab/>
              <w:t>Apply an understanding of the impact o</w:t>
            </w:r>
            <w:r w:rsidRPr="002D02FE">
              <w:t xml:space="preserve">f social determinants on health </w:t>
            </w:r>
          </w:p>
        </w:tc>
        <w:tc>
          <w:tcPr>
            <w:tcW w:w="5702" w:type="dxa"/>
            <w:tcBorders>
              <w:top w:val="nil"/>
              <w:left w:val="nil"/>
              <w:bottom w:val="nil"/>
              <w:right w:val="nil"/>
            </w:tcBorders>
            <w:tcMar>
              <w:top w:w="0" w:type="dxa"/>
              <w:left w:w="62" w:type="dxa"/>
              <w:bottom w:w="0" w:type="dxa"/>
              <w:right w:w="62" w:type="dxa"/>
            </w:tcMar>
          </w:tcPr>
          <w:p w:rsidR="00000000" w:rsidRPr="002D02FE" w:rsidP="002D02FE">
            <w:pPr>
              <w:pStyle w:val="BodyText"/>
            </w:pPr>
            <w:r w:rsidRPr="002D02FE">
              <w:t>3.1</w:t>
            </w:r>
            <w:r w:rsidRPr="002D02FE">
              <w:tab/>
              <w:t>Identify a range of social barriers that impact on the life of the person with mental health issues</w:t>
            </w:r>
          </w:p>
          <w:p w:rsidR="00000000" w:rsidRPr="002D02FE" w:rsidP="002D02FE">
            <w:pPr>
              <w:pStyle w:val="BodyText"/>
            </w:pPr>
            <w:r w:rsidRPr="002D02FE">
              <w:t>3.2</w:t>
            </w:r>
            <w:r w:rsidRPr="002D02FE">
              <w:tab/>
              <w:t xml:space="preserve">Identify the effect of and </w:t>
            </w:r>
            <w:r w:rsidRPr="002D02FE">
              <w:rPr>
                <w:rStyle w:val="Emphasis"/>
              </w:rPr>
              <w:t>possible strategies to respond to the barriers</w:t>
            </w:r>
            <w:r w:rsidRPr="002D02FE">
              <w:t xml:space="preserve"> that impact on the person</w:t>
            </w:r>
          </w:p>
          <w:p w:rsidR="00000000" w:rsidRPr="002D02FE" w:rsidP="002D02FE">
            <w:pPr>
              <w:pStyle w:val="BodyText"/>
            </w:pPr>
            <w:r w:rsidRPr="002D02FE">
              <w:t>3.3</w:t>
            </w:r>
            <w:r w:rsidRPr="002D02FE">
              <w:tab/>
              <w:t xml:space="preserve">Identify </w:t>
            </w:r>
            <w:r w:rsidRPr="002D02FE">
              <w:rPr>
                <w:rStyle w:val="Emphasis"/>
              </w:rPr>
              <w:t>ot</w:t>
            </w:r>
            <w:r w:rsidRPr="002D02FE">
              <w:rPr>
                <w:rStyle w:val="Emphasis"/>
              </w:rPr>
              <w:t>hers</w:t>
            </w:r>
            <w:r w:rsidRPr="002D02FE">
              <w:t xml:space="preserve"> that can assist with the response to barriers that impact on the person</w:t>
            </w:r>
          </w:p>
          <w:p w:rsidR="00000000" w:rsidP="002D02FE">
            <w:pPr>
              <w:pStyle w:val="BodyText"/>
              <w:rPr>
                <w:lang w:val="en-NZ"/>
              </w:rPr>
            </w:pPr>
            <w:r w:rsidRPr="002D02FE">
              <w:t>3.4</w:t>
            </w:r>
            <w:r w:rsidRPr="002D02FE">
              <w:tab/>
              <w:t>Identify strategies to engage support with the response to barriers that impact on the person</w:t>
            </w:r>
          </w:p>
        </w:tc>
      </w:tr>
      <w:tr w:rsidTr="00B72F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p>
        </w:tc>
      </w:tr>
      <w:tr w:rsidTr="00B72F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02FE">
            <w:pPr>
              <w:pStyle w:val="List"/>
              <w:rPr>
                <w:lang w:val="en-NZ"/>
              </w:rPr>
            </w:pPr>
            <w:r w:rsidRPr="002D02FE">
              <w:t>4.</w:t>
            </w:r>
            <w:r w:rsidRPr="002D02FE">
              <w:tab/>
            </w:r>
            <w:r w:rsidRPr="002D02FE">
              <w:t xml:space="preserve">Work with families, carer/s friends and other networks to support people with mental illness </w:t>
            </w:r>
          </w:p>
        </w:tc>
        <w:tc>
          <w:tcPr>
            <w:tcW w:w="5702" w:type="dxa"/>
            <w:tcBorders>
              <w:top w:val="nil"/>
              <w:left w:val="nil"/>
              <w:bottom w:val="nil"/>
              <w:right w:val="nil"/>
            </w:tcBorders>
            <w:tcMar>
              <w:top w:w="0" w:type="dxa"/>
              <w:left w:w="62" w:type="dxa"/>
              <w:bottom w:w="0" w:type="dxa"/>
              <w:right w:w="62" w:type="dxa"/>
            </w:tcMar>
          </w:tcPr>
          <w:p w:rsidR="00000000" w:rsidRPr="002D02FE" w:rsidP="002D02FE">
            <w:pPr>
              <w:pStyle w:val="BodyText"/>
            </w:pPr>
            <w:r w:rsidRPr="002D02FE">
              <w:t>4.1</w:t>
            </w:r>
            <w:r w:rsidRPr="002D02FE">
              <w:tab/>
              <w:t>Work with consideration and understanding of the impact of a client's mental health diagnosis on families, carer/s, friends and other social networks</w:t>
            </w:r>
          </w:p>
          <w:p w:rsidR="00000000" w:rsidRPr="002D02FE" w:rsidP="002D02FE">
            <w:pPr>
              <w:pStyle w:val="BodyText"/>
            </w:pPr>
            <w:r w:rsidRPr="002D02FE">
              <w:t>4.2</w:t>
            </w:r>
            <w:r w:rsidRPr="002D02FE">
              <w:tab/>
              <w:t>Work</w:t>
            </w:r>
            <w:r w:rsidRPr="002D02FE">
              <w:t xml:space="preserve"> with awareness of the everyday effects of the interaction of coping mechanisms used by person experiencing mental illness on their family, carer/s and other social networks</w:t>
            </w:r>
          </w:p>
          <w:p w:rsidR="00000000" w:rsidRPr="002D02FE" w:rsidP="002D02FE">
            <w:pPr>
              <w:pStyle w:val="BodyText"/>
            </w:pPr>
            <w:r w:rsidRPr="002D02FE">
              <w:t>4.3</w:t>
            </w:r>
            <w:r w:rsidRPr="002D02FE">
              <w:tab/>
              <w:t>Work with understanding of the roles of consumer workers, carers and associate</w:t>
            </w:r>
            <w:r w:rsidRPr="002D02FE">
              <w:t>d networks and their potential to positively impact the life of the person with mental health issues</w:t>
            </w:r>
          </w:p>
        </w:tc>
      </w:tr>
    </w:tbl>
    <w:p w:rsidR="00000000" w:rsidRPr="002D02FE" w:rsidP="002D02FE">
      <w:pPr>
        <w:pStyle w:val="BodyText"/>
      </w:pPr>
    </w:p>
    <w:p w:rsidR="00000000" w:rsidRPr="002D02FE" w:rsidP="002D02FE">
      <w:pPr>
        <w:pStyle w:val="AllowPageBreak"/>
      </w:pPr>
    </w:p>
    <w:p w:rsidR="00000000" w:rsidRPr="002D02FE" w:rsidP="002D02FE">
      <w:pPr>
        <w:pStyle w:val="Heading1"/>
      </w:pPr>
      <w:bookmarkStart w:id="9" w:name="O_433015"/>
      <w:bookmarkEnd w:id="9"/>
      <w:r w:rsidRPr="002D02FE">
        <w:t>Required Skills and Knowledge</w:t>
      </w:r>
    </w:p>
    <w:tbl>
      <w:tblPr>
        <w:tblW w:w="0" w:type="auto"/>
        <w:tblLayout w:type="fixed"/>
        <w:tblCellMar>
          <w:left w:w="62" w:type="dxa"/>
          <w:right w:w="62" w:type="dxa"/>
        </w:tblCellMar>
        <w:tblLook w:val="0000"/>
      </w:tblPr>
      <w:tblGrid>
        <w:gridCol w:w="9072"/>
      </w:tblGrid>
      <w:tr w:rsidTr="00B72F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t>This describes the essential skills and knowledge and their level required for this unit.</w:t>
            </w:r>
          </w:p>
        </w:tc>
      </w:tr>
      <w:tr w:rsidTr="00B72F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p>
        </w:tc>
      </w:tr>
      <w:tr w:rsidTr="00B72F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02FE" w:rsidP="002D02FE">
            <w:pPr>
              <w:pStyle w:val="BodyText"/>
            </w:pPr>
            <w:r w:rsidRPr="002D02FE">
              <w:rPr>
                <w:rStyle w:val="Emphasis"/>
              </w:rPr>
              <w:t>Essential kno</w:t>
            </w:r>
            <w:r w:rsidRPr="002D02FE">
              <w:rPr>
                <w:rStyle w:val="Emphasis"/>
              </w:rPr>
              <w:t>wledge</w:t>
            </w:r>
            <w:r w:rsidRPr="002D02FE">
              <w:t>:</w:t>
            </w:r>
          </w:p>
          <w:p w:rsidR="00000000" w:rsidRPr="002D02FE" w:rsidP="002D02FE">
            <w:pPr>
              <w:pStyle w:val="BodyText"/>
            </w:pPr>
            <w:r w:rsidRPr="002D02F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D02FE" w:rsidP="002D02FE">
            <w:pPr>
              <w:pStyle w:val="BodyText"/>
            </w:pPr>
            <w:r w:rsidRPr="002D02FE">
              <w:t>These include knowledge of:</w:t>
            </w:r>
          </w:p>
          <w:p w:rsidR="00000000" w:rsidRPr="002D02FE" w:rsidP="002D02FE">
            <w:pPr>
              <w:pStyle w:val="ListBullet"/>
            </w:pPr>
            <w:r w:rsidRPr="002D02FE">
              <w:t>Person-centred, holistic and strengths-based approaches</w:t>
            </w:r>
          </w:p>
          <w:p w:rsidR="00000000" w:rsidRPr="002D02FE" w:rsidP="002D02FE">
            <w:pPr>
              <w:pStyle w:val="ListBullet"/>
            </w:pPr>
            <w:r w:rsidRPr="002D02FE">
              <w:t>Basic knowledge of mental health diagnosis and diagnostic processes</w:t>
            </w:r>
          </w:p>
          <w:p w:rsidR="00000000" w:rsidRPr="002D02FE" w:rsidP="002D02FE">
            <w:pPr>
              <w:pStyle w:val="ListBullet"/>
            </w:pPr>
            <w:r w:rsidRPr="002D02FE">
              <w:t>Roles of a range of workers involved in mental health teams and their potential contributions in the re</w:t>
            </w:r>
            <w:r w:rsidRPr="002D02FE">
              <w:t>covery process, including:</w:t>
            </w:r>
          </w:p>
          <w:p w:rsidR="00000000" w:rsidRPr="002D02FE" w:rsidP="002D02FE">
            <w:pPr>
              <w:pStyle w:val="ListBullet2"/>
            </w:pPr>
            <w:r w:rsidRPr="002D02FE">
              <w:t>clinical and non-clinical workers</w:t>
            </w:r>
          </w:p>
          <w:p w:rsidR="00000000" w:rsidRPr="002D02FE" w:rsidP="002D02FE">
            <w:pPr>
              <w:pStyle w:val="ListBullet2"/>
            </w:pPr>
            <w:r w:rsidRPr="002D02FE">
              <w:t>consumer workers</w:t>
            </w:r>
          </w:p>
          <w:p w:rsidR="00000000" w:rsidRPr="002D02FE" w:rsidP="002D02FE">
            <w:pPr>
              <w:pStyle w:val="ListBullet"/>
            </w:pPr>
            <w:r w:rsidRPr="002D02FE">
              <w:t>The range of contexts which influence a person's life</w:t>
            </w:r>
          </w:p>
          <w:p w:rsidR="00000000" w:rsidRPr="002D02FE" w:rsidP="002D02FE">
            <w:pPr>
              <w:pStyle w:val="ListBullet"/>
            </w:pPr>
            <w:r w:rsidRPr="002D02FE">
              <w:t>Stigma</w:t>
            </w:r>
          </w:p>
          <w:p w:rsidR="00000000" w:rsidRPr="002D02FE" w:rsidP="002D02FE">
            <w:pPr>
              <w:pStyle w:val="ListBullet"/>
            </w:pPr>
            <w:r w:rsidRPr="002D02FE">
              <w:t>Individual triggers, reasons and purposes of behaviours of concern</w:t>
            </w:r>
          </w:p>
          <w:p w:rsidR="00000000" w:rsidRPr="002D02FE" w:rsidP="002D02FE">
            <w:pPr>
              <w:pStyle w:val="ListBullet"/>
            </w:pPr>
            <w:r w:rsidRPr="002D02FE">
              <w:t>Types of behaviours of concern</w:t>
            </w:r>
          </w:p>
          <w:p w:rsidR="00000000" w:rsidRPr="002D02FE" w:rsidP="002D02FE">
            <w:pPr>
              <w:pStyle w:val="ListBullet"/>
            </w:pPr>
            <w:r w:rsidRPr="002D02FE">
              <w:t>Social barriers e</w:t>
            </w:r>
            <w:r w:rsidRPr="002D02FE">
              <w:t>xperienced by people affected by mental illness</w:t>
            </w:r>
          </w:p>
          <w:p w:rsidR="00000000" w:rsidRPr="002D02FE" w:rsidP="002D02FE">
            <w:pPr>
              <w:pStyle w:val="ListBullet"/>
            </w:pPr>
            <w:r w:rsidRPr="002D02FE">
              <w:t>Systemic issues that affect people affected by mental illness</w:t>
            </w:r>
          </w:p>
          <w:p w:rsidR="00000000" w:rsidRPr="002D02FE" w:rsidP="002D02FE">
            <w:pPr>
              <w:pStyle w:val="ListBullet"/>
            </w:pPr>
            <w:r w:rsidRPr="002D02FE">
              <w:t>The effect of involuntary and voluntary admission to hospital</w:t>
            </w:r>
          </w:p>
          <w:p w:rsidR="00000000" w:rsidRPr="002D02FE" w:rsidP="002D02FE">
            <w:pPr>
              <w:pStyle w:val="ListBullet"/>
            </w:pPr>
            <w:r w:rsidRPr="002D02FE">
              <w:t>Range of people affected by mental illness/ mental health diagnosis</w:t>
            </w:r>
          </w:p>
          <w:p w:rsidR="00000000" w:rsidRPr="002D02FE" w:rsidP="002D02FE">
            <w:pPr>
              <w:pStyle w:val="ListBullet"/>
            </w:pPr>
            <w:r w:rsidRPr="002D02FE">
              <w:t>Coping mechanisms of people affected by mental illness, including person who experiences mental illness, family, carer/s, friends and social networks</w:t>
            </w:r>
          </w:p>
          <w:p w:rsidR="00000000" w:rsidP="002D02FE">
            <w:pPr>
              <w:pStyle w:val="ListBullet"/>
              <w:rPr>
                <w:lang w:val="en-NZ"/>
              </w:rPr>
            </w:pPr>
            <w:r w:rsidRPr="002D02FE">
              <w:t>Theoretical frameworks in regard to loss and adjustment</w:t>
            </w:r>
          </w:p>
        </w:tc>
      </w:tr>
      <w:tr w:rsidTr="00B72F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p>
        </w:tc>
      </w:tr>
      <w:tr w:rsidTr="00B72F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02FE" w:rsidP="002D02FE">
            <w:pPr>
              <w:pStyle w:val="BodyText"/>
            </w:pPr>
            <w:r w:rsidRPr="002D02FE">
              <w:rPr>
                <w:rStyle w:val="Emphasis"/>
              </w:rPr>
              <w:t>Essential skills</w:t>
            </w:r>
            <w:r w:rsidRPr="002D02FE">
              <w:t>:</w:t>
            </w:r>
          </w:p>
          <w:p w:rsidR="00000000" w:rsidRPr="002D02FE" w:rsidP="002D02FE">
            <w:pPr>
              <w:pStyle w:val="BodyText"/>
            </w:pPr>
            <w:r w:rsidRPr="002D02FE">
              <w:t>It is critical that the candi</w:t>
            </w:r>
            <w:r w:rsidRPr="002D02FE">
              <w:t>date demonstrate the ability to:</w:t>
            </w:r>
          </w:p>
          <w:p w:rsidR="00000000" w:rsidRPr="002D02FE" w:rsidP="002D02FE">
            <w:pPr>
              <w:pStyle w:val="ListBullet"/>
            </w:pPr>
            <w:r w:rsidRPr="002D02FE">
              <w:t>Reflect on own attitudes, behaviours and practice and how this affects other people</w:t>
            </w:r>
          </w:p>
          <w:p w:rsidR="00000000" w:rsidRPr="002D02FE" w:rsidP="002D02FE">
            <w:pPr>
              <w:pStyle w:val="ListBullet"/>
            </w:pPr>
            <w:r w:rsidRPr="002D02FE">
              <w:t>Apply a holistic approach to working with people</w:t>
            </w:r>
          </w:p>
          <w:p w:rsidR="00000000" w:rsidRPr="002D02FE" w:rsidP="002D02FE">
            <w:pPr>
              <w:pStyle w:val="ListBullet"/>
            </w:pPr>
            <w:r w:rsidRPr="002D02FE">
              <w:t>Apply a person-centred approach to working with people</w:t>
            </w:r>
          </w:p>
          <w:p w:rsidR="00000000" w:rsidRPr="002D02FE" w:rsidP="002D02FE">
            <w:pPr>
              <w:pStyle w:val="ListBullet"/>
            </w:pPr>
            <w:r w:rsidRPr="002D02FE">
              <w:t>Apply a strengths-based approach t</w:t>
            </w:r>
            <w:r w:rsidRPr="002D02FE">
              <w:t>o working with people</w:t>
            </w:r>
          </w:p>
          <w:p w:rsidR="00000000" w:rsidRPr="002D02FE" w:rsidP="002D02FE">
            <w:pPr>
              <w:pStyle w:val="ListBullet"/>
            </w:pPr>
            <w:r w:rsidRPr="002D02FE">
              <w:t>Identify effective responses to behaviours of concern</w:t>
            </w:r>
          </w:p>
          <w:p w:rsidR="00000000" w:rsidRPr="002D02FE" w:rsidP="002D02FE">
            <w:pPr>
              <w:pStyle w:val="ListBullet"/>
            </w:pPr>
            <w:r w:rsidRPr="002D02FE">
              <w:t>Identify a range of barriers experienced by people affected by mental illness and psychiatric disability</w:t>
            </w:r>
          </w:p>
          <w:p w:rsidR="00000000" w:rsidRPr="002D02FE" w:rsidP="002D02FE">
            <w:pPr>
              <w:pStyle w:val="ListBullet"/>
            </w:pPr>
            <w:r w:rsidRPr="002D02FE">
              <w:t>Identify a range of individual, family, carer/s and social network coping mechanisms</w:t>
            </w:r>
          </w:p>
          <w:p w:rsidR="00000000" w:rsidRPr="002D02FE" w:rsidP="002D02FE">
            <w:pPr>
              <w:pStyle w:val="ListBullet"/>
            </w:pPr>
            <w:r w:rsidRPr="002D02FE">
              <w:t>Work collaboratively with the person and as part of a mental team and facilitate and support the potential contributions of other members of that team in the recovery proc</w:t>
            </w:r>
            <w:r w:rsidRPr="002D02FE">
              <w:t>ess</w:t>
            </w:r>
          </w:p>
        </w:tc>
      </w:tr>
    </w:tbl>
    <w:p w:rsidR="00B72F95" w:rsidP="002D02FE">
      <w:pPr>
        <w:pStyle w:val="BodyText"/>
      </w:pPr>
    </w:p>
    <w:p w:rsidR="00B72F95" w:rsidP="002D02FE">
      <w:pPr>
        <w:pStyle w:val="BodyText"/>
      </w:pPr>
    </w:p>
    <w:p w:rsidR="00000000" w:rsidRPr="002D02FE" w:rsidP="002D02FE">
      <w:pPr>
        <w:pStyle w:val="Heading1"/>
      </w:pPr>
      <w:bookmarkStart w:id="10" w:name="O_433010"/>
      <w:bookmarkEnd w:id="10"/>
      <w:r w:rsidRPr="002D02FE">
        <w:t>Evidence Guide</w:t>
      </w:r>
    </w:p>
    <w:tbl>
      <w:tblPr>
        <w:tblW w:w="0" w:type="auto"/>
        <w:tblLayout w:type="fixed"/>
        <w:tblCellMar>
          <w:left w:w="62" w:type="dxa"/>
          <w:right w:w="62" w:type="dxa"/>
        </w:tblCellMar>
        <w:tblLook w:val="0000"/>
      </w:tblPr>
      <w:tblGrid>
        <w:gridCol w:w="3402"/>
        <w:gridCol w:w="5670"/>
      </w:tblGrid>
      <w:tr w:rsidTr="00B72F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t>The evidence guide provides advice on assessment and must be read in conjunction with the Performance Criteria, Required Skills and Knowledge, the Range Statement and the Assessment Guidelines for this Training Packa</w:t>
            </w:r>
            <w:r w:rsidRPr="002D02FE">
              <w:t>ge.</w:t>
            </w:r>
          </w:p>
        </w:tc>
      </w:tr>
      <w:tr w:rsidTr="00B72F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02FE">
            <w:pPr>
              <w:pStyle w:val="BodyText"/>
              <w:rPr>
                <w:lang w:val="en-NZ"/>
              </w:rPr>
            </w:pPr>
          </w:p>
        </w:tc>
      </w:tr>
      <w:tr w:rsidTr="00B72F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rPr>
                <w:rStyle w:val="Emphasis"/>
              </w:rPr>
              <w:t>Critical aspects for assessment and evidence required to demonstrate this unit of competency</w:t>
            </w:r>
            <w:r w:rsidRPr="002D02FE">
              <w:t xml:space="preserve">: </w:t>
            </w:r>
          </w:p>
        </w:tc>
        <w:tc>
          <w:tcPr>
            <w:tcW w:w="5670" w:type="dxa"/>
            <w:tcBorders>
              <w:top w:val="nil"/>
              <w:left w:val="nil"/>
              <w:bottom w:val="nil"/>
              <w:right w:val="nil"/>
            </w:tcBorders>
            <w:tcMar>
              <w:top w:w="0" w:type="dxa"/>
              <w:left w:w="62" w:type="dxa"/>
              <w:bottom w:w="0" w:type="dxa"/>
              <w:right w:w="62" w:type="dxa"/>
            </w:tcMar>
          </w:tcPr>
          <w:p w:rsidR="00000000" w:rsidRPr="002D02FE" w:rsidP="002D02FE">
            <w:pPr>
              <w:pStyle w:val="ListBullet"/>
            </w:pPr>
            <w:r w:rsidRPr="002D02FE">
              <w:t>The individual being assessed must provide evidence of specified essential knowledge as well as skills</w:t>
            </w:r>
          </w:p>
          <w:p w:rsidR="00000000" w:rsidRPr="002D02FE" w:rsidP="002D02FE">
            <w:pPr>
              <w:pStyle w:val="ListBullet"/>
            </w:pPr>
            <w:r w:rsidRPr="002D02FE">
              <w:t xml:space="preserve">This unit </w:t>
            </w:r>
            <w:r w:rsidRPr="002D02FE">
              <w:t>is best assessed on the job or in a simulated workplace under the normal range of conditions</w:t>
            </w:r>
          </w:p>
          <w:p w:rsidR="00000000" w:rsidP="002D02FE">
            <w:pPr>
              <w:pStyle w:val="ListBullet"/>
              <w:rPr>
                <w:lang w:val="en-NZ"/>
              </w:rPr>
            </w:pPr>
            <w:r w:rsidRPr="002D02FE">
              <w:t>Consistency in performance should consider the requirements of the particular workplace context</w:t>
            </w:r>
          </w:p>
        </w:tc>
      </w:tr>
      <w:tr w:rsidTr="00B72F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p>
        </w:tc>
      </w:tr>
      <w:tr w:rsidTr="00B72F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rPr>
                <w:rStyle w:val="Emphasis"/>
              </w:rPr>
              <w:t>Access and equity considerations</w:t>
            </w:r>
            <w:r w:rsidRPr="002D02FE">
              <w:t>:</w:t>
            </w:r>
          </w:p>
        </w:tc>
        <w:tc>
          <w:tcPr>
            <w:tcW w:w="5670" w:type="dxa"/>
            <w:tcBorders>
              <w:top w:val="nil"/>
              <w:left w:val="nil"/>
              <w:bottom w:val="nil"/>
              <w:right w:val="nil"/>
            </w:tcBorders>
            <w:tcMar>
              <w:top w:w="0" w:type="dxa"/>
              <w:left w:w="62" w:type="dxa"/>
              <w:bottom w:w="0" w:type="dxa"/>
              <w:right w:w="62" w:type="dxa"/>
            </w:tcMar>
          </w:tcPr>
          <w:p w:rsidR="00000000" w:rsidRPr="002D02FE" w:rsidP="002D02FE">
            <w:pPr>
              <w:pStyle w:val="ListBullet"/>
            </w:pPr>
            <w:r w:rsidRPr="002D02FE">
              <w:t>All workers in community services should be aware of access, equity and human rights issues in relation to their own area of work</w:t>
            </w:r>
          </w:p>
          <w:p w:rsidR="00000000" w:rsidRPr="002D02FE" w:rsidP="002D02FE">
            <w:pPr>
              <w:pStyle w:val="ListBullet"/>
            </w:pPr>
            <w:r w:rsidRPr="002D02FE">
              <w:t xml:space="preserve">All workers should develop their ability to work in a culturally diverse environment </w:t>
            </w:r>
          </w:p>
          <w:p w:rsidR="00000000" w:rsidRPr="002D02FE" w:rsidP="002D02FE">
            <w:pPr>
              <w:pStyle w:val="ListBullet"/>
            </w:pPr>
            <w:r w:rsidRPr="002D02FE">
              <w:t>In recognition of particular issues faci</w:t>
            </w:r>
            <w:r w:rsidRPr="002D02FE">
              <w:t>ng Aboriginal and Torres Strait Islander communities, workers should be aware of cultural, historical and current issues impacting on Aboriginal and Torres Strait Islander people</w:t>
            </w:r>
          </w:p>
          <w:p w:rsidR="00000000" w:rsidP="002D02FE">
            <w:pPr>
              <w:pStyle w:val="ListBullet"/>
              <w:rPr>
                <w:lang w:val="en-NZ"/>
              </w:rPr>
            </w:pPr>
            <w:r w:rsidRPr="002D02FE">
              <w:t>Assessors and trainers must take into account relevant access and equity issu</w:t>
            </w:r>
            <w:r w:rsidRPr="002D02FE">
              <w:t>es, in particular relating to factors impacting on Aboriginal and/or Torres Strait Islander clients and communities</w:t>
            </w:r>
          </w:p>
        </w:tc>
      </w:tr>
      <w:tr w:rsidTr="00B72F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p>
        </w:tc>
      </w:tr>
      <w:tr w:rsidTr="00B72F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rPr>
                <w:rStyle w:val="Emphasis"/>
              </w:rPr>
              <w:t>Context of and specific resources for assessment</w:t>
            </w:r>
            <w:r w:rsidRPr="002D02FE">
              <w:t xml:space="preserve">: </w:t>
            </w:r>
          </w:p>
        </w:tc>
        <w:tc>
          <w:tcPr>
            <w:tcW w:w="5670" w:type="dxa"/>
            <w:tcBorders>
              <w:top w:val="nil"/>
              <w:left w:val="nil"/>
              <w:bottom w:val="nil"/>
              <w:right w:val="nil"/>
            </w:tcBorders>
            <w:tcMar>
              <w:top w:w="0" w:type="dxa"/>
              <w:left w:w="62" w:type="dxa"/>
              <w:bottom w:w="0" w:type="dxa"/>
              <w:right w:w="62" w:type="dxa"/>
            </w:tcMar>
          </w:tcPr>
          <w:p w:rsidR="00000000" w:rsidRPr="002D02FE" w:rsidP="002D02FE">
            <w:pPr>
              <w:pStyle w:val="ListBullet"/>
            </w:pPr>
            <w:r w:rsidRPr="002D02FE">
              <w:t>This unit can be assessed independently, however holistic assessment practice with o</w:t>
            </w:r>
            <w:r w:rsidRPr="002D02FE">
              <w:t>ther community services units of competency is encouraged</w:t>
            </w:r>
          </w:p>
          <w:p w:rsidR="00000000" w:rsidP="002D02FE">
            <w:pPr>
              <w:pStyle w:val="ListBullet"/>
              <w:rPr>
                <w:lang w:val="en-NZ"/>
              </w:rPr>
            </w:pPr>
            <w:r w:rsidRPr="002D02FE">
              <w:t>Resources required for assessment of this unit include access to a workplace or simulated workplace where assessment may occur</w:t>
            </w:r>
          </w:p>
        </w:tc>
      </w:tr>
      <w:tr w:rsidTr="00B72F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p>
        </w:tc>
      </w:tr>
      <w:tr w:rsidTr="00B72F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rPr>
                <w:rStyle w:val="Emphasis"/>
              </w:rPr>
              <w:t>Method of assessment</w:t>
            </w:r>
            <w:r w:rsidRPr="002D02FE">
              <w:t>:</w:t>
            </w:r>
          </w:p>
        </w:tc>
        <w:tc>
          <w:tcPr>
            <w:tcW w:w="5670" w:type="dxa"/>
            <w:tcBorders>
              <w:top w:val="nil"/>
              <w:left w:val="nil"/>
              <w:bottom w:val="nil"/>
              <w:right w:val="nil"/>
            </w:tcBorders>
            <w:tcMar>
              <w:top w:w="0" w:type="dxa"/>
              <w:left w:w="62" w:type="dxa"/>
              <w:bottom w:w="0" w:type="dxa"/>
              <w:right w:w="62" w:type="dxa"/>
            </w:tcMar>
          </w:tcPr>
          <w:p w:rsidR="00000000" w:rsidRPr="002D02FE" w:rsidP="002D02FE">
            <w:pPr>
              <w:pStyle w:val="ListBullet"/>
            </w:pPr>
            <w:r w:rsidRPr="002D02FE">
              <w:t>In cases where the learner does not have the opportunity to cover all relevant aspects in the work environment, the remainder should be assessed through realistic simulations, projects, previous relevant experience or oral questioning on 'What if?' scenari</w:t>
            </w:r>
            <w:r w:rsidRPr="002D02FE">
              <w:t>os</w:t>
            </w:r>
          </w:p>
          <w:p w:rsidR="00000000" w:rsidRPr="002D02FE" w:rsidP="002D02FE">
            <w:pPr>
              <w:pStyle w:val="ListBullet"/>
            </w:pPr>
            <w:r w:rsidRPr="002D02FE">
              <w:t>Assessment of this unit of competence will usually include observation of processes and procedures, oral and/or written questioning on Essential knowledge and skills and consideration of required attitudes</w:t>
            </w:r>
          </w:p>
          <w:p w:rsidR="00000000" w:rsidRPr="002D02FE" w:rsidP="002D02FE">
            <w:pPr>
              <w:pStyle w:val="ListBullet"/>
            </w:pPr>
            <w:r w:rsidRPr="002D02FE">
              <w:t>Where performance is not directly observed and/</w:t>
            </w:r>
            <w:r w:rsidRPr="002D02FE">
              <w:t>or is required to be demonstrated over a 'period of time' and/or in a 'number of locations', any evidence should be authenticated by colleagues, supervisors, clients or other appropriate persons</w:t>
            </w:r>
          </w:p>
        </w:tc>
      </w:tr>
    </w:tbl>
    <w:p w:rsidR="00000000" w:rsidRPr="002D02FE" w:rsidP="002D02FE">
      <w:pPr>
        <w:pStyle w:val="BodyText"/>
      </w:pPr>
    </w:p>
    <w:p w:rsidR="00000000" w:rsidRPr="002D02FE" w:rsidP="002D02FE">
      <w:pPr>
        <w:pStyle w:val="AllowPageBreak"/>
      </w:pPr>
    </w:p>
    <w:p w:rsidR="00000000" w:rsidRPr="002D02FE" w:rsidP="002D02FE">
      <w:pPr>
        <w:pStyle w:val="Heading1"/>
      </w:pPr>
      <w:bookmarkStart w:id="11" w:name="O_433014"/>
      <w:bookmarkEnd w:id="11"/>
      <w:r w:rsidRPr="002D02FE">
        <w:t>Range Statement</w:t>
      </w:r>
    </w:p>
    <w:tbl>
      <w:tblPr>
        <w:tblW w:w="0" w:type="auto"/>
        <w:tblLayout w:type="fixed"/>
        <w:tblCellMar>
          <w:left w:w="62" w:type="dxa"/>
          <w:right w:w="62" w:type="dxa"/>
        </w:tblCellMar>
        <w:tblLook w:val="0000"/>
      </w:tblPr>
      <w:tblGrid>
        <w:gridCol w:w="3402"/>
        <w:gridCol w:w="5670"/>
      </w:tblGrid>
      <w:tr w:rsidTr="00B72F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t>The Range Statement relate</w:t>
            </w:r>
            <w:r w:rsidRPr="002D02FE">
              <w:t xml:space="preserve">s to the unit of competency as a whole. It allows for different work environments and situations that may affect performance. Add any essential operating conditions that may be present with training and assessment depending on the work situation, needs of </w:t>
            </w:r>
            <w:r w:rsidRPr="002D02FE">
              <w:t>the candidate, accessibility of the item, and local industry and regional contexts.</w:t>
            </w:r>
          </w:p>
        </w:tc>
      </w:tr>
      <w:tr w:rsidTr="00B72F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p>
        </w:tc>
      </w:tr>
      <w:tr w:rsidTr="00B72F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rPr>
                <w:rStyle w:val="Emphasis"/>
              </w:rPr>
              <w:t>Possible strategies to respond to barriers may include</w:t>
            </w:r>
            <w:r w:rsidRPr="002D02FE">
              <w:t>:</w:t>
            </w:r>
          </w:p>
        </w:tc>
        <w:tc>
          <w:tcPr>
            <w:tcW w:w="5670" w:type="dxa"/>
            <w:tcBorders>
              <w:top w:val="nil"/>
              <w:left w:val="nil"/>
              <w:bottom w:val="nil"/>
              <w:right w:val="nil"/>
            </w:tcBorders>
            <w:tcMar>
              <w:top w:w="0" w:type="dxa"/>
              <w:left w:w="62" w:type="dxa"/>
              <w:bottom w:w="0" w:type="dxa"/>
              <w:right w:w="62" w:type="dxa"/>
            </w:tcMar>
          </w:tcPr>
          <w:p w:rsidR="00000000" w:rsidRPr="002D02FE" w:rsidP="002D02FE">
            <w:pPr>
              <w:pStyle w:val="ListBullet"/>
            </w:pPr>
            <w:r w:rsidRPr="002D02FE">
              <w:t>Focus on strengths</w:t>
            </w:r>
          </w:p>
          <w:p w:rsidR="00000000" w:rsidRPr="002D02FE" w:rsidP="002D02FE">
            <w:pPr>
              <w:pStyle w:val="ListBullet"/>
            </w:pPr>
            <w:r w:rsidRPr="002D02FE">
              <w:t>Solution finding</w:t>
            </w:r>
          </w:p>
          <w:p w:rsidR="00000000" w:rsidRPr="002D02FE" w:rsidP="002D02FE">
            <w:pPr>
              <w:pStyle w:val="ListBullet"/>
            </w:pPr>
            <w:r w:rsidRPr="002D02FE">
              <w:t>Cooperative effort</w:t>
            </w:r>
          </w:p>
          <w:p w:rsidR="00000000" w:rsidRPr="002D02FE" w:rsidP="002D02FE">
            <w:pPr>
              <w:pStyle w:val="ListBullet"/>
            </w:pPr>
            <w:r w:rsidRPr="002D02FE">
              <w:t>Information</w:t>
            </w:r>
          </w:p>
          <w:p w:rsidR="00000000" w:rsidP="002D02FE">
            <w:pPr>
              <w:pStyle w:val="ListBullet"/>
              <w:rPr>
                <w:lang w:val="en-NZ"/>
              </w:rPr>
            </w:pPr>
            <w:r w:rsidRPr="002D02FE">
              <w:t>Providing choices and options</w:t>
            </w:r>
          </w:p>
        </w:tc>
      </w:tr>
      <w:tr w:rsidTr="00B72F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p>
        </w:tc>
      </w:tr>
      <w:tr w:rsidTr="00B72F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FE">
            <w:pPr>
              <w:pStyle w:val="BodyText"/>
              <w:rPr>
                <w:lang w:val="en-NZ"/>
              </w:rPr>
            </w:pPr>
            <w:r w:rsidRPr="002D02FE">
              <w:rPr>
                <w:rStyle w:val="Emphasis"/>
              </w:rPr>
              <w:t>Others may include</w:t>
            </w:r>
            <w:r w:rsidRPr="002D02FE">
              <w:t xml:space="preserve">: </w:t>
            </w:r>
          </w:p>
        </w:tc>
        <w:tc>
          <w:tcPr>
            <w:tcW w:w="5670" w:type="dxa"/>
            <w:tcBorders>
              <w:top w:val="nil"/>
              <w:left w:val="nil"/>
              <w:bottom w:val="nil"/>
              <w:right w:val="nil"/>
            </w:tcBorders>
            <w:tcMar>
              <w:top w:w="0" w:type="dxa"/>
              <w:left w:w="62" w:type="dxa"/>
              <w:bottom w:w="0" w:type="dxa"/>
              <w:right w:w="62" w:type="dxa"/>
            </w:tcMar>
          </w:tcPr>
          <w:p w:rsidR="00000000" w:rsidRPr="002D02FE" w:rsidP="002D02FE">
            <w:pPr>
              <w:pStyle w:val="ListBullet"/>
            </w:pPr>
            <w:r w:rsidRPr="002D02FE">
              <w:t xml:space="preserve">Family </w:t>
            </w:r>
          </w:p>
          <w:p w:rsidR="00000000" w:rsidRPr="002D02FE" w:rsidP="002D02FE">
            <w:pPr>
              <w:pStyle w:val="ListBullet"/>
            </w:pPr>
            <w:r w:rsidRPr="002D02FE">
              <w:t>Carer/s</w:t>
            </w:r>
          </w:p>
          <w:p w:rsidR="00000000" w:rsidRPr="002D02FE" w:rsidP="002D02FE">
            <w:pPr>
              <w:pStyle w:val="ListBullet"/>
            </w:pPr>
            <w:r w:rsidRPr="002D02FE">
              <w:t>Friends</w:t>
            </w:r>
          </w:p>
          <w:p w:rsidR="00000000" w:rsidRPr="002D02FE" w:rsidP="002D02FE">
            <w:pPr>
              <w:pStyle w:val="ListBullet"/>
            </w:pPr>
            <w:r w:rsidRPr="002D02FE">
              <w:t>Neighbours</w:t>
            </w:r>
          </w:p>
          <w:p w:rsidR="00000000" w:rsidRPr="002D02FE" w:rsidP="002D02FE">
            <w:pPr>
              <w:pStyle w:val="ListBullet"/>
            </w:pPr>
            <w:r w:rsidRPr="002D02FE">
              <w:t>Social network</w:t>
            </w:r>
          </w:p>
          <w:p w:rsidR="00000000" w:rsidRPr="002D02FE" w:rsidP="002D02FE">
            <w:pPr>
              <w:pStyle w:val="ListBullet"/>
            </w:pPr>
            <w:r w:rsidRPr="002D02FE">
              <w:t>Co-workers</w:t>
            </w:r>
          </w:p>
          <w:p w:rsidR="00000000" w:rsidRPr="002D02FE" w:rsidP="002D02FE">
            <w:pPr>
              <w:pStyle w:val="ListBullet"/>
            </w:pPr>
            <w:r w:rsidRPr="002D02FE">
              <w:t>Employers</w:t>
            </w:r>
          </w:p>
        </w:tc>
      </w:tr>
    </w:tbl>
    <w:p w:rsidR="00000000" w:rsidRPr="002D02FE" w:rsidP="002D02FE">
      <w:pPr>
        <w:pStyle w:val="BodyText"/>
      </w:pPr>
    </w:p>
    <w:p w:rsidR="00000000" w:rsidRPr="002D02FE" w:rsidP="002D02FE">
      <w:pPr>
        <w:pStyle w:val="AllowPageBreak"/>
      </w:pPr>
    </w:p>
    <w:p w:rsidR="00000000" w:rsidRPr="002D02FE" w:rsidP="002D02FE">
      <w:pPr>
        <w:pStyle w:val="Heading1"/>
      </w:pPr>
      <w:bookmarkStart w:id="12" w:name="O_433017"/>
      <w:bookmarkEnd w:id="12"/>
      <w:r w:rsidRPr="002D02FE">
        <w:t>Unit Sector(s)</w:t>
      </w:r>
    </w:p>
    <w:p w:rsidR="00000000" w:rsidRPr="002D02FE" w:rsidP="002D02FE">
      <w:pPr>
        <w:pStyle w:val="BodyText"/>
      </w:pPr>
      <w:r w:rsidRPr="002D02FE">
        <w:t>Not Applicable</w:t>
      </w:r>
    </w:p>
    <w:p w:rsidR="00000000" w:rsidRPr="002D02FE" w:rsidP="002D02FE"/>
    <w:sectPr w:rsidSect="002D02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F95" w:rsidP="00B72F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95" w:rsidP="002D0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2F95" w:rsidP="002D02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72F95" w:rsidP="002D02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F95" w:rsidP="00B72F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95" w:rsidP="002D02FE">
    <w:pPr>
      <w:pStyle w:val="Header"/>
      <w:framePr w:wrap="around"/>
    </w:pPr>
    <w:r>
      <w:fldChar w:fldCharType="begin"/>
    </w:r>
    <w:r>
      <w:instrText xml:space="preserve"> TITLE   \* MERGEFORMAT </w:instrText>
    </w:r>
    <w:r>
      <w:fldChar w:fldCharType="separate"/>
    </w:r>
    <w:r>
      <w:t>CHCMH402B Apply understanding of mental health issues and recovery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2F95" w:rsidP="002D02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32A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2CB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065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2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2FE"/>
    <w:pPr>
      <w:spacing w:before="360" w:after="60"/>
      <w:outlineLvl w:val="0"/>
    </w:pPr>
    <w:rPr>
      <w:sz w:val="32"/>
    </w:rPr>
  </w:style>
  <w:style w:type="paragraph" w:styleId="Heading2">
    <w:name w:val="heading 2"/>
    <w:basedOn w:val="HeadingBase"/>
    <w:next w:val="BodyText"/>
    <w:link w:val="Heading2Char"/>
    <w:qFormat/>
    <w:rsid w:val="002D02FE"/>
    <w:pPr>
      <w:keepLines/>
      <w:spacing w:before="240" w:after="120"/>
      <w:outlineLvl w:val="1"/>
    </w:pPr>
    <w:rPr>
      <w:sz w:val="28"/>
      <w:szCs w:val="40"/>
    </w:rPr>
  </w:style>
  <w:style w:type="paragraph" w:styleId="Heading3">
    <w:name w:val="heading 3"/>
    <w:basedOn w:val="HeadingBase"/>
    <w:next w:val="BodyText"/>
    <w:link w:val="Heading3Char"/>
    <w:qFormat/>
    <w:rsid w:val="002D02FE"/>
    <w:pPr>
      <w:spacing w:before="180" w:after="120"/>
      <w:outlineLvl w:val="2"/>
    </w:pPr>
    <w:rPr>
      <w:spacing w:val="-10"/>
      <w:kern w:val="32"/>
    </w:rPr>
  </w:style>
  <w:style w:type="paragraph" w:styleId="Heading4">
    <w:name w:val="heading 4"/>
    <w:basedOn w:val="HeadingBase"/>
    <w:next w:val="BodyText"/>
    <w:link w:val="Heading4Char"/>
    <w:qFormat/>
    <w:rsid w:val="002D02FE"/>
    <w:pPr>
      <w:spacing w:before="160" w:after="120"/>
      <w:outlineLvl w:val="3"/>
    </w:pPr>
    <w:rPr>
      <w:sz w:val="22"/>
    </w:rPr>
  </w:style>
  <w:style w:type="paragraph" w:styleId="Heading5">
    <w:name w:val="heading 5"/>
    <w:basedOn w:val="HeadingBase"/>
    <w:next w:val="Normal"/>
    <w:link w:val="Heading5Char"/>
    <w:qFormat/>
    <w:rsid w:val="002D02FE"/>
    <w:pPr>
      <w:spacing w:before="80"/>
      <w:outlineLvl w:val="4"/>
    </w:pPr>
    <w:rPr>
      <w:color w:val="918585"/>
      <w:sz w:val="20"/>
    </w:rPr>
  </w:style>
  <w:style w:type="paragraph" w:styleId="Heading6">
    <w:name w:val="heading 6"/>
    <w:basedOn w:val="HeadingBase"/>
    <w:next w:val="Normal"/>
    <w:link w:val="Heading6Char"/>
    <w:qFormat/>
    <w:rsid w:val="002D02FE"/>
    <w:pPr>
      <w:spacing w:before="60"/>
      <w:outlineLvl w:val="5"/>
    </w:pPr>
    <w:rPr>
      <w:color w:val="918585"/>
      <w:sz w:val="20"/>
    </w:rPr>
  </w:style>
  <w:style w:type="paragraph" w:styleId="Heading7">
    <w:name w:val="heading 7"/>
    <w:basedOn w:val="Normal"/>
    <w:next w:val="Normal"/>
    <w:link w:val="Heading7Char"/>
    <w:qFormat/>
    <w:rsid w:val="002D02FE"/>
    <w:pPr>
      <w:ind w:left="720"/>
      <w:outlineLvl w:val="6"/>
    </w:pPr>
    <w:rPr>
      <w:i/>
    </w:rPr>
  </w:style>
  <w:style w:type="paragraph" w:styleId="Heading8">
    <w:name w:val="heading 8"/>
    <w:basedOn w:val="Normal"/>
    <w:next w:val="Normal"/>
    <w:link w:val="Heading8Char"/>
    <w:qFormat/>
    <w:rsid w:val="002D02FE"/>
    <w:pPr>
      <w:ind w:left="720"/>
      <w:outlineLvl w:val="7"/>
    </w:pPr>
    <w:rPr>
      <w:i/>
    </w:rPr>
  </w:style>
  <w:style w:type="paragraph" w:styleId="Heading9">
    <w:name w:val="heading 9"/>
    <w:basedOn w:val="Normal"/>
    <w:next w:val="Normal"/>
    <w:link w:val="Heading9Char"/>
    <w:qFormat/>
    <w:rsid w:val="002D02FE"/>
    <w:pPr>
      <w:ind w:left="720"/>
      <w:outlineLvl w:val="8"/>
    </w:pPr>
    <w:rPr>
      <w:i/>
    </w:rPr>
  </w:style>
  <w:style w:type="character" w:default="1" w:styleId="DefaultParagraphFont">
    <w:name w:val="Default Paragraph Font"/>
    <w:uiPriority w:val="1"/>
    <w:unhideWhenUsed/>
    <w:rsid w:val="002D0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2FE"/>
  </w:style>
  <w:style w:type="character" w:customStyle="1" w:styleId="Heading1Char">
    <w:name w:val="Heading 1 Char"/>
    <w:basedOn w:val="DefaultParagraphFont"/>
    <w:link w:val="Heading1"/>
    <w:rsid w:val="002D02FE"/>
    <w:rPr>
      <w:rFonts w:ascii="Times New Roman" w:eastAsia="Times New Roman" w:hAnsi="Times New Roman" w:cs="Times New Roman"/>
      <w:b/>
      <w:sz w:val="32"/>
      <w:szCs w:val="20"/>
      <w:lang w:eastAsia="en-US"/>
    </w:rPr>
  </w:style>
  <w:style w:type="paragraph" w:styleId="BodyText">
    <w:name w:val="Body Text"/>
    <w:basedOn w:val="Normal"/>
    <w:link w:val="BodyTextChar"/>
    <w:rsid w:val="002D02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2FE"/>
    <w:rPr>
      <w:rFonts w:ascii="Times New Roman" w:eastAsia="Times New Roman" w:hAnsi="Times New Roman" w:cs="Times New Roman"/>
      <w:sz w:val="24"/>
      <w:lang w:val="en-US" w:eastAsia="en-US"/>
    </w:rPr>
  </w:style>
  <w:style w:type="paragraph" w:styleId="Footer">
    <w:name w:val="footer"/>
    <w:basedOn w:val="Normal"/>
    <w:link w:val="FooterChar"/>
    <w:rsid w:val="002D0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2FE"/>
    <w:rPr>
      <w:rFonts w:ascii="Times New Roman" w:eastAsia="Times New Roman" w:hAnsi="Times New Roman" w:cs="Times New Roman"/>
      <w:sz w:val="16"/>
      <w:lang w:val="en-US" w:eastAsia="en-US"/>
    </w:rPr>
  </w:style>
  <w:style w:type="paragraph" w:styleId="List">
    <w:name w:val="List"/>
    <w:basedOn w:val="BodyText"/>
    <w:next w:val="BodyText"/>
    <w:rsid w:val="002D02FE"/>
    <w:pPr>
      <w:tabs>
        <w:tab w:val="left" w:pos="340"/>
      </w:tabs>
      <w:spacing w:before="60" w:after="60"/>
      <w:ind w:left="340" w:hanging="340"/>
    </w:pPr>
  </w:style>
  <w:style w:type="paragraph" w:styleId="ListBullet">
    <w:name w:val="List Bullet"/>
    <w:basedOn w:val="List"/>
    <w:rsid w:val="002D02FE"/>
    <w:pPr>
      <w:numPr>
        <w:numId w:val="13"/>
      </w:numPr>
      <w:tabs>
        <w:tab w:val="clear" w:pos="340"/>
      </w:tabs>
      <w:spacing w:before="40" w:after="40"/>
    </w:pPr>
  </w:style>
  <w:style w:type="character" w:customStyle="1" w:styleId="SpecialBold">
    <w:name w:val="Special Bold"/>
    <w:basedOn w:val="DefaultParagraphFont"/>
    <w:rsid w:val="002D02FE"/>
    <w:rPr>
      <w:b/>
      <w:spacing w:val="0"/>
    </w:rPr>
  </w:style>
  <w:style w:type="paragraph" w:styleId="ListBullet2">
    <w:name w:val="List Bullet 2"/>
    <w:basedOn w:val="List2"/>
    <w:rsid w:val="002D02FE"/>
    <w:pPr>
      <w:numPr>
        <w:numId w:val="14"/>
      </w:numPr>
      <w:tabs>
        <w:tab w:val="clear" w:pos="680"/>
      </w:tabs>
    </w:pPr>
  </w:style>
  <w:style w:type="paragraph" w:styleId="Header">
    <w:name w:val="header"/>
    <w:basedOn w:val="Normal"/>
    <w:link w:val="HeaderChar"/>
    <w:rsid w:val="002D0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2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D02FE"/>
    <w:rPr>
      <w:i/>
    </w:rPr>
  </w:style>
  <w:style w:type="paragraph" w:customStyle="1" w:styleId="SuperHeading">
    <w:name w:val="SuperHeading"/>
    <w:basedOn w:val="Normal"/>
    <w:rsid w:val="002D02FE"/>
    <w:pPr>
      <w:spacing w:before="240" w:after="120"/>
      <w:outlineLvl w:val="0"/>
    </w:pPr>
    <w:rPr>
      <w:rFonts w:ascii="Times New Roman" w:hAnsi="Times New Roman"/>
      <w:b/>
      <w:sz w:val="28"/>
    </w:rPr>
  </w:style>
  <w:style w:type="paragraph" w:customStyle="1" w:styleId="AllowPageBreak">
    <w:name w:val="AllowPageBreak"/>
    <w:rsid w:val="002D02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0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2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2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2FE"/>
    <w:rPr>
      <w:rFonts w:ascii="Courier New" w:eastAsia="Times New Roman" w:hAnsi="Courier New" w:cs="Times New Roman"/>
      <w:i/>
      <w:szCs w:val="20"/>
      <w:lang w:val="en-US" w:eastAsia="en-US"/>
    </w:rPr>
  </w:style>
  <w:style w:type="paragraph" w:customStyle="1" w:styleId="HeadingBase">
    <w:name w:val="Heading Base"/>
    <w:rsid w:val="002D0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2FE"/>
    <w:pPr>
      <w:tabs>
        <w:tab w:val="right" w:leader="dot" w:pos="9072"/>
      </w:tabs>
      <w:ind w:left="567"/>
    </w:pPr>
    <w:rPr>
      <w:szCs w:val="22"/>
    </w:rPr>
  </w:style>
  <w:style w:type="paragraph" w:customStyle="1" w:styleId="TOCBase">
    <w:name w:val="TOC Base"/>
    <w:rsid w:val="002D0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2FE"/>
    <w:pPr>
      <w:tabs>
        <w:tab w:val="right" w:leader="dot" w:pos="9072"/>
      </w:tabs>
      <w:spacing w:before="40" w:after="40"/>
      <w:ind w:left="284"/>
    </w:pPr>
    <w:rPr>
      <w:rFonts w:ascii="Times New Roman" w:hAnsi="Times New Roman"/>
    </w:rPr>
  </w:style>
  <w:style w:type="paragraph" w:styleId="TOC1">
    <w:name w:val="toc 1"/>
    <w:basedOn w:val="TOCBase"/>
    <w:next w:val="Normal"/>
    <w:rsid w:val="002D02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2FE"/>
    <w:pPr>
      <w:spacing w:before="5040"/>
      <w:jc w:val="center"/>
    </w:pPr>
    <w:rPr>
      <w:sz w:val="48"/>
      <w:szCs w:val="72"/>
      <w:lang w:val="en-US"/>
    </w:rPr>
  </w:style>
  <w:style w:type="character" w:customStyle="1" w:styleId="TitleChar">
    <w:name w:val="Title Char"/>
    <w:basedOn w:val="DefaultParagraphFont"/>
    <w:link w:val="Title"/>
    <w:rsid w:val="002D0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2FE"/>
    <w:pPr>
      <w:tabs>
        <w:tab w:val="left" w:pos="3600"/>
        <w:tab w:val="left" w:pos="3958"/>
      </w:tabs>
    </w:pPr>
  </w:style>
  <w:style w:type="paragraph" w:customStyle="1" w:styleId="Note">
    <w:name w:val="Note"/>
    <w:basedOn w:val="BodyText"/>
    <w:rsid w:val="002D0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2FE"/>
    <w:pPr>
      <w:framePr w:wrap="auto" w:hAnchor="text" w:y="6049"/>
    </w:pPr>
    <w:rPr>
      <w:color w:val="000000"/>
      <w:sz w:val="40"/>
    </w:rPr>
  </w:style>
  <w:style w:type="paragraph" w:customStyle="1" w:styleId="TOCTitle">
    <w:name w:val="TOCTitle"/>
    <w:basedOn w:val="Heading1"/>
    <w:rsid w:val="002D02FE"/>
    <w:pPr>
      <w:spacing w:after="240"/>
      <w:jc w:val="center"/>
      <w:outlineLvl w:val="9"/>
    </w:pPr>
    <w:rPr>
      <w:caps/>
    </w:rPr>
  </w:style>
  <w:style w:type="paragraph" w:customStyle="1" w:styleId="Version">
    <w:name w:val="Version"/>
    <w:rsid w:val="002D02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2FE"/>
    <w:pPr>
      <w:keepNext w:val="0"/>
      <w:tabs>
        <w:tab w:val="right" w:pos="4176"/>
      </w:tabs>
      <w:ind w:left="198" w:hanging="198"/>
    </w:pPr>
    <w:rPr>
      <w:rFonts w:ascii="Garamond" w:hAnsi="Garamond"/>
    </w:rPr>
  </w:style>
  <w:style w:type="paragraph" w:styleId="IndexHeading">
    <w:name w:val="index heading"/>
    <w:basedOn w:val="Normal"/>
    <w:next w:val="Index1"/>
    <w:semiHidden/>
    <w:rsid w:val="002D02FE"/>
    <w:pPr>
      <w:spacing w:before="120" w:after="120"/>
    </w:pPr>
    <w:rPr>
      <w:rFonts w:ascii="Arial" w:hAnsi="Arial"/>
      <w:b/>
      <w:color w:val="918585"/>
      <w:sz w:val="24"/>
    </w:rPr>
  </w:style>
  <w:style w:type="paragraph" w:customStyle="1" w:styleId="Chapter">
    <w:name w:val="Chapter"/>
    <w:basedOn w:val="Normal"/>
    <w:rsid w:val="002D02FE"/>
    <w:pPr>
      <w:spacing w:before="240"/>
    </w:pPr>
    <w:rPr>
      <w:rFonts w:ascii="Times New Roman" w:hAnsi="Times New Roman"/>
      <w:smallCaps/>
      <w:spacing w:val="80"/>
      <w:sz w:val="28"/>
    </w:rPr>
  </w:style>
  <w:style w:type="paragraph" w:customStyle="1" w:styleId="InChapter">
    <w:name w:val="InChapter"/>
    <w:basedOn w:val="Heading3"/>
    <w:rsid w:val="002D02FE"/>
    <w:pPr>
      <w:spacing w:after="240"/>
      <w:outlineLvl w:val="9"/>
    </w:pPr>
    <w:rPr>
      <w:noProof/>
    </w:rPr>
  </w:style>
  <w:style w:type="paragraph" w:styleId="Index2">
    <w:name w:val="index 2"/>
    <w:basedOn w:val="Normal"/>
    <w:next w:val="Normal"/>
    <w:semiHidden/>
    <w:rsid w:val="002D02FE"/>
    <w:pPr>
      <w:tabs>
        <w:tab w:val="right" w:pos="4176"/>
      </w:tabs>
      <w:ind w:left="568" w:hanging="284"/>
    </w:pPr>
    <w:rPr>
      <w:rFonts w:ascii="Garamond" w:hAnsi="Garamond"/>
    </w:rPr>
  </w:style>
  <w:style w:type="paragraph" w:customStyle="1" w:styleId="Byline">
    <w:name w:val="Byline"/>
    <w:rsid w:val="002D0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2FE"/>
    <w:pPr>
      <w:tabs>
        <w:tab w:val="clear" w:pos="3600"/>
        <w:tab w:val="clear" w:pos="3958"/>
      </w:tabs>
      <w:jc w:val="right"/>
    </w:pPr>
  </w:style>
  <w:style w:type="paragraph" w:styleId="Caption">
    <w:name w:val="caption"/>
    <w:basedOn w:val="BodyText"/>
    <w:next w:val="Normal"/>
    <w:qFormat/>
    <w:rsid w:val="002D02FE"/>
    <w:pPr>
      <w:framePr w:w="2268" w:hSpace="181" w:vSpace="181" w:wrap="around" w:vAnchor="text" w:hAnchor="page" w:x="1135" w:y="285" w:anchorLock="1"/>
    </w:pPr>
    <w:rPr>
      <w:i/>
    </w:rPr>
  </w:style>
  <w:style w:type="paragraph" w:customStyle="1" w:styleId="MiniTOCTitle">
    <w:name w:val="MiniTOCTitle"/>
    <w:basedOn w:val="Heading4"/>
    <w:rsid w:val="002D02FE"/>
    <w:pPr>
      <w:spacing w:before="240"/>
      <w:outlineLvl w:val="9"/>
    </w:pPr>
    <w:rPr>
      <w:noProof/>
      <w:sz w:val="24"/>
    </w:rPr>
  </w:style>
  <w:style w:type="paragraph" w:customStyle="1" w:styleId="MiniTOCItem">
    <w:name w:val="MiniTOCItem"/>
    <w:basedOn w:val="ListBullet"/>
    <w:rsid w:val="002D02FE"/>
    <w:pPr>
      <w:numPr>
        <w:numId w:val="0"/>
      </w:numPr>
      <w:tabs>
        <w:tab w:val="right" w:leader="dot" w:pos="6521"/>
      </w:tabs>
      <w:spacing w:before="0" w:after="0"/>
    </w:pPr>
  </w:style>
  <w:style w:type="paragraph" w:customStyle="1" w:styleId="TOFTitle">
    <w:name w:val="TOFTitle"/>
    <w:basedOn w:val="TOCTitle"/>
    <w:rsid w:val="002D02FE"/>
  </w:style>
  <w:style w:type="paragraph" w:styleId="TableofFigures">
    <w:name w:val="table of figures"/>
    <w:basedOn w:val="Normal"/>
    <w:next w:val="Normal"/>
    <w:semiHidden/>
    <w:rsid w:val="002D02FE"/>
    <w:pPr>
      <w:tabs>
        <w:tab w:val="right" w:leader="dot" w:pos="9072"/>
      </w:tabs>
      <w:ind w:left="970" w:hanging="403"/>
    </w:pPr>
    <w:rPr>
      <w:rFonts w:ascii="Times New Roman" w:hAnsi="Times New Roman"/>
      <w:b/>
    </w:rPr>
  </w:style>
  <w:style w:type="paragraph" w:styleId="ListNumber">
    <w:name w:val="List Number"/>
    <w:basedOn w:val="List"/>
    <w:rsid w:val="002D02FE"/>
    <w:pPr>
      <w:numPr>
        <w:numId w:val="11"/>
      </w:numPr>
    </w:pPr>
  </w:style>
  <w:style w:type="character" w:customStyle="1" w:styleId="WingdingSymbols">
    <w:name w:val="Wingding Symbols"/>
    <w:rsid w:val="002D02FE"/>
    <w:rPr>
      <w:rFonts w:ascii="Wingdings" w:hAnsi="Wingdings"/>
    </w:rPr>
  </w:style>
  <w:style w:type="paragraph" w:customStyle="1" w:styleId="TableHeading">
    <w:name w:val="Table Heading"/>
    <w:basedOn w:val="HeadingBase"/>
    <w:rsid w:val="002D02FE"/>
    <w:pPr>
      <w:keepLines/>
      <w:pBdr>
        <w:bottom w:val="single" w:sz="6" w:space="1" w:color="918585"/>
      </w:pBdr>
      <w:spacing w:before="240"/>
    </w:pPr>
  </w:style>
  <w:style w:type="character" w:customStyle="1" w:styleId="HotSpot">
    <w:name w:val="HotSpot"/>
    <w:rsid w:val="002D02FE"/>
    <w:rPr>
      <w:color w:val="0033CC"/>
      <w:u w:val="none"/>
    </w:rPr>
  </w:style>
  <w:style w:type="paragraph" w:customStyle="1" w:styleId="BodyTextRight">
    <w:name w:val="Body Text Right"/>
    <w:basedOn w:val="BodyText"/>
    <w:rsid w:val="002D02FE"/>
    <w:pPr>
      <w:spacing w:before="0" w:after="0"/>
      <w:jc w:val="right"/>
    </w:pPr>
  </w:style>
  <w:style w:type="paragraph" w:styleId="Index3">
    <w:name w:val="index 3"/>
    <w:basedOn w:val="ListNumber2"/>
    <w:next w:val="Normal"/>
    <w:semiHidden/>
    <w:rsid w:val="002D02FE"/>
    <w:pPr>
      <w:numPr>
        <w:numId w:val="0"/>
      </w:numPr>
      <w:tabs>
        <w:tab w:val="right" w:leader="dot" w:pos="4176"/>
      </w:tabs>
    </w:pPr>
  </w:style>
  <w:style w:type="paragraph" w:styleId="ListNumber2">
    <w:name w:val="List Number 2"/>
    <w:basedOn w:val="List2"/>
    <w:rsid w:val="002D02FE"/>
    <w:pPr>
      <w:numPr>
        <w:numId w:val="10"/>
      </w:numPr>
      <w:tabs>
        <w:tab w:val="clear" w:pos="1060"/>
      </w:tabs>
    </w:pPr>
  </w:style>
  <w:style w:type="paragraph" w:customStyle="1" w:styleId="MarginNote">
    <w:name w:val="Margin Note"/>
    <w:basedOn w:val="BodyText"/>
    <w:rsid w:val="002D0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2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2FE"/>
    <w:rPr>
      <w:sz w:val="32"/>
    </w:rPr>
  </w:style>
  <w:style w:type="paragraph" w:customStyle="1" w:styleId="HeadingProcedure">
    <w:name w:val="Heading Procedure"/>
    <w:basedOn w:val="HeadingBase"/>
    <w:next w:val="Normal"/>
    <w:rsid w:val="002D02FE"/>
    <w:pPr>
      <w:tabs>
        <w:tab w:val="left" w:pos="0"/>
      </w:tabs>
      <w:spacing w:before="120" w:after="60"/>
    </w:pPr>
    <w:rPr>
      <w:i/>
      <w:color w:val="918585"/>
      <w:sz w:val="22"/>
    </w:rPr>
  </w:style>
  <w:style w:type="paragraph" w:customStyle="1" w:styleId="TableBodyText">
    <w:name w:val="Table Body Text"/>
    <w:basedOn w:val="BodyText"/>
    <w:rsid w:val="002D02FE"/>
    <w:pPr>
      <w:spacing w:before="60" w:after="60"/>
    </w:pPr>
  </w:style>
  <w:style w:type="paragraph" w:styleId="ListContinue">
    <w:name w:val="List Continue"/>
    <w:basedOn w:val="List"/>
    <w:rsid w:val="002D02FE"/>
    <w:pPr>
      <w:ind w:firstLine="0"/>
    </w:pPr>
  </w:style>
  <w:style w:type="paragraph" w:customStyle="1" w:styleId="ListNote">
    <w:name w:val="List Note"/>
    <w:basedOn w:val="List"/>
    <w:rsid w:val="002D02FE"/>
    <w:pPr>
      <w:pBdr>
        <w:top w:val="single" w:sz="6" w:space="2" w:color="918585"/>
        <w:bottom w:val="single" w:sz="6" w:space="2" w:color="918585"/>
      </w:pBdr>
      <w:tabs>
        <w:tab w:val="left" w:pos="1021"/>
      </w:tabs>
      <w:ind w:firstLine="0"/>
    </w:pPr>
  </w:style>
  <w:style w:type="paragraph" w:customStyle="1" w:styleId="Warning">
    <w:name w:val="Warning"/>
    <w:basedOn w:val="BodyText"/>
    <w:rsid w:val="002D02FE"/>
    <w:pPr>
      <w:shd w:val="clear" w:color="auto" w:fill="D9D9D9"/>
      <w:tabs>
        <w:tab w:val="left" w:pos="992"/>
      </w:tabs>
      <w:ind w:left="119" w:right="119"/>
    </w:pPr>
    <w:rPr>
      <w:sz w:val="20"/>
    </w:rPr>
  </w:style>
  <w:style w:type="paragraph" w:customStyle="1" w:styleId="MarginIcons">
    <w:name w:val="Margin Icons"/>
    <w:basedOn w:val="BodyText"/>
    <w:rsid w:val="002D0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2FE"/>
    <w:rPr>
      <w:rFonts w:ascii="Courier New" w:hAnsi="Courier New"/>
    </w:rPr>
  </w:style>
  <w:style w:type="paragraph" w:customStyle="1" w:styleId="NoteBullet">
    <w:name w:val="Note Bullet"/>
    <w:basedOn w:val="Note"/>
    <w:rsid w:val="002D02FE"/>
    <w:pPr>
      <w:tabs>
        <w:tab w:val="clear" w:pos="680"/>
      </w:tabs>
      <w:spacing w:before="60" w:after="60"/>
    </w:pPr>
  </w:style>
  <w:style w:type="paragraph" w:customStyle="1" w:styleId="SubHeading2">
    <w:name w:val="SubHeading2"/>
    <w:basedOn w:val="HeadingBase"/>
    <w:rsid w:val="002D02FE"/>
    <w:pPr>
      <w:spacing w:before="240" w:after="60"/>
    </w:pPr>
    <w:rPr>
      <w:sz w:val="20"/>
    </w:rPr>
  </w:style>
  <w:style w:type="paragraph" w:customStyle="1" w:styleId="SubHeading1">
    <w:name w:val="SubHeading1"/>
    <w:basedOn w:val="HeadingBase"/>
    <w:rsid w:val="002D02FE"/>
    <w:pPr>
      <w:spacing w:before="240" w:after="60"/>
    </w:pPr>
    <w:rPr>
      <w:color w:val="918585"/>
      <w:sz w:val="22"/>
    </w:rPr>
  </w:style>
  <w:style w:type="paragraph" w:customStyle="1" w:styleId="SideHeading">
    <w:name w:val="Side Heading"/>
    <w:basedOn w:val="HeadingBase"/>
    <w:rsid w:val="002D0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2FE"/>
    <w:pPr>
      <w:numPr>
        <w:numId w:val="12"/>
      </w:numPr>
    </w:pPr>
  </w:style>
  <w:style w:type="paragraph" w:styleId="PlainText">
    <w:name w:val="Plain Text"/>
    <w:basedOn w:val="Normal"/>
    <w:link w:val="PlainTextChar"/>
    <w:rsid w:val="002D02FE"/>
    <w:rPr>
      <w:sz w:val="20"/>
    </w:rPr>
  </w:style>
  <w:style w:type="character" w:customStyle="1" w:styleId="PlainTextChar">
    <w:name w:val="Plain Text Char"/>
    <w:basedOn w:val="DefaultParagraphFont"/>
    <w:link w:val="PlainText"/>
    <w:rsid w:val="002D02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2FE"/>
    <w:rPr>
      <w:b/>
      <w:smallCaps/>
    </w:rPr>
  </w:style>
  <w:style w:type="paragraph" w:customStyle="1" w:styleId="TableListNumber">
    <w:name w:val="Table List Number"/>
    <w:basedOn w:val="ListNumber"/>
    <w:rsid w:val="002D02FE"/>
    <w:pPr>
      <w:numPr>
        <w:numId w:val="0"/>
      </w:numPr>
    </w:pPr>
  </w:style>
  <w:style w:type="paragraph" w:styleId="TOC4">
    <w:name w:val="toc 4"/>
    <w:basedOn w:val="TOCBase"/>
    <w:next w:val="Normal"/>
    <w:semiHidden/>
    <w:rsid w:val="002D02FE"/>
    <w:pPr>
      <w:tabs>
        <w:tab w:val="right" w:leader="dot" w:pos="9071"/>
      </w:tabs>
      <w:ind w:left="1701"/>
    </w:pPr>
  </w:style>
  <w:style w:type="paragraph" w:customStyle="1" w:styleId="ListAlpha">
    <w:name w:val="List Alpha"/>
    <w:basedOn w:val="List"/>
    <w:rsid w:val="002D02FE"/>
    <w:pPr>
      <w:numPr>
        <w:numId w:val="9"/>
      </w:numPr>
    </w:pPr>
  </w:style>
  <w:style w:type="paragraph" w:customStyle="1" w:styleId="ListAlpha2">
    <w:name w:val="List Alpha 2"/>
    <w:basedOn w:val="List2"/>
    <w:rsid w:val="002D02FE"/>
    <w:pPr>
      <w:numPr>
        <w:numId w:val="8"/>
      </w:numPr>
    </w:pPr>
  </w:style>
  <w:style w:type="paragraph" w:styleId="List2">
    <w:name w:val="List 2"/>
    <w:basedOn w:val="BodyText"/>
    <w:rsid w:val="002D02FE"/>
    <w:pPr>
      <w:tabs>
        <w:tab w:val="left" w:pos="680"/>
      </w:tabs>
      <w:spacing w:before="60" w:after="60"/>
      <w:ind w:left="680" w:hanging="340"/>
    </w:pPr>
  </w:style>
  <w:style w:type="paragraph" w:styleId="List3">
    <w:name w:val="List 3"/>
    <w:basedOn w:val="BodyText"/>
    <w:rsid w:val="002D02FE"/>
    <w:pPr>
      <w:tabs>
        <w:tab w:val="left" w:pos="1021"/>
      </w:tabs>
      <w:spacing w:before="60" w:after="60"/>
      <w:ind w:left="1020" w:hanging="340"/>
    </w:pPr>
  </w:style>
  <w:style w:type="paragraph" w:styleId="List4">
    <w:name w:val="List 4"/>
    <w:basedOn w:val="BodyText"/>
    <w:rsid w:val="002D02FE"/>
    <w:pPr>
      <w:tabs>
        <w:tab w:val="left" w:pos="1361"/>
      </w:tabs>
      <w:spacing w:before="60" w:after="60"/>
      <w:ind w:left="1361" w:hanging="340"/>
    </w:pPr>
  </w:style>
  <w:style w:type="paragraph" w:styleId="List5">
    <w:name w:val="List 5"/>
    <w:basedOn w:val="BodyText"/>
    <w:rsid w:val="002D02FE"/>
    <w:pPr>
      <w:tabs>
        <w:tab w:val="left" w:pos="1701"/>
      </w:tabs>
      <w:spacing w:before="60" w:after="60"/>
      <w:ind w:left="1701" w:hanging="340"/>
    </w:pPr>
  </w:style>
  <w:style w:type="paragraph" w:styleId="ListBullet3">
    <w:name w:val="List Bullet 3"/>
    <w:basedOn w:val="List3"/>
    <w:rsid w:val="002D02FE"/>
    <w:pPr>
      <w:numPr>
        <w:numId w:val="15"/>
      </w:numPr>
      <w:tabs>
        <w:tab w:val="clear" w:pos="1021"/>
      </w:tabs>
      <w:ind w:left="1037" w:hanging="357"/>
    </w:pPr>
  </w:style>
  <w:style w:type="paragraph" w:styleId="ListBullet4">
    <w:name w:val="List Bullet 4"/>
    <w:basedOn w:val="List4"/>
    <w:rsid w:val="002D02FE"/>
    <w:pPr>
      <w:numPr>
        <w:numId w:val="3"/>
      </w:numPr>
    </w:pPr>
  </w:style>
  <w:style w:type="paragraph" w:styleId="ListBullet5">
    <w:name w:val="List Bullet 5"/>
    <w:basedOn w:val="List5"/>
    <w:rsid w:val="002D02FE"/>
    <w:pPr>
      <w:numPr>
        <w:numId w:val="4"/>
      </w:numPr>
    </w:pPr>
  </w:style>
  <w:style w:type="paragraph" w:styleId="ListContinue2">
    <w:name w:val="List Continue 2"/>
    <w:basedOn w:val="List2"/>
    <w:rsid w:val="002D02FE"/>
    <w:pPr>
      <w:ind w:firstLine="0"/>
    </w:pPr>
  </w:style>
  <w:style w:type="paragraph" w:styleId="ListContinue3">
    <w:name w:val="List Continue 3"/>
    <w:basedOn w:val="List3"/>
    <w:rsid w:val="002D02FE"/>
    <w:pPr>
      <w:ind w:left="1021" w:firstLine="0"/>
    </w:pPr>
  </w:style>
  <w:style w:type="paragraph" w:styleId="ListContinue4">
    <w:name w:val="List Continue 4"/>
    <w:basedOn w:val="List4"/>
    <w:rsid w:val="002D02FE"/>
    <w:pPr>
      <w:ind w:firstLine="0"/>
    </w:pPr>
  </w:style>
  <w:style w:type="paragraph" w:styleId="ListContinue5">
    <w:name w:val="List Continue 5"/>
    <w:basedOn w:val="List5"/>
    <w:rsid w:val="002D02FE"/>
    <w:pPr>
      <w:ind w:firstLine="0"/>
    </w:pPr>
  </w:style>
  <w:style w:type="paragraph" w:styleId="ListNumber3">
    <w:name w:val="List Number 3"/>
    <w:basedOn w:val="List3"/>
    <w:rsid w:val="002D02FE"/>
    <w:pPr>
      <w:numPr>
        <w:numId w:val="5"/>
      </w:numPr>
    </w:pPr>
  </w:style>
  <w:style w:type="paragraph" w:styleId="ListNumber4">
    <w:name w:val="List Number 4"/>
    <w:basedOn w:val="List4"/>
    <w:rsid w:val="002D02FE"/>
    <w:pPr>
      <w:numPr>
        <w:numId w:val="6"/>
      </w:numPr>
    </w:pPr>
  </w:style>
  <w:style w:type="paragraph" w:styleId="ListNumber5">
    <w:name w:val="List Number 5"/>
    <w:basedOn w:val="List5"/>
    <w:rsid w:val="002D02FE"/>
    <w:pPr>
      <w:numPr>
        <w:numId w:val="7"/>
      </w:numPr>
    </w:pPr>
  </w:style>
  <w:style w:type="paragraph" w:styleId="BlockText">
    <w:name w:val="Block Text"/>
    <w:basedOn w:val="Normal"/>
    <w:rsid w:val="002D02FE"/>
    <w:pPr>
      <w:spacing w:after="120"/>
      <w:ind w:left="1440" w:right="1440"/>
    </w:pPr>
  </w:style>
  <w:style w:type="character" w:customStyle="1" w:styleId="Subscript">
    <w:name w:val="Subscript"/>
    <w:basedOn w:val="DefaultParagraphFont"/>
    <w:rsid w:val="002D02FE"/>
    <w:rPr>
      <w:sz w:val="16"/>
      <w:vertAlign w:val="subscript"/>
    </w:rPr>
  </w:style>
  <w:style w:type="character" w:customStyle="1" w:styleId="Superscript">
    <w:name w:val="Superscript"/>
    <w:basedOn w:val="DefaultParagraphFont"/>
    <w:rsid w:val="002D02FE"/>
    <w:rPr>
      <w:sz w:val="16"/>
      <w:vertAlign w:val="superscript"/>
    </w:rPr>
  </w:style>
  <w:style w:type="character" w:customStyle="1" w:styleId="Symbols">
    <w:name w:val="Symbols"/>
    <w:basedOn w:val="DefaultParagraphFont"/>
    <w:rsid w:val="002D02FE"/>
    <w:rPr>
      <w:rFonts w:ascii="Symbol" w:hAnsi="Symbol"/>
    </w:rPr>
  </w:style>
  <w:style w:type="character" w:customStyle="1" w:styleId="MenuOptions">
    <w:name w:val="Menu Options"/>
    <w:basedOn w:val="DefaultParagraphFont"/>
    <w:rsid w:val="002D02FE"/>
    <w:rPr>
      <w:rFonts w:ascii="Arial Narrow" w:hAnsi="Arial Narrow"/>
      <w:smallCaps/>
    </w:rPr>
  </w:style>
  <w:style w:type="character" w:customStyle="1" w:styleId="Buttons">
    <w:name w:val="Buttons"/>
    <w:basedOn w:val="DefaultParagraphFont"/>
    <w:rsid w:val="002D02FE"/>
    <w:rPr>
      <w:b/>
    </w:rPr>
  </w:style>
  <w:style w:type="character" w:customStyle="1" w:styleId="Underlined">
    <w:name w:val="Underlined"/>
    <w:basedOn w:val="DefaultParagraphFont"/>
    <w:rsid w:val="002D02FE"/>
    <w:rPr>
      <w:u w:val="single"/>
    </w:rPr>
  </w:style>
  <w:style w:type="paragraph" w:customStyle="1" w:styleId="TableBodyTextRight">
    <w:name w:val="Table Body Text Right"/>
    <w:basedOn w:val="TableBodyText"/>
    <w:rsid w:val="002D02FE"/>
    <w:pPr>
      <w:widowControl w:val="0"/>
      <w:autoSpaceDE w:val="0"/>
      <w:autoSpaceDN w:val="0"/>
      <w:adjustRightInd w:val="0"/>
      <w:jc w:val="right"/>
    </w:pPr>
    <w:rPr>
      <w:rFonts w:cs="Arial"/>
      <w:szCs w:val="18"/>
    </w:rPr>
  </w:style>
  <w:style w:type="paragraph" w:customStyle="1" w:styleId="CopyrightText">
    <w:name w:val="Copyright Text"/>
    <w:basedOn w:val="BodyText"/>
    <w:rsid w:val="002D02FE"/>
    <w:rPr>
      <w:sz w:val="18"/>
    </w:rPr>
  </w:style>
  <w:style w:type="paragraph" w:customStyle="1" w:styleId="BodySmallRight">
    <w:name w:val="Body Small Right"/>
    <w:basedOn w:val="BodyTextRight"/>
    <w:rsid w:val="002D02FE"/>
    <w:rPr>
      <w:sz w:val="18"/>
      <w:szCs w:val="18"/>
    </w:rPr>
  </w:style>
  <w:style w:type="paragraph" w:customStyle="1" w:styleId="MarginEdition">
    <w:name w:val="Margin Edition"/>
    <w:basedOn w:val="MarginNote"/>
    <w:rsid w:val="002D02FE"/>
    <w:pPr>
      <w:spacing w:before="0" w:after="0"/>
    </w:pPr>
    <w:rPr>
      <w:rFonts w:ascii="Times New Roman" w:hAnsi="Times New Roman"/>
      <w:color w:val="999999"/>
    </w:rPr>
  </w:style>
  <w:style w:type="paragraph" w:customStyle="1" w:styleId="Spacer">
    <w:name w:val="Spacer"/>
    <w:basedOn w:val="Normal"/>
    <w:rsid w:val="002D02FE"/>
    <w:rPr>
      <w:sz w:val="2"/>
      <w:szCs w:val="2"/>
    </w:rPr>
  </w:style>
  <w:style w:type="character" w:customStyle="1" w:styleId="Small">
    <w:name w:val="Small"/>
    <w:basedOn w:val="DefaultParagraphFont"/>
    <w:rsid w:val="002D02FE"/>
    <w:rPr>
      <w:sz w:val="16"/>
    </w:rPr>
  </w:style>
  <w:style w:type="paragraph" w:customStyle="1" w:styleId="WideTable">
    <w:name w:val="Wide Table"/>
    <w:basedOn w:val="Normal"/>
    <w:rsid w:val="002D02FE"/>
    <w:pPr>
      <w:ind w:left="-1418"/>
    </w:pPr>
    <w:rPr>
      <w:sz w:val="2"/>
      <w:szCs w:val="2"/>
    </w:rPr>
  </w:style>
  <w:style w:type="character" w:styleId="PageNumber">
    <w:name w:val="page number"/>
    <w:basedOn w:val="DefaultParagraphFont"/>
    <w:rsid w:val="002D02FE"/>
  </w:style>
  <w:style w:type="paragraph" w:styleId="Quote">
    <w:name w:val="Quote"/>
    <w:basedOn w:val="Heading1"/>
    <w:link w:val="QuoteChar"/>
    <w:qFormat/>
    <w:rsid w:val="002D02FE"/>
    <w:rPr>
      <w:b w:val="0"/>
      <w:sz w:val="72"/>
      <w:szCs w:val="72"/>
      <w:lang w:val="en-NZ"/>
    </w:rPr>
  </w:style>
  <w:style w:type="character" w:customStyle="1" w:styleId="QuoteChar">
    <w:name w:val="Quote Char"/>
    <w:basedOn w:val="DefaultParagraphFont"/>
    <w:link w:val="Quote"/>
    <w:rsid w:val="002D0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2FE"/>
    <w:pPr>
      <w:pageBreakBefore/>
    </w:pPr>
  </w:style>
  <w:style w:type="paragraph" w:customStyle="1" w:styleId="Border">
    <w:name w:val="Border"/>
    <w:basedOn w:val="Normal"/>
    <w:qFormat/>
    <w:rsid w:val="002D0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2FE"/>
    <w:rPr>
      <w:b/>
      <w:bCs/>
      <w:i/>
      <w:iCs/>
      <w:color w:val="auto"/>
    </w:rPr>
  </w:style>
  <w:style w:type="paragraph" w:styleId="IntenseQuote">
    <w:name w:val="Intense Quote"/>
    <w:basedOn w:val="Normal"/>
    <w:next w:val="Normal"/>
    <w:link w:val="IntenseQuoteChar"/>
    <w:uiPriority w:val="30"/>
    <w:qFormat/>
    <w:rsid w:val="002D0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2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2FE"/>
    <w:rPr>
      <w:smallCaps/>
      <w:color w:val="auto"/>
      <w:u w:val="single"/>
    </w:rPr>
  </w:style>
  <w:style w:type="character" w:styleId="IntenseReference">
    <w:name w:val="Intense Reference"/>
    <w:basedOn w:val="DefaultParagraphFont"/>
    <w:uiPriority w:val="32"/>
    <w:qFormat/>
    <w:rsid w:val="002D02FE"/>
    <w:rPr>
      <w:b/>
      <w:bCs/>
      <w:smallCaps/>
      <w:color w:val="auto"/>
      <w:spacing w:val="5"/>
      <w:u w:val="single"/>
    </w:rPr>
  </w:style>
  <w:style w:type="paragraph" w:customStyle="1" w:styleId="2ColumnHeading">
    <w:name w:val="2Column Heading"/>
    <w:basedOn w:val="BodyText"/>
    <w:qFormat/>
    <w:rsid w:val="002D02FE"/>
    <w:pPr>
      <w:spacing w:after="60"/>
      <w:ind w:left="-2268"/>
    </w:pPr>
    <w:rPr>
      <w:b/>
    </w:rPr>
  </w:style>
  <w:style w:type="paragraph" w:customStyle="1" w:styleId="Heading1TOC">
    <w:name w:val="Heading1 TOC"/>
    <w:basedOn w:val="Normal"/>
    <w:qFormat/>
    <w:rsid w:val="002D02FE"/>
    <w:pPr>
      <w:spacing w:before="240" w:after="120"/>
    </w:pPr>
    <w:rPr>
      <w:rFonts w:ascii="Times New Roman" w:hAnsi="Times New Roman"/>
      <w:b/>
      <w:sz w:val="32"/>
    </w:rPr>
  </w:style>
  <w:style w:type="paragraph" w:customStyle="1" w:styleId="Heading2TOC">
    <w:name w:val="Heading2 TOC"/>
    <w:basedOn w:val="Normal"/>
    <w:qFormat/>
    <w:rsid w:val="002D02FE"/>
    <w:pPr>
      <w:spacing w:before="240" w:after="60"/>
    </w:pPr>
    <w:rPr>
      <w:rFonts w:ascii="Times New Roman" w:hAnsi="Times New Roman"/>
      <w:b/>
      <w:sz w:val="28"/>
    </w:rPr>
  </w:style>
  <w:style w:type="character" w:customStyle="1" w:styleId="Underline">
    <w:name w:val="Underline"/>
    <w:basedOn w:val="DefaultParagraphFont"/>
    <w:qFormat/>
    <w:rsid w:val="002D02FE"/>
    <w:rPr>
      <w:u w:val="single"/>
    </w:rPr>
  </w:style>
  <w:style w:type="character" w:customStyle="1" w:styleId="BoldandItalics">
    <w:name w:val="Bold and Italics"/>
    <w:qFormat/>
    <w:rsid w:val="002D02FE"/>
    <w:rPr>
      <w:b/>
      <w:i/>
      <w:u w:val="none"/>
    </w:rPr>
  </w:style>
  <w:style w:type="paragraph" w:styleId="BalloonText">
    <w:name w:val="Balloon Text"/>
    <w:basedOn w:val="Normal"/>
    <w:link w:val="BalloonTextChar"/>
    <w:rsid w:val="002D02FE"/>
    <w:rPr>
      <w:rFonts w:ascii="Tahoma" w:hAnsi="Tahoma" w:cs="Tahoma"/>
      <w:sz w:val="16"/>
      <w:szCs w:val="16"/>
    </w:rPr>
  </w:style>
  <w:style w:type="character" w:customStyle="1" w:styleId="BalloonTextChar">
    <w:name w:val="Balloon Text Char"/>
    <w:basedOn w:val="DefaultParagraphFont"/>
    <w:link w:val="BalloonText"/>
    <w:rsid w:val="002D02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2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2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1312</Words>
  <Characters>7638</Characters>
  <Application>Microsoft Office Word</Application>
  <DocSecurity>0</DocSecurity>
  <Lines>262</Lines>
  <Paragraphs>118</Paragraphs>
  <ScaleCrop>false</ScaleCrop>
  <Company>Author-it Software Corporation Ltd.</Company>
  <LinksUpToDate>false</LinksUpToDate>
  <CharactersWithSpaces>8889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CHCMH402B Apply understanding of mental health issues and recovery processes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2012-05-26T23:04:00Z</dcterms:created>
  <dcterms:modified xsi:type="dcterms:W3CDTF">2012-05-26T23:04:00Z</dcterms:modified>
</cp:coreProperties>
</file>