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0AE" w:rsidP="004400AE">
      <w:pPr>
        <w:pStyle w:val="Title"/>
      </w:pPr>
      <w:r>
        <w:fldChar w:fldCharType="begin"/>
      </w:r>
      <w:r>
        <w:instrText xml:space="preserve"> TITLE   \* MERGEFORMAT </w:instrText>
      </w:r>
      <w:r>
        <w:fldChar w:fldCharType="separate"/>
      </w:r>
      <w:r>
        <w:t>CHCMGT801B Manage a complex community sector organisation</w:t>
      </w:r>
      <w:r>
        <w:fldChar w:fldCharType="end"/>
      </w:r>
    </w:p>
    <w:p w:rsidR="004400AE" w:rsidP="004400AE">
      <w:pPr>
        <w:pStyle w:val="Version"/>
        <w:sectPr w:rsidSect="004B3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E63" w:rsidP="004B3E63">
      <w:pPr>
        <w:pStyle w:val="SuperHeading"/>
      </w:pPr>
      <w:r w:rsidRPr="004B3E63">
        <w:t>CHCMGT801B Manage a complex community sector organisation</w:t>
      </w:r>
    </w:p>
    <w:p w:rsidR="00000000" w:rsidRPr="004B3E63" w:rsidP="004B3E63">
      <w:pPr>
        <w:pStyle w:val="Heading1"/>
      </w:pPr>
      <w:bookmarkStart w:id="1" w:name="O_269241"/>
      <w:bookmarkEnd w:id="1"/>
      <w:r w:rsidRPr="004B3E63">
        <w:t>Modification History</w:t>
      </w:r>
    </w:p>
    <w:p w:rsidR="00000000" w:rsidRPr="004B3E63" w:rsidP="004B3E63">
      <w:pPr>
        <w:pStyle w:val="BodyText"/>
      </w:pPr>
      <w:r w:rsidRPr="004B3E63">
        <w:t>Not Applicable</w:t>
      </w:r>
    </w:p>
    <w:p w:rsidR="00000000" w:rsidRPr="004B3E63" w:rsidP="004B3E63">
      <w:pPr>
        <w:pStyle w:val="AllowPageBreak"/>
      </w:pPr>
    </w:p>
    <w:p w:rsidR="00000000" w:rsidRPr="004B3E63" w:rsidP="004B3E63">
      <w:pPr>
        <w:pStyle w:val="Heading1"/>
      </w:pPr>
      <w:bookmarkStart w:id="2" w:name="O_196169"/>
      <w:bookmarkEnd w:id="2"/>
      <w:r w:rsidRPr="004B3E63">
        <w:t>Unit Descriptor</w:t>
      </w:r>
    </w:p>
    <w:tbl>
      <w:tblPr>
        <w:tblW w:w="0" w:type="auto"/>
        <w:tblLayout w:type="fixed"/>
        <w:tblCellMar>
          <w:left w:w="62" w:type="dxa"/>
          <w:right w:w="62" w:type="dxa"/>
        </w:tblCellMar>
        <w:tblLook w:val="0000"/>
      </w:tblPr>
      <w:tblGrid>
        <w:gridCol w:w="3339"/>
        <w:gridCol w:w="5217"/>
      </w:tblGrid>
      <w:tr w:rsidTr="004400A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This unit describes the knowledge and skills required to manage an organisation with the complexit</w:t>
            </w:r>
            <w:r w:rsidRPr="004B3E63">
              <w:t>ies of the community sector work environment</w:t>
            </w:r>
          </w:p>
        </w:tc>
      </w:tr>
    </w:tbl>
    <w:p w:rsidR="004400AE" w:rsidP="004B3E63">
      <w:pPr>
        <w:pStyle w:val="BodyText"/>
      </w:pPr>
    </w:p>
    <w:p w:rsidR="004400AE" w:rsidP="004B3E63">
      <w:pPr>
        <w:pStyle w:val="BodyText"/>
      </w:pPr>
    </w:p>
    <w:p w:rsidR="00000000" w:rsidRPr="004B3E63" w:rsidP="004B3E63">
      <w:pPr>
        <w:pStyle w:val="Heading1"/>
      </w:pPr>
      <w:bookmarkStart w:id="3" w:name="O_196171"/>
      <w:bookmarkEnd w:id="3"/>
      <w:r w:rsidRPr="004B3E63">
        <w:t>Application of the Unit</w:t>
      </w:r>
    </w:p>
    <w:tbl>
      <w:tblPr>
        <w:tblW w:w="0" w:type="auto"/>
        <w:tblLayout w:type="fixed"/>
        <w:tblCellMar>
          <w:left w:w="62" w:type="dxa"/>
          <w:right w:w="62" w:type="dxa"/>
        </w:tblCellMar>
        <w:tblLook w:val="0000"/>
      </w:tblPr>
      <w:tblGrid>
        <w:gridCol w:w="3346"/>
        <w:gridCol w:w="5210"/>
      </w:tblGrid>
      <w:tr w:rsidTr="004400AE">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The knowledge and skills of this unit of competency should be used by workers involved in higher level practice and/or management in the community sector</w:t>
            </w:r>
          </w:p>
          <w:p w:rsidR="00000000" w:rsidRPr="004B3E63" w:rsidP="004B3E63">
            <w:pPr>
              <w:pStyle w:val="BodyText"/>
            </w:pPr>
            <w:r w:rsidRPr="004B3E63">
              <w:t>The unit reflects specific requirements in relation to management of medium sized organisations in the community sector, where responsibilities span a broad range of management functions at the highest level of the organisation</w:t>
            </w:r>
          </w:p>
        </w:tc>
      </w:tr>
    </w:tbl>
    <w:p w:rsidR="004400AE" w:rsidP="004B3E63">
      <w:pPr>
        <w:pStyle w:val="BodyText"/>
      </w:pPr>
    </w:p>
    <w:p w:rsidR="004400AE" w:rsidP="004B3E63">
      <w:pPr>
        <w:pStyle w:val="BodyText"/>
      </w:pPr>
    </w:p>
    <w:p w:rsidR="00000000" w:rsidRPr="004B3E63" w:rsidP="004B3E63">
      <w:pPr>
        <w:pStyle w:val="Heading1"/>
      </w:pPr>
      <w:bookmarkStart w:id="4" w:name="O_277501"/>
      <w:bookmarkEnd w:id="4"/>
      <w:r w:rsidRPr="004B3E63">
        <w:t>Licens</w:t>
      </w:r>
      <w:r w:rsidRPr="004B3E63">
        <w:t>ing/Regulatory Information</w:t>
      </w:r>
    </w:p>
    <w:p w:rsidR="00000000" w:rsidRPr="004B3E63" w:rsidP="004B3E63">
      <w:pPr>
        <w:pStyle w:val="BodyText"/>
      </w:pPr>
      <w:r w:rsidRPr="004B3E63">
        <w:t>Not Applicable</w:t>
      </w:r>
    </w:p>
    <w:p w:rsidR="00000000" w:rsidRPr="004B3E63" w:rsidP="004B3E63">
      <w:pPr>
        <w:pStyle w:val="AllowPageBreak"/>
      </w:pPr>
    </w:p>
    <w:p w:rsidR="00000000" w:rsidRPr="004B3E63" w:rsidP="004B3E63">
      <w:pPr>
        <w:pStyle w:val="Heading1"/>
      </w:pPr>
      <w:bookmarkStart w:id="5" w:name="O_283340"/>
      <w:bookmarkEnd w:id="5"/>
      <w:r w:rsidRPr="004B3E63">
        <w:t>Pre-Requisites</w:t>
      </w:r>
    </w:p>
    <w:p w:rsidR="00000000" w:rsidRPr="004B3E63" w:rsidP="004B3E63">
      <w:pPr>
        <w:pStyle w:val="BodyText"/>
      </w:pPr>
      <w:r w:rsidRPr="004B3E63">
        <w:t>Not Applicable</w:t>
      </w:r>
    </w:p>
    <w:p w:rsidR="00000000" w:rsidRPr="004B3E63" w:rsidP="004B3E63">
      <w:pPr>
        <w:pStyle w:val="AllowPageBreak"/>
      </w:pPr>
    </w:p>
    <w:p w:rsidR="00000000" w:rsidRPr="004B3E63" w:rsidP="004B3E63">
      <w:pPr>
        <w:pStyle w:val="Heading1"/>
      </w:pPr>
      <w:bookmarkStart w:id="6" w:name="O_196170"/>
      <w:bookmarkEnd w:id="6"/>
      <w:r w:rsidRPr="004B3E63">
        <w:t>Employability Skills Information</w:t>
      </w:r>
    </w:p>
    <w:tbl>
      <w:tblPr>
        <w:tblW w:w="0" w:type="auto"/>
        <w:tblLayout w:type="fixed"/>
        <w:tblCellMar>
          <w:left w:w="62" w:type="dxa"/>
          <w:right w:w="62" w:type="dxa"/>
        </w:tblCellMar>
        <w:tblLook w:val="0000"/>
      </w:tblPr>
      <w:tblGrid>
        <w:gridCol w:w="3320"/>
        <w:gridCol w:w="5236"/>
      </w:tblGrid>
      <w:tr w:rsidTr="004400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This unit contains Employability Skills</w:t>
            </w:r>
          </w:p>
        </w:tc>
      </w:tr>
    </w:tbl>
    <w:p w:rsidR="004400AE" w:rsidP="004B3E63">
      <w:pPr>
        <w:pStyle w:val="BodyText"/>
      </w:pPr>
    </w:p>
    <w:p w:rsidR="004400AE" w:rsidP="004B3E63">
      <w:pPr>
        <w:pStyle w:val="BodyText"/>
      </w:pPr>
    </w:p>
    <w:p w:rsidR="00000000" w:rsidRPr="004B3E63" w:rsidP="004B3E63">
      <w:pPr>
        <w:pStyle w:val="Heading1"/>
      </w:pPr>
      <w:bookmarkStart w:id="7" w:name="O_287287"/>
      <w:bookmarkEnd w:id="7"/>
      <w:r w:rsidRPr="004B3E63">
        <w:t>Elements and Performance Criteria Pre-Content</w:t>
      </w:r>
    </w:p>
    <w:tbl>
      <w:tblPr>
        <w:tblW w:w="0" w:type="auto"/>
        <w:tblLayout w:type="fixed"/>
        <w:tblCellMar>
          <w:left w:w="62" w:type="dxa"/>
          <w:right w:w="62" w:type="dxa"/>
        </w:tblCellMar>
        <w:tblLook w:val="0000"/>
      </w:tblPr>
      <w:tblGrid>
        <w:gridCol w:w="3369"/>
        <w:gridCol w:w="5702"/>
      </w:tblGrid>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The Performance Criteria specify the level of performance required to demonstrate achievement of the Element. Terms in italics are elaborated in t</w:t>
            </w:r>
            <w:r w:rsidRPr="004B3E63">
              <w:t xml:space="preserve">he Range Statement. </w:t>
            </w:r>
          </w:p>
        </w:tc>
      </w:tr>
    </w:tbl>
    <w:p w:rsidR="00000000" w:rsidRPr="004B3E63" w:rsidP="004B3E63">
      <w:pPr>
        <w:pStyle w:val="BodyText"/>
      </w:pPr>
    </w:p>
    <w:p w:rsidR="00000000" w:rsidRPr="004B3E63" w:rsidP="004B3E63">
      <w:pPr>
        <w:pStyle w:val="AllowPageBreak"/>
      </w:pPr>
    </w:p>
    <w:p w:rsidR="00000000" w:rsidRPr="004B3E63" w:rsidP="004B3E63">
      <w:pPr>
        <w:pStyle w:val="Heading1"/>
      </w:pPr>
      <w:bookmarkStart w:id="8" w:name="O_233954"/>
      <w:bookmarkEnd w:id="8"/>
      <w:r w:rsidRPr="004B3E63">
        <w:t>Elements and Performance Criteria</w:t>
      </w:r>
    </w:p>
    <w:tbl>
      <w:tblPr>
        <w:tblW w:w="0" w:type="auto"/>
        <w:tblLayout w:type="fixed"/>
        <w:tblCellMar>
          <w:left w:w="62" w:type="dxa"/>
          <w:right w:w="62" w:type="dxa"/>
        </w:tblCellMar>
        <w:tblLook w:val="0000"/>
      </w:tblPr>
      <w:tblGrid>
        <w:gridCol w:w="3369"/>
        <w:gridCol w:w="5702"/>
      </w:tblGrid>
      <w:tr w:rsidTr="004400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PERFORMANCE CRITERIA</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1.</w:t>
            </w:r>
            <w:r w:rsidRPr="004B3E63">
              <w:tab/>
              <w:t>Manage human resource issues in community sector organisation</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1.1</w:t>
            </w:r>
            <w:r w:rsidRPr="004B3E63">
              <w:tab/>
              <w:t xml:space="preserve">Establish working relationships with staff under a </w:t>
            </w:r>
            <w:r w:rsidRPr="004B3E63">
              <w:rPr>
                <w:rStyle w:val="Emphasis"/>
              </w:rPr>
              <w:t>range of working conditions and work arrangements</w:t>
            </w:r>
            <w:r w:rsidRPr="004B3E63">
              <w:t xml:space="preserve"> in the community sector</w:t>
            </w:r>
          </w:p>
          <w:p w:rsidR="00000000" w:rsidRPr="004B3E63" w:rsidP="004B3E63">
            <w:pPr>
              <w:pStyle w:val="BodyText"/>
            </w:pPr>
            <w:r w:rsidRPr="004B3E63">
              <w:t>1.2</w:t>
            </w:r>
            <w:r w:rsidRPr="004B3E63">
              <w:tab/>
              <w:t>Develop and implement strategies to maintain relationships with staff as a basis for providing ongoing support, guidance, motivation and inspiration to underpin community work</w:t>
            </w:r>
          </w:p>
          <w:p w:rsidR="00000000" w:rsidRPr="004B3E63" w:rsidP="004B3E63">
            <w:pPr>
              <w:pStyle w:val="BodyText"/>
            </w:pPr>
            <w:r w:rsidRPr="004B3E63">
              <w:t>1.</w:t>
            </w:r>
            <w:r w:rsidRPr="004B3E63">
              <w:t>3</w:t>
            </w:r>
            <w:r w:rsidRPr="004B3E63">
              <w:tab/>
              <w:t xml:space="preserve">Develop and implement strategies and systems to manage human resources issues related to a range of work arrangements, including voluntary work, work conducted largely in locations remote from the organisation and/or work in homes of clients </w:t>
            </w:r>
          </w:p>
          <w:p w:rsidR="00000000" w:rsidRPr="004B3E63" w:rsidP="004B3E63">
            <w:pPr>
              <w:pStyle w:val="BodyText"/>
            </w:pPr>
            <w:r w:rsidRPr="004B3E63">
              <w:t>1.4</w:t>
            </w:r>
            <w:r w:rsidRPr="004B3E63">
              <w:tab/>
              <w:t>Balance</w:t>
            </w:r>
            <w:r w:rsidRPr="004B3E63">
              <w:t xml:space="preserve"> the requirements of maintaining full time, part time and contract staff to undertake community sector work</w:t>
            </w:r>
          </w:p>
          <w:p w:rsidR="00000000" w:rsidRPr="004B3E63" w:rsidP="004B3E63">
            <w:pPr>
              <w:pStyle w:val="BodyText"/>
            </w:pPr>
            <w:r w:rsidRPr="004B3E63">
              <w:t>1.5</w:t>
            </w:r>
            <w:r w:rsidRPr="004B3E63">
              <w:tab/>
              <w:t xml:space="preserve">Investigate the application of innovative approaches in human resource management with a potential to address organisation, sector and industry </w:t>
            </w:r>
            <w:r w:rsidRPr="004B3E63">
              <w:t>issues</w:t>
            </w:r>
          </w:p>
          <w:p w:rsidR="00000000" w:rsidRPr="004B3E63" w:rsidP="004B3E63">
            <w:pPr>
              <w:pStyle w:val="BodyText"/>
            </w:pPr>
            <w:r w:rsidRPr="004B3E63">
              <w:t>1.6</w:t>
            </w:r>
            <w:r w:rsidRPr="004B3E63">
              <w:tab/>
              <w:t>Take action to provide ongoing support to address specific needs of staff in the community sector</w:t>
            </w:r>
          </w:p>
          <w:p w:rsidR="00000000" w:rsidRPr="004B3E63" w:rsidP="004B3E63">
            <w:pPr>
              <w:pStyle w:val="BodyText"/>
            </w:pPr>
            <w:r w:rsidRPr="004B3E63">
              <w:t>1.7</w:t>
            </w:r>
            <w:r w:rsidRPr="004B3E63">
              <w:tab/>
              <w:t>Manage diversity of staff, client base and sector to effectively support community work</w:t>
            </w:r>
          </w:p>
          <w:p w:rsidR="00000000" w:rsidP="004B3E63">
            <w:pPr>
              <w:pStyle w:val="BodyText"/>
              <w:rPr>
                <w:lang w:val="en-NZ"/>
              </w:rPr>
            </w:pPr>
            <w:r w:rsidRPr="004B3E63">
              <w:t>1.8</w:t>
            </w:r>
            <w:r w:rsidRPr="004B3E63">
              <w:tab/>
            </w:r>
            <w:r w:rsidRPr="004B3E63">
              <w:t xml:space="preserve">Ensure organisation processes, practices and protocols support and promote the acquisition and effective application of cultural competence </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2.</w:t>
            </w:r>
            <w:r w:rsidRPr="004B3E63">
              <w:tab/>
              <w:t>Maintain organisational relationships to support community sector work</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2.1</w:t>
            </w:r>
            <w:r w:rsidRPr="004B3E63">
              <w:tab/>
              <w:t>Establish and maintain relationsh</w:t>
            </w:r>
            <w:r w:rsidRPr="004B3E63">
              <w:t>ips and collaborative partnerships with identified organisations, agencies, government and regulatory bodies to underpin, support and enhance the work of the organisation</w:t>
            </w:r>
          </w:p>
          <w:p w:rsidR="00000000" w:rsidRPr="004B3E63" w:rsidP="004B3E63">
            <w:pPr>
              <w:pStyle w:val="BodyText"/>
            </w:pPr>
            <w:r w:rsidRPr="004B3E63">
              <w:t>2.2</w:t>
            </w:r>
            <w:r w:rsidRPr="004B3E63">
              <w:tab/>
              <w:t>Identify and implement strategic approaches to finding a balance between collabor</w:t>
            </w:r>
            <w:r w:rsidRPr="004B3E63">
              <w:t xml:space="preserve">ation and competition in organisational relationships </w:t>
            </w:r>
          </w:p>
          <w:p w:rsidR="00000000" w:rsidRPr="004B3E63" w:rsidP="004B3E63">
            <w:pPr>
              <w:pStyle w:val="BodyText"/>
            </w:pPr>
            <w:r w:rsidRPr="004B3E63">
              <w:t>2.3</w:t>
            </w:r>
            <w:r w:rsidRPr="004B3E63">
              <w:tab/>
              <w:t xml:space="preserve">Establish, support and maintain appropriate and productive inter-organisation connections </w:t>
            </w:r>
          </w:p>
          <w:p w:rsidR="00000000" w:rsidRPr="004B3E63" w:rsidP="004B3E63">
            <w:pPr>
              <w:pStyle w:val="BodyText"/>
            </w:pPr>
            <w:r w:rsidRPr="004B3E63">
              <w:t>2.4</w:t>
            </w:r>
            <w:r w:rsidRPr="004B3E63">
              <w:tab/>
              <w:t>Take a balanced and tenacious approach to maintain connections with public and private sector agencies</w:t>
            </w:r>
            <w:r w:rsidRPr="004B3E63">
              <w:t xml:space="preserve"> in line with organisation policies and requirements</w:t>
            </w:r>
          </w:p>
          <w:p w:rsidR="00000000" w:rsidRPr="004B3E63" w:rsidP="004B3E63">
            <w:pPr>
              <w:pStyle w:val="BodyText"/>
            </w:pPr>
            <w:r w:rsidRPr="004B3E63">
              <w:t>2.5</w:t>
            </w:r>
            <w:r w:rsidRPr="004B3E63">
              <w:tab/>
              <w:t>Oversee the maintenance of organisation databases and information systems to support and enhance inter-agency relationships</w:t>
            </w:r>
          </w:p>
          <w:p w:rsidR="00000000" w:rsidP="004B3E63">
            <w:pPr>
              <w:pStyle w:val="BodyText"/>
              <w:rPr>
                <w:lang w:val="en-NZ"/>
              </w:rPr>
            </w:pPr>
            <w:r w:rsidRPr="004B3E63">
              <w:t>2.6</w:t>
            </w:r>
            <w:r w:rsidRPr="004B3E63">
              <w:tab/>
              <w:t xml:space="preserve">Take a proactive approach to researching the sector and developing new </w:t>
            </w:r>
            <w:r w:rsidRPr="004B3E63">
              <w:t>inter-agency relationships in line with strategic directions and organisation objectives</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3.</w:t>
            </w:r>
            <w:r w:rsidRPr="004B3E63">
              <w:tab/>
              <w:t>Manage organisation systems</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3.1</w:t>
            </w:r>
            <w:r w:rsidRPr="004B3E63">
              <w:tab/>
              <w:t xml:space="preserve">Oversee the establishment and maintenance of information and reporting systems to ensure audit, accreditation and other </w:t>
            </w:r>
            <w:r w:rsidRPr="004B3E63">
              <w:rPr>
                <w:rStyle w:val="Emphasis"/>
              </w:rPr>
              <w:t>complian</w:t>
            </w:r>
            <w:r w:rsidRPr="004B3E63">
              <w:rPr>
                <w:rStyle w:val="Emphasis"/>
              </w:rPr>
              <w:t>ce</w:t>
            </w:r>
            <w:r w:rsidRPr="004B3E63">
              <w:t xml:space="preserve"> and regulatory reporting requirements are addressed</w:t>
            </w:r>
          </w:p>
          <w:p w:rsidR="00000000" w:rsidRPr="004B3E63" w:rsidP="004B3E63">
            <w:pPr>
              <w:pStyle w:val="BodyText"/>
            </w:pPr>
            <w:r w:rsidRPr="004B3E63">
              <w:t>3.2</w:t>
            </w:r>
            <w:r w:rsidRPr="004B3E63">
              <w:tab/>
              <w:t>Take initiative in establishment, review and maintenance of systems and processes to support and enhance work processes and associated accountability as an ongoing management practice</w:t>
            </w:r>
          </w:p>
          <w:p w:rsidR="00000000" w:rsidRPr="004B3E63" w:rsidP="004B3E63">
            <w:pPr>
              <w:pStyle w:val="BodyText"/>
            </w:pPr>
            <w:r w:rsidRPr="004B3E63">
              <w:t>3.3</w:t>
            </w:r>
            <w:r w:rsidRPr="004B3E63">
              <w:tab/>
            </w:r>
            <w:r w:rsidRPr="004B3E63">
              <w:t>Monitor changes that may impact work processes and practices and take a high level problem solving approach to ensure organisation systems are able to address increased and/or changing demands and compliance requirements</w:t>
            </w:r>
          </w:p>
          <w:p w:rsidR="00000000" w:rsidRPr="004B3E63" w:rsidP="004B3E63">
            <w:pPr>
              <w:pStyle w:val="BodyText"/>
            </w:pPr>
            <w:r w:rsidRPr="004B3E63">
              <w:t>3.4</w:t>
            </w:r>
            <w:r w:rsidRPr="004B3E63">
              <w:tab/>
              <w:t>Conduct ongoing research invest</w:t>
            </w:r>
            <w:r w:rsidRPr="004B3E63">
              <w:t>igation to identify evidence of improvements in available systems and processes and/or in their application that may be beneficial to the organisation</w:t>
            </w:r>
          </w:p>
          <w:p w:rsidR="00000000" w:rsidP="004B3E63">
            <w:pPr>
              <w:pStyle w:val="BodyText"/>
              <w:rPr>
                <w:lang w:val="en-NZ"/>
              </w:rPr>
            </w:pPr>
            <w:r w:rsidRPr="004B3E63">
              <w:t>3.5</w:t>
            </w:r>
            <w:r w:rsidRPr="004B3E63">
              <w:tab/>
              <w:t>Regularly evaluate the effectiveness of organisation systems and processes to ensure compliance and p</w:t>
            </w:r>
            <w:r w:rsidRPr="004B3E63">
              <w:t>rovide an effective basis for decision-making</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4.</w:t>
            </w:r>
            <w:r w:rsidRPr="004B3E63">
              <w:tab/>
              <w:t>Influence the policy environment</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4.1</w:t>
            </w:r>
            <w:r w:rsidRPr="004B3E63">
              <w:tab/>
              <w:t>Undertake investigative research in relation to key areas of community work as a basis for contributing to policy determinations</w:t>
            </w:r>
          </w:p>
          <w:p w:rsidR="00000000" w:rsidRPr="004B3E63" w:rsidP="004B3E63">
            <w:pPr>
              <w:pStyle w:val="BodyText"/>
            </w:pPr>
            <w:r w:rsidRPr="004B3E63">
              <w:t>4.2</w:t>
            </w:r>
            <w:r w:rsidRPr="004B3E63">
              <w:tab/>
              <w:t>Maintain a balanced approach to p</w:t>
            </w:r>
            <w:r w:rsidRPr="004B3E63">
              <w:t>olicy development and implementation to support organisation's strategic direction and objectives, minimise risk and uncertainty and contribute to community sector work</w:t>
            </w:r>
          </w:p>
          <w:p w:rsidR="00000000" w:rsidRPr="004B3E63" w:rsidP="004B3E63">
            <w:pPr>
              <w:pStyle w:val="BodyText"/>
            </w:pPr>
            <w:r w:rsidRPr="004B3E63">
              <w:t>4.3</w:t>
            </w:r>
            <w:r w:rsidRPr="004B3E63">
              <w:tab/>
              <w:t>Maintain active involvement and influence in policy at a broader level, including c</w:t>
            </w:r>
            <w:r w:rsidRPr="004B3E63">
              <w:t>ontributing to policy initiatives at the community work sector, industry and government levels</w:t>
            </w:r>
          </w:p>
          <w:p w:rsidR="00000000" w:rsidP="004B3E63">
            <w:pPr>
              <w:pStyle w:val="BodyText"/>
              <w:rPr>
                <w:lang w:val="en-NZ"/>
              </w:rPr>
            </w:pPr>
            <w:r w:rsidRPr="004B3E63">
              <w:t>4.4</w:t>
            </w:r>
            <w:r w:rsidRPr="004B3E63">
              <w:tab/>
              <w:t>Undertake high level negotiation and advocacy to influence policy development and implementation to support evidence-based research</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5.</w:t>
            </w:r>
            <w:r w:rsidRPr="004B3E63">
              <w:tab/>
              <w:t>Manage finance iss</w:t>
            </w:r>
            <w:r w:rsidRPr="004B3E63">
              <w:t>ues</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5.1</w:t>
            </w:r>
            <w:r w:rsidRPr="004B3E63">
              <w:tab/>
              <w:t>Take a strategic problem solving approach to managing the organisation's finances within a challenging environment including issues such as lack of business certainty, expanding demands, changes in public focus and support for different approaches,</w:t>
            </w:r>
            <w:r w:rsidRPr="004B3E63">
              <w:t xml:space="preserve"> inconsistent or unworkable guidelines and varying availability of funding</w:t>
            </w:r>
          </w:p>
          <w:p w:rsidR="00000000" w:rsidRPr="004B3E63" w:rsidP="004B3E63">
            <w:pPr>
              <w:pStyle w:val="BodyText"/>
            </w:pPr>
            <w:r w:rsidRPr="004B3E63">
              <w:t>5.2</w:t>
            </w:r>
            <w:r w:rsidRPr="004B3E63">
              <w:tab/>
            </w:r>
            <w:r w:rsidRPr="004B3E63">
              <w:rPr>
                <w:rStyle w:val="Emphasis"/>
              </w:rPr>
              <w:t>Identify and pursue funding opportunities</w:t>
            </w:r>
            <w:r w:rsidRPr="004B3E63">
              <w:t xml:space="preserve"> through public and private sector sources and where possible, take an innovative approach to create or expand opportunities</w:t>
            </w:r>
          </w:p>
          <w:p w:rsidR="00000000" w:rsidRPr="004B3E63" w:rsidP="004B3E63">
            <w:pPr>
              <w:pStyle w:val="BodyText"/>
            </w:pPr>
            <w:r w:rsidRPr="004B3E63">
              <w:t>5.3</w:t>
            </w:r>
            <w:r w:rsidRPr="004B3E63">
              <w:tab/>
              <w:t>Underta</w:t>
            </w:r>
            <w:r w:rsidRPr="004B3E63">
              <w:t xml:space="preserve">ke ongoing investigative research at national and international levels to identify existing or emerging funding and financing models with potential application to the organisation </w:t>
            </w:r>
          </w:p>
          <w:p w:rsidR="00000000" w:rsidRPr="004B3E63" w:rsidP="004B3E63">
            <w:pPr>
              <w:pStyle w:val="BodyText"/>
            </w:pPr>
            <w:r w:rsidRPr="004B3E63">
              <w:t>5.4</w:t>
            </w:r>
            <w:r w:rsidRPr="004B3E63">
              <w:tab/>
            </w:r>
            <w:r w:rsidRPr="004B3E63">
              <w:t>Review organisation's finance structures in the light of research evidence and identify potential options for changes to the structure and allocation of finances in the organisation</w:t>
            </w:r>
          </w:p>
          <w:p w:rsidR="00000000" w:rsidP="004B3E63">
            <w:pPr>
              <w:pStyle w:val="BodyText"/>
              <w:rPr>
                <w:lang w:val="en-NZ"/>
              </w:rPr>
            </w:pPr>
            <w:r w:rsidRPr="004B3E63">
              <w:t>5.5</w:t>
            </w:r>
            <w:r w:rsidRPr="004B3E63">
              <w:tab/>
              <w:t>Seek external expert advice and support and undertake internal consult</w:t>
            </w:r>
            <w:r w:rsidRPr="004B3E63">
              <w:t>ation as required in relation to decision-making and to implement change in the organisation</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6.</w:t>
            </w:r>
            <w:r w:rsidRPr="004B3E63">
              <w:tab/>
              <w:t>Oversee contract management</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6.1</w:t>
            </w:r>
            <w:r w:rsidRPr="004B3E63">
              <w:tab/>
              <w:t>Establish and maintain contracting processes, practices and documentation which clearly define contract expectations and sta</w:t>
            </w:r>
            <w:r w:rsidRPr="004B3E63">
              <w:t>ndards, risk management, accountability and financial frameworks</w:t>
            </w:r>
          </w:p>
          <w:p w:rsidR="00000000" w:rsidRPr="004B3E63" w:rsidP="004B3E63">
            <w:pPr>
              <w:pStyle w:val="BodyText"/>
            </w:pPr>
            <w:r w:rsidRPr="004B3E63">
              <w:t>6.2</w:t>
            </w:r>
            <w:r w:rsidRPr="004B3E63">
              <w:tab/>
              <w:t>Oversee tendering and selection processes in line with identified protocols where required and quality assurance guidelines</w:t>
            </w:r>
          </w:p>
          <w:p w:rsidR="00000000" w:rsidRPr="004B3E63" w:rsidP="004B3E63">
            <w:pPr>
              <w:pStyle w:val="BodyText"/>
            </w:pPr>
            <w:r w:rsidRPr="004B3E63">
              <w:t>6.3</w:t>
            </w:r>
            <w:r w:rsidRPr="004B3E63">
              <w:tab/>
              <w:t>Establish key stakeholders involved in project, communicate</w:t>
            </w:r>
            <w:r w:rsidRPr="004B3E63">
              <w:t xml:space="preserve"> and clarify expectations associated with their roles and responsibilities and monitor during life of contract</w:t>
            </w:r>
          </w:p>
          <w:p w:rsidR="00000000" w:rsidRPr="004B3E63" w:rsidP="004B3E63">
            <w:pPr>
              <w:pStyle w:val="BodyText"/>
            </w:pPr>
            <w:r w:rsidRPr="004B3E63">
              <w:t>6.4</w:t>
            </w:r>
            <w:r w:rsidRPr="004B3E63">
              <w:tab/>
              <w:t>Identify and manage risks associated with contract, including monitoring and enforcing risk allocation model</w:t>
            </w:r>
          </w:p>
          <w:p w:rsidR="00000000" w:rsidRPr="004B3E63" w:rsidP="004B3E63">
            <w:pPr>
              <w:pStyle w:val="BodyText"/>
            </w:pPr>
            <w:r w:rsidRPr="004B3E63">
              <w:t>6.5</w:t>
            </w:r>
            <w:r w:rsidRPr="004B3E63">
              <w:tab/>
              <w:t>Manage implementation of con</w:t>
            </w:r>
            <w:r w:rsidRPr="004B3E63">
              <w:t>tract to ensure ongoing work and delivery of outcomes are in line with contracted timelines, costs and quality standards</w:t>
            </w:r>
          </w:p>
          <w:p w:rsidR="00000000" w:rsidP="004B3E63">
            <w:pPr>
              <w:pStyle w:val="BodyText"/>
              <w:rPr>
                <w:lang w:val="en-NZ"/>
              </w:rPr>
            </w:pPr>
            <w:r w:rsidRPr="004B3E63">
              <w:t>6.6</w:t>
            </w:r>
            <w:r w:rsidRPr="004B3E63">
              <w:tab/>
              <w:t xml:space="preserve">Review each contract and ensure issues are identified and addressed to improve future contract management </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3E63">
            <w:pPr>
              <w:pStyle w:val="List"/>
              <w:rPr>
                <w:lang w:val="en-NZ"/>
              </w:rPr>
            </w:pPr>
            <w:r w:rsidRPr="004B3E63">
              <w:t>7.</w:t>
            </w:r>
            <w:r w:rsidRPr="004B3E63">
              <w:tab/>
              <w:t>Manage governance</w:t>
            </w:r>
            <w:r w:rsidRPr="004B3E63">
              <w:t xml:space="preserve"> issues</w:t>
            </w: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7.1</w:t>
            </w:r>
            <w:r w:rsidRPr="004B3E63">
              <w:tab/>
              <w:t>Identify governance issues related to a range of community sector organisations and their associated governance arrangements</w:t>
            </w:r>
          </w:p>
          <w:p w:rsidR="00000000" w:rsidRPr="004B3E63" w:rsidP="004B3E63">
            <w:pPr>
              <w:pStyle w:val="BodyText"/>
            </w:pPr>
            <w:r w:rsidRPr="004B3E63">
              <w:t>7.2</w:t>
            </w:r>
            <w:r w:rsidRPr="004B3E63">
              <w:tab/>
              <w:t>Ensure governing body is provided with clear information to enable it to address governance requirements and respon</w:t>
            </w:r>
            <w:r w:rsidRPr="004B3E63">
              <w:t xml:space="preserve">sibilities </w:t>
            </w:r>
          </w:p>
          <w:p w:rsidR="00000000" w:rsidP="004B3E63">
            <w:pPr>
              <w:pStyle w:val="BodyText"/>
              <w:rPr>
                <w:lang w:val="en-NZ"/>
              </w:rPr>
            </w:pPr>
            <w:r w:rsidRPr="004B3E63">
              <w:t>7.3</w:t>
            </w:r>
            <w:r w:rsidRPr="004B3E63">
              <w:tab/>
            </w:r>
            <w:r w:rsidRPr="004B3E63">
              <w:t>Develop strategies to provide appropriate and ongoing guidance and support to the governing body in accordance with specific needs, such as a Board where membership is unchanged over some years and/or includes a high percentage of voluntary workers</w:t>
            </w:r>
          </w:p>
        </w:tc>
      </w:tr>
      <w:tr w:rsidTr="00440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B3E63" w:rsidP="004B3E63">
            <w:pPr>
              <w:pStyle w:val="BodyText"/>
            </w:pPr>
          </w:p>
        </w:tc>
      </w:tr>
    </w:tbl>
    <w:p w:rsidR="004400AE" w:rsidP="004B3E63">
      <w:pPr>
        <w:pStyle w:val="BodyText"/>
      </w:pPr>
    </w:p>
    <w:p w:rsidR="004400AE" w:rsidP="004B3E63">
      <w:pPr>
        <w:pStyle w:val="BodyText"/>
      </w:pPr>
    </w:p>
    <w:p w:rsidR="00000000" w:rsidRPr="004B3E63" w:rsidP="004B3E63">
      <w:pPr>
        <w:pStyle w:val="Heading1"/>
      </w:pPr>
      <w:bookmarkStart w:id="9" w:name="O_257904"/>
      <w:bookmarkEnd w:id="9"/>
      <w:r w:rsidRPr="004B3E63">
        <w:t>Required Skills and Knowledge</w:t>
      </w:r>
    </w:p>
    <w:tbl>
      <w:tblPr>
        <w:tblW w:w="0" w:type="auto"/>
        <w:tblLayout w:type="fixed"/>
        <w:tblCellMar>
          <w:left w:w="62" w:type="dxa"/>
          <w:right w:w="62" w:type="dxa"/>
        </w:tblCellMar>
        <w:tblLook w:val="0000"/>
      </w:tblPr>
      <w:tblGrid>
        <w:gridCol w:w="9072"/>
      </w:tblGrid>
      <w:tr w:rsidTr="004400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REQUIRED SKILLS AND KNOWLEDGE</w:t>
            </w: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t>This describes the essential skills and knowledge and their level required for this unit.</w:t>
            </w: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rPr>
                <w:rStyle w:val="Emphasis"/>
              </w:rPr>
              <w:t>Essential knowledge</w:t>
            </w:r>
            <w:r w:rsidRPr="004B3E63">
              <w:t>:</w:t>
            </w:r>
          </w:p>
          <w:p w:rsidR="00000000" w:rsidRPr="004B3E63" w:rsidP="004B3E63">
            <w:pPr>
              <w:pStyle w:val="BodyText"/>
            </w:pPr>
            <w:r w:rsidRPr="004B3E63">
              <w:t>The candidate must be abl</w:t>
            </w:r>
            <w:r w:rsidRPr="004B3E63">
              <w:t>e to demonstrate essential knowledge required to effectively do the task outlined in elements and performance criteria of this unit, manage the task and manage contingencies in the context of the identified work role</w:t>
            </w:r>
          </w:p>
          <w:p w:rsidR="00000000" w:rsidRPr="004B3E63" w:rsidP="004B3E63">
            <w:pPr>
              <w:pStyle w:val="BodyText"/>
            </w:pPr>
            <w:r w:rsidRPr="004B3E63">
              <w:t>These include knowledge of:</w:t>
            </w:r>
          </w:p>
          <w:p w:rsidR="00000000" w:rsidRPr="004B3E63" w:rsidP="004B3E63">
            <w:pPr>
              <w:pStyle w:val="ListBullet"/>
            </w:pPr>
            <w:r w:rsidRPr="004B3E63">
              <w:t>Compliance</w:t>
            </w:r>
            <w:r w:rsidRPr="004B3E63">
              <w:t xml:space="preserve"> requirements, penalties and associated systems, practices and work roles to ensure compliance</w:t>
            </w:r>
          </w:p>
          <w:p w:rsidR="00000000" w:rsidRPr="004B3E63" w:rsidP="004B3E63">
            <w:pPr>
              <w:pStyle w:val="ListBullet"/>
            </w:pPr>
            <w:r w:rsidRPr="004B3E63">
              <w:t>Contemporary community sector policy and policy development processes</w:t>
            </w:r>
          </w:p>
          <w:p w:rsidR="00000000" w:rsidRPr="004B3E63" w:rsidP="004B3E63">
            <w:pPr>
              <w:pStyle w:val="ListBullet"/>
            </w:pPr>
            <w:r w:rsidRPr="004B3E63">
              <w:t>Contemporary approaches to systems and processes related to:</w:t>
            </w:r>
          </w:p>
          <w:p w:rsidR="00000000" w:rsidRPr="004B3E63" w:rsidP="004B3E63">
            <w:pPr>
              <w:pStyle w:val="ListBullet2"/>
            </w:pPr>
            <w:r w:rsidRPr="004B3E63">
              <w:t>database and information syst</w:t>
            </w:r>
            <w:r w:rsidRPr="004B3E63">
              <w:t>em support for inter-agency relationships</w:t>
            </w:r>
          </w:p>
          <w:p w:rsidR="00000000" w:rsidRPr="004B3E63" w:rsidP="004B3E63">
            <w:pPr>
              <w:pStyle w:val="ListBullet2"/>
            </w:pPr>
            <w:r w:rsidRPr="004B3E63">
              <w:t xml:space="preserve">human resource management </w:t>
            </w:r>
          </w:p>
          <w:p w:rsidR="00000000" w:rsidRPr="004B3E63" w:rsidP="004B3E63">
            <w:pPr>
              <w:pStyle w:val="ListBullet"/>
            </w:pPr>
            <w:r w:rsidRPr="004B3E63">
              <w:t>Detailed and in-depth knowledge of organisation management, including:</w:t>
            </w:r>
          </w:p>
          <w:p w:rsidR="00000000" w:rsidRPr="004B3E63" w:rsidP="004B3E63">
            <w:pPr>
              <w:pStyle w:val="ListBullet2"/>
            </w:pPr>
            <w:r w:rsidRPr="004B3E63">
              <w:t>change management</w:t>
            </w:r>
          </w:p>
          <w:p w:rsidR="00000000" w:rsidRPr="004B3E63" w:rsidP="004B3E63">
            <w:pPr>
              <w:pStyle w:val="ListBullet2"/>
            </w:pPr>
            <w:r w:rsidRPr="004B3E63">
              <w:t>contract management</w:t>
            </w:r>
          </w:p>
          <w:p w:rsidR="00000000" w:rsidRPr="004B3E63" w:rsidP="004B3E63">
            <w:pPr>
              <w:pStyle w:val="ListBullet2"/>
            </w:pPr>
            <w:r w:rsidRPr="004B3E63">
              <w:t>financial management</w:t>
            </w:r>
          </w:p>
          <w:p w:rsidR="00000000" w:rsidRPr="004B3E63" w:rsidP="004B3E63">
            <w:pPr>
              <w:pStyle w:val="ListBullet2"/>
            </w:pPr>
            <w:r w:rsidRPr="004B3E63">
              <w:t>human resource management</w:t>
            </w:r>
          </w:p>
          <w:p w:rsidR="00000000" w:rsidRPr="004B3E63" w:rsidP="004B3E63">
            <w:pPr>
              <w:pStyle w:val="ListBullet2"/>
            </w:pPr>
            <w:r w:rsidRPr="004B3E63">
              <w:t xml:space="preserve">resource and asset management </w:t>
            </w:r>
          </w:p>
          <w:p w:rsidR="00000000" w:rsidRPr="004B3E63" w:rsidP="004B3E63">
            <w:pPr>
              <w:pStyle w:val="ListBullet"/>
            </w:pPr>
            <w:r w:rsidRPr="004B3E63">
              <w:t>Human resource issues relevant to work in community sector organisations</w:t>
            </w:r>
          </w:p>
          <w:p w:rsidR="00000000" w:rsidRPr="004B3E63" w:rsidP="004B3E63">
            <w:pPr>
              <w:pStyle w:val="ListBullet"/>
            </w:pPr>
            <w:r w:rsidRPr="004B3E63">
              <w:t>Methods and processes related to:</w:t>
            </w:r>
          </w:p>
          <w:p w:rsidR="00000000" w:rsidRPr="004B3E63" w:rsidP="004B3E63">
            <w:pPr>
              <w:pStyle w:val="ListBullet2"/>
            </w:pPr>
            <w:r w:rsidRPr="004B3E63">
              <w:t>business planning, risk assessment and management</w:t>
            </w:r>
          </w:p>
          <w:p w:rsidR="00000000" w:rsidRPr="004B3E63" w:rsidP="004B3E63">
            <w:pPr>
              <w:pStyle w:val="ListBullet2"/>
            </w:pPr>
            <w:r w:rsidRPr="004B3E63">
              <w:t>high level and complex problem solving</w:t>
            </w:r>
          </w:p>
          <w:p w:rsidR="00000000" w:rsidRPr="004B3E63" w:rsidP="004B3E63">
            <w:pPr>
              <w:pStyle w:val="ListBullet"/>
            </w:pPr>
            <w:r w:rsidRPr="004B3E63">
              <w:t>Organisation strategic dir</w:t>
            </w:r>
            <w:r w:rsidRPr="004B3E63">
              <w:t>ection, goals and objectives</w:t>
            </w:r>
          </w:p>
          <w:p w:rsidR="00000000" w:rsidRPr="004B3E63" w:rsidP="004B3E63">
            <w:pPr>
              <w:pStyle w:val="ListBullet"/>
            </w:pPr>
            <w:r w:rsidRPr="004B3E63">
              <w:t>Organisations, agencies, government and regulatory bodies relevant to the work of the organisation</w:t>
            </w:r>
          </w:p>
          <w:p w:rsidR="00000000" w:rsidRPr="004B3E63" w:rsidP="004B3E63">
            <w:pPr>
              <w:pStyle w:val="ListBullet"/>
            </w:pPr>
            <w:r w:rsidRPr="004B3E63">
              <w:t xml:space="preserve">Relevant legislation, guidelines and codes of ethics or practice standards </w:t>
            </w:r>
          </w:p>
          <w:p w:rsidR="00000000" w:rsidRPr="004B3E63" w:rsidP="004B3E63">
            <w:pPr>
              <w:pStyle w:val="ListBullet"/>
            </w:pPr>
            <w:r w:rsidRPr="004B3E63">
              <w:t>Research methods and tools and processes to support research at the local, national and international levels</w:t>
            </w:r>
          </w:p>
          <w:p w:rsidR="00000000" w:rsidRPr="004B3E63" w:rsidP="004B3E63">
            <w:pPr>
              <w:pStyle w:val="ListBullet"/>
            </w:pPr>
            <w:r w:rsidRPr="004B3E63">
              <w:t>Structure of the community sector, including contributions, roles, perspectives and potential for collaborative work of government and non-governme</w:t>
            </w:r>
            <w:r w:rsidRPr="004B3E63">
              <w:t>nt organisations in a broad range of community services and development work</w:t>
            </w:r>
          </w:p>
          <w:p w:rsidR="00000000" w:rsidRPr="004B3E63" w:rsidP="004B3E63">
            <w:pPr>
              <w:pStyle w:val="ListBullet"/>
            </w:pPr>
            <w:r w:rsidRPr="004B3E63">
              <w:t>Strategic and innovative approaches to:</w:t>
            </w:r>
          </w:p>
          <w:p w:rsidR="00000000" w:rsidRPr="004B3E63" w:rsidP="004B3E63">
            <w:pPr>
              <w:pStyle w:val="ListBullet2"/>
            </w:pPr>
            <w:r w:rsidRPr="004B3E63">
              <w:t>balance collaboration and competition in organisational relationships</w:t>
            </w:r>
          </w:p>
          <w:p w:rsidR="00000000" w:rsidRPr="004B3E63" w:rsidP="004B3E63">
            <w:pPr>
              <w:pStyle w:val="ListBullet2"/>
            </w:pPr>
            <w:r w:rsidRPr="004B3E63">
              <w:t xml:space="preserve">human resource management - and issues specific to community sector </w:t>
            </w:r>
            <w:r w:rsidRPr="004B3E63">
              <w:t>organisations</w:t>
            </w:r>
          </w:p>
          <w:p w:rsidR="00000000" w:rsidP="004B3E63">
            <w:pPr>
              <w:pStyle w:val="ListBullet2"/>
              <w:rPr>
                <w:lang w:val="en-NZ"/>
              </w:rPr>
            </w:pPr>
            <w:r w:rsidRPr="004B3E63">
              <w:t>provide staff support, motivation and inspiration</w:t>
            </w: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rPr>
                <w:rStyle w:val="Emphasis"/>
              </w:rPr>
              <w:t>Essential skills</w:t>
            </w:r>
            <w:r w:rsidRPr="004B3E63">
              <w:t>:</w:t>
            </w:r>
          </w:p>
          <w:p w:rsidR="00000000" w:rsidRPr="004B3E63" w:rsidP="004B3E63">
            <w:pPr>
              <w:pStyle w:val="BodyText"/>
            </w:pPr>
            <w:r w:rsidRPr="004B3E63">
              <w:t>It is critical that the candidate demonstrate the ability to:</w:t>
            </w:r>
          </w:p>
          <w:p w:rsidR="00000000" w:rsidRPr="004B3E63" w:rsidP="004B3E63">
            <w:pPr>
              <w:pStyle w:val="ListBullet"/>
            </w:pPr>
            <w:r w:rsidRPr="004B3E63">
              <w:t xml:space="preserve">Balance an appropriate and effective entrepreneurial approach with values, goals </w:t>
            </w:r>
            <w:r w:rsidRPr="004B3E63">
              <w:t>and objectives relevant to community sector work in managing the organisation</w:t>
            </w:r>
          </w:p>
          <w:p w:rsidR="00000000" w:rsidRPr="004B3E63" w:rsidP="004B3E63">
            <w:pPr>
              <w:pStyle w:val="ListBullet"/>
            </w:pPr>
            <w:r w:rsidRPr="004B3E63">
              <w:t xml:space="preserve">Demonstrate a proactive and innovative approach to problem solving, decision-making and organisation management </w:t>
            </w:r>
          </w:p>
          <w:p w:rsidR="00000000" w:rsidRPr="004B3E63" w:rsidP="004B3E63">
            <w:pPr>
              <w:pStyle w:val="ListBullet"/>
            </w:pPr>
            <w:r w:rsidRPr="004B3E63">
              <w:t>Develop and implement strategies and systems to manage issues rel</w:t>
            </w:r>
            <w:r w:rsidRPr="004B3E63">
              <w:t>ated to a range of work arrangements, including voluntary work, work conducted largely in locations remote from the organisation and work in homes of clients</w:t>
            </w:r>
          </w:p>
          <w:p w:rsidR="00000000" w:rsidRPr="004B3E63" w:rsidP="004B3E63">
            <w:pPr>
              <w:pStyle w:val="ListBullet"/>
            </w:pPr>
            <w:r w:rsidRPr="004B3E63">
              <w:t>Develop and implement strategies to support, motivate and inspire staff working in the community s</w:t>
            </w:r>
            <w:r w:rsidRPr="004B3E63">
              <w:t>ector environment</w:t>
            </w:r>
          </w:p>
          <w:p w:rsidR="00000000" w:rsidRPr="004B3E63" w:rsidP="004B3E63">
            <w:pPr>
              <w:pStyle w:val="ListBullet"/>
            </w:pPr>
            <w:r w:rsidRPr="004B3E63">
              <w:t>Guide and support governance of a community sector organisation</w:t>
            </w:r>
          </w:p>
          <w:p w:rsidR="00000000" w:rsidRPr="004B3E63" w:rsidP="004B3E63">
            <w:pPr>
              <w:pStyle w:val="ListBullet"/>
            </w:pPr>
            <w:r w:rsidRPr="004B3E63">
              <w:t>Identify and implement strategic approaches to balance collaboration and competition in organisational relationships</w:t>
            </w:r>
          </w:p>
          <w:p w:rsidR="00000000" w:rsidRPr="004B3E63" w:rsidP="004B3E63">
            <w:pPr>
              <w:pStyle w:val="ListBullet"/>
            </w:pPr>
            <w:r w:rsidRPr="004B3E63">
              <w:t>Influence and contribute to policy development in the org</w:t>
            </w:r>
            <w:r w:rsidRPr="004B3E63">
              <w:t>anisation and in the broader sector and industry context</w:t>
            </w:r>
          </w:p>
          <w:p w:rsidR="00000000" w:rsidRPr="004B3E63" w:rsidP="004B3E63">
            <w:pPr>
              <w:pStyle w:val="ListBullet"/>
            </w:pPr>
            <w:r w:rsidRPr="004B3E63">
              <w:t>Manage risk within the context of managing a community sector organisation and maintaining an identified level and standard of work outcomes and strategic direction</w:t>
            </w:r>
          </w:p>
          <w:p w:rsidR="00000000" w:rsidRPr="004B3E63" w:rsidP="004B3E63">
            <w:pPr>
              <w:pStyle w:val="ListBullet"/>
            </w:pPr>
            <w:r w:rsidRPr="004B3E63">
              <w:t>Undertake detailed research and me</w:t>
            </w:r>
            <w:r w:rsidRPr="004B3E63">
              <w:t>aningful analysis of a wide range of business and community sector issues</w:t>
            </w:r>
          </w:p>
          <w:p w:rsidR="00000000" w:rsidRPr="004B3E63" w:rsidP="004B3E63">
            <w:pPr>
              <w:pStyle w:val="BodyText"/>
            </w:pPr>
          </w:p>
          <w:p w:rsidR="00000000" w:rsidRPr="004B3E63" w:rsidP="004B3E63">
            <w:pPr>
              <w:pStyle w:val="BodyText"/>
            </w:pPr>
            <w:r w:rsidRPr="004B3E63">
              <w:t>In addition, the candidate must be able to effectively do the task outlined in elements and performance criteria of this unit, manage the task and manage contingencies in the contex</w:t>
            </w:r>
            <w:r w:rsidRPr="004B3E63">
              <w:t>t of the identified work role</w:t>
            </w:r>
          </w:p>
          <w:p w:rsidR="00000000" w:rsidRPr="004B3E63" w:rsidP="004B3E63">
            <w:pPr>
              <w:pStyle w:val="BodyText"/>
            </w:pPr>
            <w:r w:rsidRPr="004B3E63">
              <w:t>These include the ability to:</w:t>
            </w:r>
          </w:p>
          <w:p w:rsidR="00000000" w:rsidRPr="004B3E63" w:rsidP="004B3E63">
            <w:pPr>
              <w:pStyle w:val="ListBullet"/>
            </w:pPr>
            <w:r w:rsidRPr="004B3E63">
              <w:t>Demonstrate application of high level skills in:</w:t>
            </w:r>
          </w:p>
          <w:p w:rsidR="00000000" w:rsidRPr="004B3E63" w:rsidP="004B3E63">
            <w:pPr>
              <w:pStyle w:val="ListBullet2"/>
            </w:pPr>
            <w:r w:rsidRPr="004B3E63">
              <w:t>communication, negotiation, advocacy and consultation in an organisation management context</w:t>
            </w:r>
          </w:p>
          <w:p w:rsidR="00000000" w:rsidRPr="004B3E63" w:rsidP="004B3E63">
            <w:pPr>
              <w:pStyle w:val="ListBullet2"/>
            </w:pPr>
            <w:r w:rsidRPr="004B3E63">
              <w:t>research, analysis and application of evidence-based findings in management of a community sector organisation</w:t>
            </w:r>
          </w:p>
          <w:p w:rsidR="00000000" w:rsidRPr="004B3E63" w:rsidP="004B3E63">
            <w:pPr>
              <w:pStyle w:val="ListBullet2"/>
            </w:pPr>
            <w:r w:rsidRPr="004B3E63">
              <w:t>critical and strategic thinking and problem solving and their application to high level management issues</w:t>
            </w:r>
          </w:p>
          <w:p w:rsidR="00000000" w:rsidP="004B3E63">
            <w:pPr>
              <w:pStyle w:val="ListBullet"/>
              <w:rPr>
                <w:lang w:val="en-NZ"/>
              </w:rPr>
            </w:pPr>
            <w:r w:rsidRPr="004B3E63">
              <w:t>Provide management and leadership to i</w:t>
            </w:r>
            <w:r w:rsidRPr="004B3E63">
              <w:t>dentify, promote and address environmental responsibility and sustainable practice issues</w:t>
            </w:r>
          </w:p>
        </w:tc>
      </w:tr>
      <w:tr w:rsidTr="00440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3E63" w:rsidP="004B3E63">
            <w:pPr>
              <w:pStyle w:val="BodyText"/>
            </w:pPr>
          </w:p>
        </w:tc>
      </w:tr>
    </w:tbl>
    <w:p w:rsidR="004400AE" w:rsidP="004B3E63">
      <w:pPr>
        <w:pStyle w:val="BodyText"/>
      </w:pPr>
    </w:p>
    <w:p w:rsidR="004400AE" w:rsidP="004B3E63">
      <w:pPr>
        <w:pStyle w:val="BodyText"/>
      </w:pPr>
    </w:p>
    <w:p w:rsidR="00000000" w:rsidRPr="004B3E63" w:rsidP="004B3E63">
      <w:pPr>
        <w:pStyle w:val="Heading1"/>
      </w:pPr>
      <w:bookmarkStart w:id="10" w:name="O_241938"/>
      <w:bookmarkEnd w:id="10"/>
      <w:r w:rsidRPr="004B3E63">
        <w:t>Evidence Guide</w:t>
      </w:r>
    </w:p>
    <w:tbl>
      <w:tblPr>
        <w:tblW w:w="0" w:type="auto"/>
        <w:tblLayout w:type="fixed"/>
        <w:tblCellMar>
          <w:left w:w="62" w:type="dxa"/>
          <w:right w:w="62" w:type="dxa"/>
        </w:tblCellMar>
        <w:tblLook w:val="0000"/>
      </w:tblPr>
      <w:tblGrid>
        <w:gridCol w:w="3402"/>
        <w:gridCol w:w="5670"/>
      </w:tblGrid>
      <w:tr w:rsidTr="004400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EVIDENCE GUIDE</w:t>
            </w:r>
          </w:p>
        </w:tc>
      </w:tr>
      <w:tr w:rsidTr="00440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t>The evidence guide provides advice on assessment and must be read in conjunction with the Performance Criteria, Required Skills and Knowledge, the Range Statement and the Assessment Guidelines for this Training Package.</w:t>
            </w:r>
          </w:p>
        </w:tc>
      </w:tr>
      <w:tr w:rsidTr="00440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Critical aspects for assessment</w:t>
            </w:r>
            <w:r w:rsidRPr="004B3E63">
              <w:rPr>
                <w:rStyle w:val="Emphasis"/>
              </w:rPr>
              <w:t xml:space="preserve"> and evidence required to demonstrate this unit of competency</w:t>
            </w:r>
            <w:r w:rsidRPr="004B3E63">
              <w:t xml:space="preserve">: </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The individual being assessed must provide evidence of specified essential knowledge as well as skills</w:t>
            </w:r>
          </w:p>
          <w:p w:rsidR="00000000" w:rsidRPr="004B3E63" w:rsidP="004B3E63">
            <w:pPr>
              <w:pStyle w:val="ListBullet"/>
            </w:pPr>
            <w:r w:rsidRPr="004B3E63">
              <w:t>Evidence of competency in this unit will need to be provided in conjunction with demonst</w:t>
            </w:r>
            <w:r w:rsidRPr="004B3E63">
              <w:t>rated competency across a range of areas of organisation management, including:</w:t>
            </w:r>
          </w:p>
          <w:p w:rsidR="00000000" w:rsidRPr="004B3E63" w:rsidP="004B3E63">
            <w:pPr>
              <w:pStyle w:val="ListBullet2"/>
            </w:pPr>
            <w:r w:rsidRPr="004B3E63">
              <w:t>human resources management</w:t>
            </w:r>
          </w:p>
          <w:p w:rsidR="00000000" w:rsidRPr="004B3E63" w:rsidP="004B3E63">
            <w:pPr>
              <w:pStyle w:val="ListBullet2"/>
            </w:pPr>
            <w:r w:rsidRPr="004B3E63">
              <w:t xml:space="preserve">financial management </w:t>
            </w:r>
          </w:p>
          <w:p w:rsidR="00000000" w:rsidRPr="004B3E63" w:rsidP="004B3E63">
            <w:pPr>
              <w:pStyle w:val="ListBullet2"/>
            </w:pPr>
            <w:r w:rsidRPr="004B3E63">
              <w:t xml:space="preserve">resource and asset management </w:t>
            </w:r>
          </w:p>
          <w:p w:rsidR="00000000" w:rsidRPr="004B3E63" w:rsidP="004B3E63">
            <w:pPr>
              <w:pStyle w:val="ListBullet2"/>
            </w:pPr>
            <w:r w:rsidRPr="004B3E63">
              <w:t>change management</w:t>
            </w:r>
          </w:p>
          <w:p w:rsidR="00000000" w:rsidRPr="004B3E63" w:rsidP="004B3E63">
            <w:pPr>
              <w:pStyle w:val="ListBullet"/>
            </w:pPr>
            <w:r w:rsidRPr="004B3E63">
              <w:t>Evidence</w:t>
            </w:r>
            <w:r w:rsidRPr="004B3E63">
              <w:t xml:space="preserve"> of performance should be gathered over time to demonstrate consistent performance </w:t>
            </w:r>
          </w:p>
          <w:p w:rsidR="00000000" w:rsidRPr="004B3E63" w:rsidP="004B3E63">
            <w:pPr>
              <w:pStyle w:val="ListBullet"/>
            </w:pPr>
            <w:r w:rsidRPr="004B3E63">
              <w:t>This will include contexts applicable to the work environment, such as actual or simulated workplace situations involving a combination of direct, indirect and supplementar</w:t>
            </w:r>
            <w:r w:rsidRPr="004B3E63">
              <w:t>y forms of evidence</w:t>
            </w:r>
          </w:p>
          <w:p w:rsidR="00000000" w:rsidP="004B3E63">
            <w:pPr>
              <w:pStyle w:val="ListBullet"/>
              <w:rPr>
                <w:lang w:val="en-NZ"/>
              </w:rPr>
            </w:pPr>
            <w:r w:rsidRPr="004B3E63">
              <w:t>Evidence will be determined by selection from the Range Statement, justified in terms of work requirements, work roles and responsibilities and occupational specialisations</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Access and equity considerations</w:t>
            </w:r>
            <w:r w:rsidRPr="004B3E63">
              <w:t>:</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All workers in community services should be aware of access, equity and human rights issues in relation to their own area of work</w:t>
            </w:r>
          </w:p>
          <w:p w:rsidR="00000000" w:rsidRPr="004B3E63" w:rsidP="004B3E63">
            <w:pPr>
              <w:pStyle w:val="ListBullet"/>
            </w:pPr>
            <w:r w:rsidRPr="004B3E63">
              <w:t xml:space="preserve">All workers should develop their ability to work in a culturally diverse environment </w:t>
            </w:r>
          </w:p>
          <w:p w:rsidR="00000000" w:rsidRPr="004B3E63" w:rsidP="004B3E63">
            <w:pPr>
              <w:pStyle w:val="ListBullet"/>
            </w:pPr>
            <w:r w:rsidRPr="004B3E63">
              <w:t>In recognition of particular issues faci</w:t>
            </w:r>
            <w:r w:rsidRPr="004B3E63">
              <w:t>ng Aboriginal and Torres Strait Islander communities, workers should be aware of cultural, historical and current issues impacting on Aboriginal and Torres Strait Islander people</w:t>
            </w:r>
          </w:p>
          <w:p w:rsidR="00000000" w:rsidP="004B3E63">
            <w:pPr>
              <w:pStyle w:val="ListBullet"/>
              <w:rPr>
                <w:lang w:val="en-NZ"/>
              </w:rPr>
            </w:pPr>
            <w:r w:rsidRPr="004B3E63">
              <w:t>Assessors and trainers must take into account relevant access and equity issu</w:t>
            </w:r>
            <w:r w:rsidRPr="004B3E63">
              <w:t>es, in particular relating to factors impacting on Aboriginal and/or Torres Strait Islander clients and communities</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Context of and specific resources for assessment</w:t>
            </w:r>
            <w:r w:rsidRPr="004B3E63">
              <w:t xml:space="preserve">: </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This unit can be assessed independently, however holistic assessment practice with o</w:t>
            </w:r>
            <w:r w:rsidRPr="004B3E63">
              <w:t>ther community services units of competency is encouraged</w:t>
            </w:r>
          </w:p>
          <w:p w:rsidR="00000000" w:rsidP="004B3E63">
            <w:pPr>
              <w:pStyle w:val="ListBullet"/>
              <w:rPr>
                <w:lang w:val="en-NZ"/>
              </w:rPr>
            </w:pPr>
            <w:r w:rsidRPr="004B3E63">
              <w:t>Where assessment is conducted within the workplace there are no resource implications above those normally available in the workplace</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Method of assessment</w:t>
            </w:r>
            <w:r w:rsidRPr="004B3E63">
              <w:t>:</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Demonstration of competency within the working environment to  learn from others and reflect on performance</w:t>
            </w:r>
          </w:p>
          <w:p w:rsidR="00000000" w:rsidRPr="004B3E63" w:rsidP="004B3E63">
            <w:pPr>
              <w:pStyle w:val="ListBullet"/>
            </w:pPr>
            <w:r w:rsidRPr="004B3E63">
              <w:t>Where there is not an opportunity to cover all relevant aspects in the work environment, the remainder should be assessed through realistic simulati</w:t>
            </w:r>
            <w:r w:rsidRPr="004B3E63">
              <w:t>ons, projects, previous relevant experience or oral questioning on 'What if?' scenarios</w:t>
            </w:r>
          </w:p>
          <w:p w:rsidR="00000000" w:rsidRPr="004B3E63" w:rsidP="004B3E63">
            <w:pPr>
              <w:pStyle w:val="ListBullet"/>
            </w:pPr>
            <w:r w:rsidRPr="004B3E63">
              <w:t>Observation of processes and procedures, oral and/or written questions on Essential knowledge and skills and consideration of required attitudes</w:t>
            </w:r>
          </w:p>
          <w:p w:rsidR="00000000" w:rsidRPr="004B3E63" w:rsidP="004B3E63">
            <w:pPr>
              <w:pStyle w:val="ListBullet"/>
            </w:pPr>
            <w:r w:rsidRPr="004B3E63">
              <w:t>Where performance is no</w:t>
            </w:r>
            <w:r w:rsidRPr="004B3E63">
              <w:t>t directly observed and/or is required to be demonstrated over a period of time and/or in a number of locations, any evidence should be authenticated by colleagues, supervisors, clients or other appropriate persons</w:t>
            </w:r>
          </w:p>
          <w:p w:rsidR="00000000" w:rsidP="004B3E63">
            <w:pPr>
              <w:pStyle w:val="ListBullet"/>
              <w:rPr>
                <w:lang w:val="en-NZ"/>
              </w:rPr>
            </w:pPr>
            <w:r w:rsidRPr="004B3E63">
              <w:t>Review of any documentation produced by t</w:t>
            </w:r>
            <w:r w:rsidRPr="004B3E63">
              <w:t>he candidate related to self development</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Related units</w:t>
            </w:r>
            <w:r w:rsidRPr="004B3E63">
              <w:t>:</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BodyText"/>
            </w:pPr>
            <w:r w:rsidRPr="004B3E63">
              <w:t>This unit must be assessed holistically in conjunction with a broad base of management skills and knowledge as articulated in units such as:</w:t>
            </w:r>
          </w:p>
          <w:p w:rsidR="00000000" w:rsidRPr="004B3E63" w:rsidP="004B3E63">
            <w:pPr>
              <w:pStyle w:val="ListBullet"/>
            </w:pPr>
            <w:r w:rsidRPr="004B3E63">
              <w:t xml:space="preserve">BSBRSK501A Manage risk </w:t>
            </w:r>
          </w:p>
          <w:p w:rsidR="00000000" w:rsidRPr="004B3E63" w:rsidP="004B3E63">
            <w:pPr>
              <w:pStyle w:val="ListBullet"/>
            </w:pPr>
            <w:r w:rsidRPr="004B3E63">
              <w:t>CHCADMIN604B Manage finances, accounts and resources</w:t>
            </w:r>
          </w:p>
          <w:p w:rsidR="00000000" w:rsidRPr="004B3E63" w:rsidP="004B3E63">
            <w:pPr>
              <w:pStyle w:val="ListBullet"/>
            </w:pPr>
            <w:r w:rsidRPr="004B3E63">
              <w:t>CHCINF604C Manage the organisation's information systems</w:t>
            </w:r>
          </w:p>
          <w:p w:rsidR="00000000" w:rsidRPr="004B3E63" w:rsidP="004B3E63">
            <w:pPr>
              <w:pStyle w:val="ListBullet"/>
            </w:pPr>
            <w:r w:rsidRPr="004B3E63">
              <w:t>CHCMGT802C Manage policy development</w:t>
            </w:r>
          </w:p>
          <w:p w:rsidR="00000000" w:rsidRPr="004B3E63" w:rsidP="004B3E63">
            <w:pPr>
              <w:pStyle w:val="ListBullet"/>
            </w:pPr>
            <w:r w:rsidRPr="004B3E63">
              <w:t>CHCMGT803B Provide strategic leadership</w:t>
            </w:r>
          </w:p>
          <w:p w:rsidR="00000000" w:rsidRPr="004B3E63" w:rsidP="004B3E63">
            <w:pPr>
              <w:pStyle w:val="ListBullet"/>
            </w:pPr>
            <w:r w:rsidRPr="004B3E63">
              <w:t>CHCORG605A Manage human resources in a community sector organisation</w:t>
            </w:r>
          </w:p>
          <w:p w:rsidR="00000000" w:rsidRPr="004B3E63" w:rsidP="004B3E63">
            <w:pPr>
              <w:pStyle w:val="ListBullet"/>
            </w:pPr>
            <w:r w:rsidRPr="004B3E63">
              <w:t>CHCORG607C Manage workplace issues</w:t>
            </w:r>
          </w:p>
          <w:p w:rsidR="00000000" w:rsidRPr="004B3E63" w:rsidP="004B3E63">
            <w:pPr>
              <w:pStyle w:val="ListBullet"/>
            </w:pPr>
            <w:r w:rsidRPr="004B3E63">
              <w:t>CHCORG610B Manage change in a community sector organisation</w:t>
            </w:r>
          </w:p>
          <w:p w:rsidR="00000000" w:rsidP="004B3E63">
            <w:pPr>
              <w:pStyle w:val="ListBullet"/>
              <w:rPr>
                <w:lang w:val="en-NZ"/>
              </w:rPr>
            </w:pPr>
            <w:r w:rsidRPr="004B3E63">
              <w:t>CHCORG613D Manage organisation's strategic and business planning</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BodyText"/>
            </w:pPr>
          </w:p>
        </w:tc>
      </w:tr>
    </w:tbl>
    <w:p w:rsidR="004400AE" w:rsidP="004B3E63">
      <w:pPr>
        <w:pStyle w:val="BodyText"/>
      </w:pPr>
    </w:p>
    <w:p w:rsidR="004400AE" w:rsidP="004B3E63">
      <w:pPr>
        <w:pStyle w:val="BodyText"/>
      </w:pPr>
    </w:p>
    <w:p w:rsidR="00000000" w:rsidRPr="004B3E63" w:rsidP="004B3E63">
      <w:pPr>
        <w:pStyle w:val="Heading1"/>
      </w:pPr>
      <w:bookmarkStart w:id="11" w:name="O_249921"/>
      <w:bookmarkEnd w:id="11"/>
      <w:r w:rsidRPr="004B3E63">
        <w:t>Range Statement</w:t>
      </w:r>
    </w:p>
    <w:tbl>
      <w:tblPr>
        <w:tblW w:w="0" w:type="auto"/>
        <w:tblLayout w:type="fixed"/>
        <w:tblCellMar>
          <w:left w:w="62" w:type="dxa"/>
          <w:right w:w="62" w:type="dxa"/>
        </w:tblCellMar>
        <w:tblLook w:val="0000"/>
      </w:tblPr>
      <w:tblGrid>
        <w:gridCol w:w="3402"/>
        <w:gridCol w:w="5670"/>
      </w:tblGrid>
      <w:tr w:rsidTr="004400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SpecialBold"/>
              </w:rPr>
              <w:t>RANGE STATEMENT</w:t>
            </w:r>
          </w:p>
        </w:tc>
      </w:tr>
      <w:tr w:rsidTr="00440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t>The Range Statement relates to the unit of competency as a whole. It allows for different work environments and situations that may affect performance. Add any essential operating conditions that may be present with training and assessment depending on the</w:t>
            </w:r>
            <w:r w:rsidRPr="004B3E63">
              <w:t xml:space="preserve"> work situation, needs of the candidate, accessibility of the item, and local industry and regional contexts.</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Range of working conditions and work arrangements include but are not limited to</w:t>
            </w:r>
            <w:r w:rsidRPr="004B3E63">
              <w:t xml:space="preserve">: </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Full time, part time, contracted and voluntary worker</w:t>
            </w:r>
          </w:p>
          <w:p w:rsidR="00000000" w:rsidRPr="004B3E63" w:rsidP="004B3E63">
            <w:pPr>
              <w:pStyle w:val="ListBullet"/>
            </w:pPr>
            <w:r w:rsidRPr="004B3E63">
              <w:t>Work conducted 'in-house' in other venues agency facilities, in client homes, in remote communities</w:t>
            </w:r>
          </w:p>
          <w:p w:rsidR="00000000" w:rsidP="004B3E63">
            <w:pPr>
              <w:pStyle w:val="ListBullet"/>
              <w:rPr>
                <w:lang w:val="en-NZ"/>
              </w:rPr>
            </w:pPr>
            <w:r w:rsidRPr="004B3E63">
              <w:t>Workers primarily functioning in locations remote from the organisation base</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Identify and pursue funding opportunities may include</w:t>
            </w:r>
            <w:r w:rsidRPr="004B3E63">
              <w:t xml:space="preserve">, </w:t>
            </w:r>
            <w:r w:rsidRPr="004B3E63">
              <w:rPr>
                <w:rStyle w:val="Emphasis"/>
              </w:rPr>
              <w:t>but is not limited to</w:t>
            </w:r>
            <w:r w:rsidRPr="004B3E63">
              <w:t>:</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Preparing and/or managing the preparation of business plans and reports to underpin funding applications</w:t>
            </w:r>
          </w:p>
          <w:p w:rsidR="00000000" w:rsidRPr="004B3E63" w:rsidP="004B3E63">
            <w:pPr>
              <w:pStyle w:val="ListBullet"/>
            </w:pPr>
            <w:r w:rsidRPr="004B3E63">
              <w:t>Preparing and/or managing the preparation of funding submissions</w:t>
            </w:r>
          </w:p>
          <w:p w:rsidR="00000000" w:rsidP="004B3E63">
            <w:pPr>
              <w:pStyle w:val="ListBullet"/>
              <w:rPr>
                <w:lang w:val="en-NZ"/>
              </w:rPr>
            </w:pPr>
            <w:r w:rsidRPr="004B3E63">
              <w:t>Undertaking research to investigate and/or create potential fu</w:t>
            </w:r>
            <w:r w:rsidRPr="004B3E63">
              <w:t>nding opportunities</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3E63">
            <w:pPr>
              <w:pStyle w:val="BodyText"/>
              <w:rPr>
                <w:lang w:val="en-NZ"/>
              </w:rPr>
            </w:pPr>
            <w:r w:rsidRPr="004B3E63">
              <w:rPr>
                <w:rStyle w:val="Emphasis"/>
              </w:rPr>
              <w:t>Compliance may include</w:t>
            </w:r>
            <w:r w:rsidRPr="004B3E63">
              <w:t xml:space="preserve">, </w:t>
            </w:r>
            <w:r w:rsidRPr="004B3E63">
              <w:rPr>
                <w:rStyle w:val="Emphasis"/>
              </w:rPr>
              <w:t>but is not limited to</w:t>
            </w:r>
            <w:r w:rsidRPr="004B3E63">
              <w:t>:</w:t>
            </w: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ListBullet"/>
            </w:pPr>
            <w:r w:rsidRPr="004B3E63">
              <w:t>Addressing reporting requirements relating to compliance</w:t>
            </w:r>
          </w:p>
          <w:p w:rsidR="00000000" w:rsidRPr="004B3E63" w:rsidP="004B3E63">
            <w:pPr>
              <w:pStyle w:val="ListBullet"/>
            </w:pPr>
            <w:r w:rsidRPr="004B3E63">
              <w:t>Processes and practices to address legislative and regulatory requirements</w:t>
            </w:r>
          </w:p>
          <w:p w:rsidR="00000000" w:rsidP="004B3E63">
            <w:pPr>
              <w:pStyle w:val="ListBullet"/>
              <w:rPr>
                <w:lang w:val="en-NZ"/>
              </w:rPr>
            </w:pPr>
            <w:r w:rsidRPr="004B3E63">
              <w:t>Processes and practices to address licensing, audit, accreditation and/or registration requirements</w:t>
            </w:r>
          </w:p>
        </w:tc>
      </w:tr>
      <w:tr w:rsidTr="00440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3E63" w:rsidP="004B3E63">
            <w:pPr>
              <w:pStyle w:val="BodyText"/>
            </w:pPr>
          </w:p>
        </w:tc>
      </w:tr>
    </w:tbl>
    <w:p w:rsidR="004400AE" w:rsidP="004B3E63">
      <w:pPr>
        <w:pStyle w:val="BodyText"/>
      </w:pPr>
    </w:p>
    <w:p w:rsidR="004400AE" w:rsidP="004B3E63">
      <w:pPr>
        <w:pStyle w:val="BodyText"/>
      </w:pPr>
    </w:p>
    <w:p w:rsidR="00000000" w:rsidRPr="004B3E63" w:rsidP="004B3E63">
      <w:pPr>
        <w:pStyle w:val="Heading1"/>
      </w:pPr>
      <w:bookmarkStart w:id="12" w:name="O_294226"/>
      <w:bookmarkEnd w:id="12"/>
      <w:r w:rsidRPr="004B3E63">
        <w:t>Unit Sector(s)</w:t>
      </w:r>
    </w:p>
    <w:p w:rsidR="00000000" w:rsidRPr="004B3E63" w:rsidP="004B3E63">
      <w:pPr>
        <w:pStyle w:val="BodyText"/>
      </w:pPr>
      <w:r w:rsidRPr="004B3E63">
        <w:t>Not Applicable</w:t>
      </w:r>
    </w:p>
    <w:p w:rsidR="00000000" w:rsidRPr="004B3E63" w:rsidP="004B3E63"/>
    <w:sectPr w:rsidSect="004B3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0AE" w:rsidP="00440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AE" w:rsidP="004B3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00AE" w:rsidP="004B3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00AE" w:rsidP="004B3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0AE" w:rsidP="004400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AE" w:rsidP="004B3E63">
    <w:pPr>
      <w:pStyle w:val="Header"/>
      <w:framePr w:wrap="around"/>
    </w:pPr>
    <w:r>
      <w:fldChar w:fldCharType="begin"/>
    </w:r>
    <w:r>
      <w:instrText xml:space="preserve"> TITLE   \* MERGEFORMAT </w:instrText>
    </w:r>
    <w:r>
      <w:fldChar w:fldCharType="separate"/>
    </w:r>
    <w:r>
      <w:t>CHCMGT801B Manage a complex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0AE" w:rsidP="004B3E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C9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C4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E7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E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E63"/>
    <w:pPr>
      <w:spacing w:before="360" w:after="60"/>
      <w:outlineLvl w:val="0"/>
    </w:pPr>
    <w:rPr>
      <w:sz w:val="32"/>
    </w:rPr>
  </w:style>
  <w:style w:type="paragraph" w:styleId="Heading2">
    <w:name w:val="heading 2"/>
    <w:basedOn w:val="HeadingBase"/>
    <w:next w:val="BodyText"/>
    <w:link w:val="Heading2Char"/>
    <w:qFormat/>
    <w:rsid w:val="004B3E63"/>
    <w:pPr>
      <w:keepLines/>
      <w:spacing w:before="240" w:after="120"/>
      <w:outlineLvl w:val="1"/>
    </w:pPr>
    <w:rPr>
      <w:sz w:val="28"/>
      <w:szCs w:val="40"/>
    </w:rPr>
  </w:style>
  <w:style w:type="paragraph" w:styleId="Heading3">
    <w:name w:val="heading 3"/>
    <w:basedOn w:val="HeadingBase"/>
    <w:next w:val="BodyText"/>
    <w:link w:val="Heading3Char"/>
    <w:qFormat/>
    <w:rsid w:val="004B3E63"/>
    <w:pPr>
      <w:spacing w:before="180" w:after="120"/>
      <w:outlineLvl w:val="2"/>
    </w:pPr>
    <w:rPr>
      <w:spacing w:val="-10"/>
      <w:kern w:val="32"/>
    </w:rPr>
  </w:style>
  <w:style w:type="paragraph" w:styleId="Heading4">
    <w:name w:val="heading 4"/>
    <w:basedOn w:val="HeadingBase"/>
    <w:next w:val="BodyText"/>
    <w:link w:val="Heading4Char"/>
    <w:qFormat/>
    <w:rsid w:val="004B3E63"/>
    <w:pPr>
      <w:spacing w:before="160" w:after="120"/>
      <w:outlineLvl w:val="3"/>
    </w:pPr>
    <w:rPr>
      <w:sz w:val="22"/>
    </w:rPr>
  </w:style>
  <w:style w:type="paragraph" w:styleId="Heading5">
    <w:name w:val="heading 5"/>
    <w:basedOn w:val="HeadingBase"/>
    <w:next w:val="Normal"/>
    <w:link w:val="Heading5Char"/>
    <w:qFormat/>
    <w:rsid w:val="004B3E63"/>
    <w:pPr>
      <w:spacing w:before="80"/>
      <w:outlineLvl w:val="4"/>
    </w:pPr>
    <w:rPr>
      <w:color w:val="918585"/>
      <w:sz w:val="20"/>
    </w:rPr>
  </w:style>
  <w:style w:type="paragraph" w:styleId="Heading6">
    <w:name w:val="heading 6"/>
    <w:basedOn w:val="HeadingBase"/>
    <w:next w:val="Normal"/>
    <w:link w:val="Heading6Char"/>
    <w:qFormat/>
    <w:rsid w:val="004B3E63"/>
    <w:pPr>
      <w:spacing w:before="60"/>
      <w:outlineLvl w:val="5"/>
    </w:pPr>
    <w:rPr>
      <w:color w:val="918585"/>
      <w:sz w:val="20"/>
    </w:rPr>
  </w:style>
  <w:style w:type="paragraph" w:styleId="Heading7">
    <w:name w:val="heading 7"/>
    <w:basedOn w:val="Normal"/>
    <w:next w:val="Normal"/>
    <w:link w:val="Heading7Char"/>
    <w:qFormat/>
    <w:rsid w:val="004B3E63"/>
    <w:pPr>
      <w:ind w:left="720"/>
      <w:outlineLvl w:val="6"/>
    </w:pPr>
    <w:rPr>
      <w:i/>
    </w:rPr>
  </w:style>
  <w:style w:type="paragraph" w:styleId="Heading8">
    <w:name w:val="heading 8"/>
    <w:basedOn w:val="Normal"/>
    <w:next w:val="Normal"/>
    <w:link w:val="Heading8Char"/>
    <w:qFormat/>
    <w:rsid w:val="004B3E63"/>
    <w:pPr>
      <w:ind w:left="720"/>
      <w:outlineLvl w:val="7"/>
    </w:pPr>
    <w:rPr>
      <w:i/>
    </w:rPr>
  </w:style>
  <w:style w:type="paragraph" w:styleId="Heading9">
    <w:name w:val="heading 9"/>
    <w:basedOn w:val="Normal"/>
    <w:next w:val="Normal"/>
    <w:link w:val="Heading9Char"/>
    <w:qFormat/>
    <w:rsid w:val="004B3E63"/>
    <w:pPr>
      <w:ind w:left="720"/>
      <w:outlineLvl w:val="8"/>
    </w:pPr>
    <w:rPr>
      <w:i/>
    </w:rPr>
  </w:style>
  <w:style w:type="character" w:default="1" w:styleId="DefaultParagraphFont">
    <w:name w:val="Default Paragraph Font"/>
    <w:uiPriority w:val="1"/>
    <w:unhideWhenUsed/>
    <w:rsid w:val="004B3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E63"/>
  </w:style>
  <w:style w:type="character" w:customStyle="1" w:styleId="Heading1Char">
    <w:name w:val="Heading 1 Char"/>
    <w:basedOn w:val="DefaultParagraphFont"/>
    <w:link w:val="Heading1"/>
    <w:rsid w:val="004B3E63"/>
    <w:rPr>
      <w:rFonts w:ascii="Times New Roman" w:eastAsia="Times New Roman" w:hAnsi="Times New Roman" w:cs="Times New Roman"/>
      <w:b/>
      <w:sz w:val="32"/>
      <w:szCs w:val="20"/>
      <w:lang w:eastAsia="en-US"/>
    </w:rPr>
  </w:style>
  <w:style w:type="paragraph" w:styleId="BodyText">
    <w:name w:val="Body Text"/>
    <w:basedOn w:val="Normal"/>
    <w:link w:val="BodyTextChar"/>
    <w:rsid w:val="004B3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E63"/>
    <w:rPr>
      <w:rFonts w:ascii="Times New Roman" w:eastAsia="Times New Roman" w:hAnsi="Times New Roman" w:cs="Times New Roman"/>
      <w:sz w:val="24"/>
      <w:lang w:val="en-US" w:eastAsia="en-US"/>
    </w:rPr>
  </w:style>
  <w:style w:type="paragraph" w:styleId="Footer">
    <w:name w:val="footer"/>
    <w:basedOn w:val="Normal"/>
    <w:link w:val="FooterChar"/>
    <w:rsid w:val="004B3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E63"/>
    <w:rPr>
      <w:rFonts w:ascii="Times New Roman" w:eastAsia="Times New Roman" w:hAnsi="Times New Roman" w:cs="Times New Roman"/>
      <w:sz w:val="16"/>
      <w:lang w:val="en-US" w:eastAsia="en-US"/>
    </w:rPr>
  </w:style>
  <w:style w:type="paragraph" w:styleId="List">
    <w:name w:val="List"/>
    <w:basedOn w:val="BodyText"/>
    <w:next w:val="BodyText"/>
    <w:rsid w:val="004B3E63"/>
    <w:pPr>
      <w:tabs>
        <w:tab w:val="left" w:pos="340"/>
      </w:tabs>
      <w:spacing w:before="60" w:after="60"/>
      <w:ind w:left="340" w:hanging="340"/>
    </w:pPr>
  </w:style>
  <w:style w:type="paragraph" w:styleId="ListBullet">
    <w:name w:val="List Bullet"/>
    <w:basedOn w:val="List"/>
    <w:rsid w:val="004B3E63"/>
    <w:pPr>
      <w:numPr>
        <w:numId w:val="13"/>
      </w:numPr>
      <w:tabs>
        <w:tab w:val="clear" w:pos="340"/>
      </w:tabs>
      <w:spacing w:before="40" w:after="40"/>
    </w:pPr>
  </w:style>
  <w:style w:type="character" w:customStyle="1" w:styleId="SpecialBold">
    <w:name w:val="Special Bold"/>
    <w:basedOn w:val="DefaultParagraphFont"/>
    <w:rsid w:val="004B3E63"/>
    <w:rPr>
      <w:b/>
      <w:spacing w:val="0"/>
    </w:rPr>
  </w:style>
  <w:style w:type="paragraph" w:styleId="ListBullet2">
    <w:name w:val="List Bullet 2"/>
    <w:basedOn w:val="List2"/>
    <w:rsid w:val="004B3E63"/>
    <w:pPr>
      <w:numPr>
        <w:numId w:val="14"/>
      </w:numPr>
      <w:tabs>
        <w:tab w:val="clear" w:pos="680"/>
      </w:tabs>
    </w:pPr>
  </w:style>
  <w:style w:type="paragraph" w:styleId="Header">
    <w:name w:val="header"/>
    <w:basedOn w:val="Normal"/>
    <w:link w:val="HeaderChar"/>
    <w:rsid w:val="004B3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E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3E63"/>
    <w:rPr>
      <w:i/>
    </w:rPr>
  </w:style>
  <w:style w:type="paragraph" w:customStyle="1" w:styleId="SuperHeading">
    <w:name w:val="SuperHeading"/>
    <w:basedOn w:val="Normal"/>
    <w:rsid w:val="004B3E63"/>
    <w:pPr>
      <w:spacing w:before="240" w:after="120"/>
      <w:outlineLvl w:val="0"/>
    </w:pPr>
    <w:rPr>
      <w:rFonts w:ascii="Times New Roman" w:hAnsi="Times New Roman"/>
      <w:b/>
      <w:sz w:val="28"/>
    </w:rPr>
  </w:style>
  <w:style w:type="paragraph" w:customStyle="1" w:styleId="AllowPageBreak">
    <w:name w:val="AllowPageBreak"/>
    <w:rsid w:val="004B3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E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E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E63"/>
    <w:rPr>
      <w:rFonts w:ascii="Courier New" w:eastAsia="Times New Roman" w:hAnsi="Courier New" w:cs="Times New Roman"/>
      <w:i/>
      <w:szCs w:val="20"/>
      <w:lang w:val="en-US" w:eastAsia="en-US"/>
    </w:rPr>
  </w:style>
  <w:style w:type="paragraph" w:customStyle="1" w:styleId="HeadingBase">
    <w:name w:val="Heading Base"/>
    <w:rsid w:val="004B3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E63"/>
    <w:pPr>
      <w:tabs>
        <w:tab w:val="right" w:leader="dot" w:pos="9072"/>
      </w:tabs>
      <w:ind w:left="567"/>
    </w:pPr>
    <w:rPr>
      <w:szCs w:val="22"/>
    </w:rPr>
  </w:style>
  <w:style w:type="paragraph" w:customStyle="1" w:styleId="TOCBase">
    <w:name w:val="TOC Base"/>
    <w:rsid w:val="004B3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E63"/>
    <w:pPr>
      <w:tabs>
        <w:tab w:val="right" w:leader="dot" w:pos="9072"/>
      </w:tabs>
      <w:spacing w:before="40" w:after="40"/>
      <w:ind w:left="284"/>
    </w:pPr>
    <w:rPr>
      <w:rFonts w:ascii="Times New Roman" w:hAnsi="Times New Roman"/>
    </w:rPr>
  </w:style>
  <w:style w:type="paragraph" w:styleId="TOC1">
    <w:name w:val="toc 1"/>
    <w:basedOn w:val="TOCBase"/>
    <w:next w:val="Normal"/>
    <w:rsid w:val="004B3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E63"/>
    <w:pPr>
      <w:spacing w:before="5040"/>
      <w:jc w:val="center"/>
    </w:pPr>
    <w:rPr>
      <w:sz w:val="48"/>
      <w:szCs w:val="72"/>
      <w:lang w:val="en-US"/>
    </w:rPr>
  </w:style>
  <w:style w:type="character" w:customStyle="1" w:styleId="TitleChar">
    <w:name w:val="Title Char"/>
    <w:basedOn w:val="DefaultParagraphFont"/>
    <w:link w:val="Title"/>
    <w:rsid w:val="004B3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E63"/>
    <w:pPr>
      <w:tabs>
        <w:tab w:val="left" w:pos="3600"/>
        <w:tab w:val="left" w:pos="3958"/>
      </w:tabs>
    </w:pPr>
  </w:style>
  <w:style w:type="paragraph" w:customStyle="1" w:styleId="Note">
    <w:name w:val="Note"/>
    <w:basedOn w:val="BodyText"/>
    <w:rsid w:val="004B3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E63"/>
    <w:pPr>
      <w:framePr w:wrap="auto" w:hAnchor="text" w:y="6049"/>
    </w:pPr>
    <w:rPr>
      <w:color w:val="000000"/>
      <w:sz w:val="40"/>
    </w:rPr>
  </w:style>
  <w:style w:type="paragraph" w:customStyle="1" w:styleId="TOCTitle">
    <w:name w:val="TOCTitle"/>
    <w:basedOn w:val="Heading1"/>
    <w:rsid w:val="004B3E63"/>
    <w:pPr>
      <w:spacing w:after="240"/>
      <w:jc w:val="center"/>
      <w:outlineLvl w:val="9"/>
    </w:pPr>
    <w:rPr>
      <w:caps/>
    </w:rPr>
  </w:style>
  <w:style w:type="paragraph" w:customStyle="1" w:styleId="Version">
    <w:name w:val="Version"/>
    <w:rsid w:val="004B3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E63"/>
    <w:pPr>
      <w:keepNext w:val="0"/>
      <w:tabs>
        <w:tab w:val="right" w:pos="4176"/>
      </w:tabs>
      <w:ind w:left="198" w:hanging="198"/>
    </w:pPr>
    <w:rPr>
      <w:rFonts w:ascii="Garamond" w:hAnsi="Garamond"/>
    </w:rPr>
  </w:style>
  <w:style w:type="paragraph" w:styleId="IndexHeading">
    <w:name w:val="index heading"/>
    <w:basedOn w:val="Normal"/>
    <w:next w:val="Index1"/>
    <w:semiHidden/>
    <w:rsid w:val="004B3E63"/>
    <w:pPr>
      <w:spacing w:before="120" w:after="120"/>
    </w:pPr>
    <w:rPr>
      <w:rFonts w:ascii="Arial" w:hAnsi="Arial"/>
      <w:b/>
      <w:color w:val="918585"/>
      <w:sz w:val="24"/>
    </w:rPr>
  </w:style>
  <w:style w:type="paragraph" w:customStyle="1" w:styleId="Chapter">
    <w:name w:val="Chapter"/>
    <w:basedOn w:val="Normal"/>
    <w:rsid w:val="004B3E63"/>
    <w:pPr>
      <w:spacing w:before="240"/>
    </w:pPr>
    <w:rPr>
      <w:rFonts w:ascii="Times New Roman" w:hAnsi="Times New Roman"/>
      <w:smallCaps/>
      <w:spacing w:val="80"/>
      <w:sz w:val="28"/>
    </w:rPr>
  </w:style>
  <w:style w:type="paragraph" w:customStyle="1" w:styleId="InChapter">
    <w:name w:val="InChapter"/>
    <w:basedOn w:val="Heading3"/>
    <w:rsid w:val="004B3E63"/>
    <w:pPr>
      <w:spacing w:after="240"/>
      <w:outlineLvl w:val="9"/>
    </w:pPr>
    <w:rPr>
      <w:noProof/>
    </w:rPr>
  </w:style>
  <w:style w:type="paragraph" w:styleId="Index2">
    <w:name w:val="index 2"/>
    <w:basedOn w:val="Normal"/>
    <w:next w:val="Normal"/>
    <w:semiHidden/>
    <w:rsid w:val="004B3E63"/>
    <w:pPr>
      <w:tabs>
        <w:tab w:val="right" w:pos="4176"/>
      </w:tabs>
      <w:ind w:left="568" w:hanging="284"/>
    </w:pPr>
    <w:rPr>
      <w:rFonts w:ascii="Garamond" w:hAnsi="Garamond"/>
    </w:rPr>
  </w:style>
  <w:style w:type="paragraph" w:customStyle="1" w:styleId="Byline">
    <w:name w:val="Byline"/>
    <w:rsid w:val="004B3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E63"/>
    <w:pPr>
      <w:tabs>
        <w:tab w:val="clear" w:pos="3600"/>
        <w:tab w:val="clear" w:pos="3958"/>
      </w:tabs>
      <w:jc w:val="right"/>
    </w:pPr>
  </w:style>
  <w:style w:type="paragraph" w:styleId="Caption">
    <w:name w:val="caption"/>
    <w:basedOn w:val="BodyText"/>
    <w:next w:val="Normal"/>
    <w:qFormat/>
    <w:rsid w:val="004B3E63"/>
    <w:pPr>
      <w:framePr w:w="2268" w:hSpace="181" w:vSpace="181" w:wrap="around" w:vAnchor="text" w:hAnchor="page" w:x="1135" w:y="285" w:anchorLock="1"/>
    </w:pPr>
    <w:rPr>
      <w:i/>
    </w:rPr>
  </w:style>
  <w:style w:type="paragraph" w:customStyle="1" w:styleId="MiniTOCTitle">
    <w:name w:val="MiniTOCTitle"/>
    <w:basedOn w:val="Heading4"/>
    <w:rsid w:val="004B3E63"/>
    <w:pPr>
      <w:spacing w:before="240"/>
      <w:outlineLvl w:val="9"/>
    </w:pPr>
    <w:rPr>
      <w:noProof/>
      <w:sz w:val="24"/>
    </w:rPr>
  </w:style>
  <w:style w:type="paragraph" w:customStyle="1" w:styleId="MiniTOCItem">
    <w:name w:val="MiniTOCItem"/>
    <w:basedOn w:val="ListBullet"/>
    <w:rsid w:val="004B3E63"/>
    <w:pPr>
      <w:numPr>
        <w:numId w:val="0"/>
      </w:numPr>
      <w:tabs>
        <w:tab w:val="right" w:leader="dot" w:pos="6521"/>
      </w:tabs>
      <w:spacing w:before="0" w:after="0"/>
    </w:pPr>
  </w:style>
  <w:style w:type="paragraph" w:customStyle="1" w:styleId="TOFTitle">
    <w:name w:val="TOFTitle"/>
    <w:basedOn w:val="TOCTitle"/>
    <w:rsid w:val="004B3E63"/>
  </w:style>
  <w:style w:type="paragraph" w:styleId="TableofFigures">
    <w:name w:val="table of figures"/>
    <w:basedOn w:val="Normal"/>
    <w:next w:val="Normal"/>
    <w:semiHidden/>
    <w:rsid w:val="004B3E63"/>
    <w:pPr>
      <w:tabs>
        <w:tab w:val="right" w:leader="dot" w:pos="9072"/>
      </w:tabs>
      <w:ind w:left="970" w:hanging="403"/>
    </w:pPr>
    <w:rPr>
      <w:rFonts w:ascii="Times New Roman" w:hAnsi="Times New Roman"/>
      <w:b/>
    </w:rPr>
  </w:style>
  <w:style w:type="paragraph" w:styleId="ListNumber">
    <w:name w:val="List Number"/>
    <w:basedOn w:val="List"/>
    <w:rsid w:val="004B3E63"/>
    <w:pPr>
      <w:numPr>
        <w:numId w:val="11"/>
      </w:numPr>
    </w:pPr>
  </w:style>
  <w:style w:type="character" w:customStyle="1" w:styleId="WingdingSymbols">
    <w:name w:val="Wingding Symbols"/>
    <w:rsid w:val="004B3E63"/>
    <w:rPr>
      <w:rFonts w:ascii="Wingdings" w:hAnsi="Wingdings"/>
    </w:rPr>
  </w:style>
  <w:style w:type="paragraph" w:customStyle="1" w:styleId="TableHeading">
    <w:name w:val="Table Heading"/>
    <w:basedOn w:val="HeadingBase"/>
    <w:rsid w:val="004B3E63"/>
    <w:pPr>
      <w:keepLines/>
      <w:pBdr>
        <w:bottom w:val="single" w:sz="6" w:space="1" w:color="918585"/>
      </w:pBdr>
      <w:spacing w:before="240"/>
    </w:pPr>
  </w:style>
  <w:style w:type="character" w:customStyle="1" w:styleId="HotSpot">
    <w:name w:val="HotSpot"/>
    <w:rsid w:val="004B3E63"/>
    <w:rPr>
      <w:color w:val="0033CC"/>
      <w:u w:val="none"/>
    </w:rPr>
  </w:style>
  <w:style w:type="paragraph" w:customStyle="1" w:styleId="BodyTextRight">
    <w:name w:val="Body Text Right"/>
    <w:basedOn w:val="BodyText"/>
    <w:rsid w:val="004B3E63"/>
    <w:pPr>
      <w:spacing w:before="0" w:after="0"/>
      <w:jc w:val="right"/>
    </w:pPr>
  </w:style>
  <w:style w:type="paragraph" w:styleId="Index3">
    <w:name w:val="index 3"/>
    <w:basedOn w:val="ListNumber2"/>
    <w:next w:val="Normal"/>
    <w:semiHidden/>
    <w:rsid w:val="004B3E63"/>
    <w:pPr>
      <w:numPr>
        <w:numId w:val="0"/>
      </w:numPr>
      <w:tabs>
        <w:tab w:val="right" w:leader="dot" w:pos="4176"/>
      </w:tabs>
    </w:pPr>
  </w:style>
  <w:style w:type="paragraph" w:styleId="ListNumber2">
    <w:name w:val="List Number 2"/>
    <w:basedOn w:val="List2"/>
    <w:rsid w:val="004B3E63"/>
    <w:pPr>
      <w:numPr>
        <w:numId w:val="10"/>
      </w:numPr>
      <w:tabs>
        <w:tab w:val="clear" w:pos="1060"/>
      </w:tabs>
    </w:pPr>
  </w:style>
  <w:style w:type="paragraph" w:customStyle="1" w:styleId="MarginNote">
    <w:name w:val="Margin Note"/>
    <w:basedOn w:val="BodyText"/>
    <w:rsid w:val="004B3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E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E63"/>
    <w:rPr>
      <w:sz w:val="32"/>
    </w:rPr>
  </w:style>
  <w:style w:type="paragraph" w:customStyle="1" w:styleId="HeadingProcedure">
    <w:name w:val="Heading Procedure"/>
    <w:basedOn w:val="HeadingBase"/>
    <w:next w:val="Normal"/>
    <w:rsid w:val="004B3E63"/>
    <w:pPr>
      <w:tabs>
        <w:tab w:val="left" w:pos="0"/>
      </w:tabs>
      <w:spacing w:before="120" w:after="60"/>
    </w:pPr>
    <w:rPr>
      <w:i/>
      <w:color w:val="918585"/>
      <w:sz w:val="22"/>
    </w:rPr>
  </w:style>
  <w:style w:type="paragraph" w:customStyle="1" w:styleId="TableBodyText">
    <w:name w:val="Table Body Text"/>
    <w:basedOn w:val="BodyText"/>
    <w:rsid w:val="004B3E63"/>
    <w:pPr>
      <w:spacing w:before="60" w:after="60"/>
    </w:pPr>
  </w:style>
  <w:style w:type="paragraph" w:styleId="ListContinue">
    <w:name w:val="List Continue"/>
    <w:basedOn w:val="List"/>
    <w:rsid w:val="004B3E63"/>
    <w:pPr>
      <w:ind w:firstLine="0"/>
    </w:pPr>
  </w:style>
  <w:style w:type="paragraph" w:customStyle="1" w:styleId="ListNote">
    <w:name w:val="List Note"/>
    <w:basedOn w:val="List"/>
    <w:rsid w:val="004B3E63"/>
    <w:pPr>
      <w:pBdr>
        <w:top w:val="single" w:sz="6" w:space="2" w:color="918585"/>
        <w:bottom w:val="single" w:sz="6" w:space="2" w:color="918585"/>
      </w:pBdr>
      <w:tabs>
        <w:tab w:val="left" w:pos="1021"/>
      </w:tabs>
      <w:ind w:firstLine="0"/>
    </w:pPr>
  </w:style>
  <w:style w:type="paragraph" w:customStyle="1" w:styleId="Warning">
    <w:name w:val="Warning"/>
    <w:basedOn w:val="BodyText"/>
    <w:rsid w:val="004B3E63"/>
    <w:pPr>
      <w:shd w:val="clear" w:color="auto" w:fill="D9D9D9"/>
      <w:tabs>
        <w:tab w:val="left" w:pos="992"/>
      </w:tabs>
      <w:ind w:left="119" w:right="119"/>
    </w:pPr>
    <w:rPr>
      <w:sz w:val="20"/>
    </w:rPr>
  </w:style>
  <w:style w:type="paragraph" w:customStyle="1" w:styleId="MarginIcons">
    <w:name w:val="Margin Icons"/>
    <w:basedOn w:val="BodyText"/>
    <w:rsid w:val="004B3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E63"/>
    <w:rPr>
      <w:rFonts w:ascii="Courier New" w:hAnsi="Courier New"/>
    </w:rPr>
  </w:style>
  <w:style w:type="paragraph" w:customStyle="1" w:styleId="NoteBullet">
    <w:name w:val="Note Bullet"/>
    <w:basedOn w:val="Note"/>
    <w:rsid w:val="004B3E63"/>
    <w:pPr>
      <w:tabs>
        <w:tab w:val="clear" w:pos="680"/>
      </w:tabs>
      <w:spacing w:before="60" w:after="60"/>
    </w:pPr>
  </w:style>
  <w:style w:type="paragraph" w:customStyle="1" w:styleId="SubHeading2">
    <w:name w:val="SubHeading2"/>
    <w:basedOn w:val="HeadingBase"/>
    <w:rsid w:val="004B3E63"/>
    <w:pPr>
      <w:spacing w:before="240" w:after="60"/>
    </w:pPr>
    <w:rPr>
      <w:sz w:val="20"/>
    </w:rPr>
  </w:style>
  <w:style w:type="paragraph" w:customStyle="1" w:styleId="SubHeading1">
    <w:name w:val="SubHeading1"/>
    <w:basedOn w:val="HeadingBase"/>
    <w:rsid w:val="004B3E63"/>
    <w:pPr>
      <w:spacing w:before="240" w:after="60"/>
    </w:pPr>
    <w:rPr>
      <w:color w:val="918585"/>
      <w:sz w:val="22"/>
    </w:rPr>
  </w:style>
  <w:style w:type="paragraph" w:customStyle="1" w:styleId="SideHeading">
    <w:name w:val="Side Heading"/>
    <w:basedOn w:val="HeadingBase"/>
    <w:rsid w:val="004B3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E63"/>
    <w:pPr>
      <w:numPr>
        <w:numId w:val="12"/>
      </w:numPr>
    </w:pPr>
  </w:style>
  <w:style w:type="paragraph" w:styleId="PlainText">
    <w:name w:val="Plain Text"/>
    <w:basedOn w:val="Normal"/>
    <w:link w:val="PlainTextChar"/>
    <w:rsid w:val="004B3E63"/>
    <w:rPr>
      <w:sz w:val="20"/>
    </w:rPr>
  </w:style>
  <w:style w:type="character" w:customStyle="1" w:styleId="PlainTextChar">
    <w:name w:val="Plain Text Char"/>
    <w:basedOn w:val="DefaultParagraphFont"/>
    <w:link w:val="PlainText"/>
    <w:rsid w:val="004B3E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E63"/>
    <w:rPr>
      <w:b/>
      <w:smallCaps/>
    </w:rPr>
  </w:style>
  <w:style w:type="paragraph" w:customStyle="1" w:styleId="TableListNumber">
    <w:name w:val="Table List Number"/>
    <w:basedOn w:val="ListNumber"/>
    <w:rsid w:val="004B3E63"/>
    <w:pPr>
      <w:numPr>
        <w:numId w:val="0"/>
      </w:numPr>
    </w:pPr>
  </w:style>
  <w:style w:type="paragraph" w:styleId="TOC4">
    <w:name w:val="toc 4"/>
    <w:basedOn w:val="TOCBase"/>
    <w:next w:val="Normal"/>
    <w:semiHidden/>
    <w:rsid w:val="004B3E63"/>
    <w:pPr>
      <w:tabs>
        <w:tab w:val="right" w:leader="dot" w:pos="9071"/>
      </w:tabs>
      <w:ind w:left="1701"/>
    </w:pPr>
  </w:style>
  <w:style w:type="paragraph" w:customStyle="1" w:styleId="ListAlpha">
    <w:name w:val="List Alpha"/>
    <w:basedOn w:val="List"/>
    <w:rsid w:val="004B3E63"/>
    <w:pPr>
      <w:numPr>
        <w:numId w:val="9"/>
      </w:numPr>
    </w:pPr>
  </w:style>
  <w:style w:type="paragraph" w:customStyle="1" w:styleId="ListAlpha2">
    <w:name w:val="List Alpha 2"/>
    <w:basedOn w:val="List2"/>
    <w:rsid w:val="004B3E63"/>
    <w:pPr>
      <w:numPr>
        <w:numId w:val="8"/>
      </w:numPr>
    </w:pPr>
  </w:style>
  <w:style w:type="paragraph" w:styleId="List2">
    <w:name w:val="List 2"/>
    <w:basedOn w:val="BodyText"/>
    <w:rsid w:val="004B3E63"/>
    <w:pPr>
      <w:tabs>
        <w:tab w:val="left" w:pos="680"/>
      </w:tabs>
      <w:spacing w:before="60" w:after="60"/>
      <w:ind w:left="680" w:hanging="340"/>
    </w:pPr>
  </w:style>
  <w:style w:type="paragraph" w:styleId="List3">
    <w:name w:val="List 3"/>
    <w:basedOn w:val="BodyText"/>
    <w:rsid w:val="004B3E63"/>
    <w:pPr>
      <w:tabs>
        <w:tab w:val="left" w:pos="1021"/>
      </w:tabs>
      <w:spacing w:before="60" w:after="60"/>
      <w:ind w:left="1020" w:hanging="340"/>
    </w:pPr>
  </w:style>
  <w:style w:type="paragraph" w:styleId="List4">
    <w:name w:val="List 4"/>
    <w:basedOn w:val="BodyText"/>
    <w:rsid w:val="004B3E63"/>
    <w:pPr>
      <w:tabs>
        <w:tab w:val="left" w:pos="1361"/>
      </w:tabs>
      <w:spacing w:before="60" w:after="60"/>
      <w:ind w:left="1361" w:hanging="340"/>
    </w:pPr>
  </w:style>
  <w:style w:type="paragraph" w:styleId="List5">
    <w:name w:val="List 5"/>
    <w:basedOn w:val="BodyText"/>
    <w:rsid w:val="004B3E63"/>
    <w:pPr>
      <w:tabs>
        <w:tab w:val="left" w:pos="1701"/>
      </w:tabs>
      <w:spacing w:before="60" w:after="60"/>
      <w:ind w:left="1701" w:hanging="340"/>
    </w:pPr>
  </w:style>
  <w:style w:type="paragraph" w:styleId="ListBullet3">
    <w:name w:val="List Bullet 3"/>
    <w:basedOn w:val="List3"/>
    <w:rsid w:val="004B3E63"/>
    <w:pPr>
      <w:numPr>
        <w:numId w:val="15"/>
      </w:numPr>
      <w:tabs>
        <w:tab w:val="clear" w:pos="1021"/>
      </w:tabs>
      <w:ind w:left="1037" w:hanging="357"/>
    </w:pPr>
  </w:style>
  <w:style w:type="paragraph" w:styleId="ListBullet4">
    <w:name w:val="List Bullet 4"/>
    <w:basedOn w:val="List4"/>
    <w:rsid w:val="004B3E63"/>
    <w:pPr>
      <w:numPr>
        <w:numId w:val="3"/>
      </w:numPr>
    </w:pPr>
  </w:style>
  <w:style w:type="paragraph" w:styleId="ListBullet5">
    <w:name w:val="List Bullet 5"/>
    <w:basedOn w:val="List5"/>
    <w:rsid w:val="004B3E63"/>
    <w:pPr>
      <w:numPr>
        <w:numId w:val="4"/>
      </w:numPr>
    </w:pPr>
  </w:style>
  <w:style w:type="paragraph" w:styleId="ListContinue2">
    <w:name w:val="List Continue 2"/>
    <w:basedOn w:val="List2"/>
    <w:rsid w:val="004B3E63"/>
    <w:pPr>
      <w:ind w:firstLine="0"/>
    </w:pPr>
  </w:style>
  <w:style w:type="paragraph" w:styleId="ListContinue3">
    <w:name w:val="List Continue 3"/>
    <w:basedOn w:val="List3"/>
    <w:rsid w:val="004B3E63"/>
    <w:pPr>
      <w:ind w:left="1021" w:firstLine="0"/>
    </w:pPr>
  </w:style>
  <w:style w:type="paragraph" w:styleId="ListContinue4">
    <w:name w:val="List Continue 4"/>
    <w:basedOn w:val="List4"/>
    <w:rsid w:val="004B3E63"/>
    <w:pPr>
      <w:ind w:firstLine="0"/>
    </w:pPr>
  </w:style>
  <w:style w:type="paragraph" w:styleId="ListContinue5">
    <w:name w:val="List Continue 5"/>
    <w:basedOn w:val="List5"/>
    <w:rsid w:val="004B3E63"/>
    <w:pPr>
      <w:ind w:firstLine="0"/>
    </w:pPr>
  </w:style>
  <w:style w:type="paragraph" w:styleId="ListNumber3">
    <w:name w:val="List Number 3"/>
    <w:basedOn w:val="List3"/>
    <w:rsid w:val="004B3E63"/>
    <w:pPr>
      <w:numPr>
        <w:numId w:val="5"/>
      </w:numPr>
    </w:pPr>
  </w:style>
  <w:style w:type="paragraph" w:styleId="ListNumber4">
    <w:name w:val="List Number 4"/>
    <w:basedOn w:val="List4"/>
    <w:rsid w:val="004B3E63"/>
    <w:pPr>
      <w:numPr>
        <w:numId w:val="6"/>
      </w:numPr>
    </w:pPr>
  </w:style>
  <w:style w:type="paragraph" w:styleId="ListNumber5">
    <w:name w:val="List Number 5"/>
    <w:basedOn w:val="List5"/>
    <w:rsid w:val="004B3E63"/>
    <w:pPr>
      <w:numPr>
        <w:numId w:val="7"/>
      </w:numPr>
    </w:pPr>
  </w:style>
  <w:style w:type="paragraph" w:styleId="BlockText">
    <w:name w:val="Block Text"/>
    <w:basedOn w:val="Normal"/>
    <w:rsid w:val="004B3E63"/>
    <w:pPr>
      <w:spacing w:after="120"/>
      <w:ind w:left="1440" w:right="1440"/>
    </w:pPr>
  </w:style>
  <w:style w:type="character" w:customStyle="1" w:styleId="Subscript">
    <w:name w:val="Subscript"/>
    <w:basedOn w:val="DefaultParagraphFont"/>
    <w:rsid w:val="004B3E63"/>
    <w:rPr>
      <w:sz w:val="16"/>
      <w:vertAlign w:val="subscript"/>
    </w:rPr>
  </w:style>
  <w:style w:type="character" w:customStyle="1" w:styleId="Superscript">
    <w:name w:val="Superscript"/>
    <w:basedOn w:val="DefaultParagraphFont"/>
    <w:rsid w:val="004B3E63"/>
    <w:rPr>
      <w:sz w:val="16"/>
      <w:vertAlign w:val="superscript"/>
    </w:rPr>
  </w:style>
  <w:style w:type="character" w:customStyle="1" w:styleId="Symbols">
    <w:name w:val="Symbols"/>
    <w:basedOn w:val="DefaultParagraphFont"/>
    <w:rsid w:val="004B3E63"/>
    <w:rPr>
      <w:rFonts w:ascii="Symbol" w:hAnsi="Symbol"/>
    </w:rPr>
  </w:style>
  <w:style w:type="character" w:customStyle="1" w:styleId="MenuOptions">
    <w:name w:val="Menu Options"/>
    <w:basedOn w:val="DefaultParagraphFont"/>
    <w:rsid w:val="004B3E63"/>
    <w:rPr>
      <w:rFonts w:ascii="Arial Narrow" w:hAnsi="Arial Narrow"/>
      <w:smallCaps/>
    </w:rPr>
  </w:style>
  <w:style w:type="character" w:customStyle="1" w:styleId="Buttons">
    <w:name w:val="Buttons"/>
    <w:basedOn w:val="DefaultParagraphFont"/>
    <w:rsid w:val="004B3E63"/>
    <w:rPr>
      <w:b/>
    </w:rPr>
  </w:style>
  <w:style w:type="character" w:customStyle="1" w:styleId="Underlined">
    <w:name w:val="Underlined"/>
    <w:basedOn w:val="DefaultParagraphFont"/>
    <w:rsid w:val="004B3E63"/>
    <w:rPr>
      <w:u w:val="single"/>
    </w:rPr>
  </w:style>
  <w:style w:type="paragraph" w:customStyle="1" w:styleId="TableBodyTextRight">
    <w:name w:val="Table Body Text Right"/>
    <w:basedOn w:val="TableBodyText"/>
    <w:rsid w:val="004B3E63"/>
    <w:pPr>
      <w:widowControl w:val="0"/>
      <w:autoSpaceDE w:val="0"/>
      <w:autoSpaceDN w:val="0"/>
      <w:adjustRightInd w:val="0"/>
      <w:jc w:val="right"/>
    </w:pPr>
    <w:rPr>
      <w:rFonts w:cs="Arial"/>
      <w:szCs w:val="18"/>
    </w:rPr>
  </w:style>
  <w:style w:type="paragraph" w:customStyle="1" w:styleId="CopyrightText">
    <w:name w:val="Copyright Text"/>
    <w:basedOn w:val="BodyText"/>
    <w:rsid w:val="004B3E63"/>
    <w:rPr>
      <w:sz w:val="18"/>
    </w:rPr>
  </w:style>
  <w:style w:type="paragraph" w:customStyle="1" w:styleId="BodySmallRight">
    <w:name w:val="Body Small Right"/>
    <w:basedOn w:val="BodyTextRight"/>
    <w:rsid w:val="004B3E63"/>
    <w:rPr>
      <w:sz w:val="18"/>
      <w:szCs w:val="18"/>
    </w:rPr>
  </w:style>
  <w:style w:type="paragraph" w:customStyle="1" w:styleId="MarginEdition">
    <w:name w:val="Margin Edition"/>
    <w:basedOn w:val="MarginNote"/>
    <w:rsid w:val="004B3E63"/>
    <w:pPr>
      <w:spacing w:before="0" w:after="0"/>
    </w:pPr>
    <w:rPr>
      <w:rFonts w:ascii="Times New Roman" w:hAnsi="Times New Roman"/>
      <w:color w:val="999999"/>
    </w:rPr>
  </w:style>
  <w:style w:type="paragraph" w:customStyle="1" w:styleId="Spacer">
    <w:name w:val="Spacer"/>
    <w:basedOn w:val="Normal"/>
    <w:rsid w:val="004B3E63"/>
    <w:rPr>
      <w:sz w:val="2"/>
      <w:szCs w:val="2"/>
    </w:rPr>
  </w:style>
  <w:style w:type="character" w:customStyle="1" w:styleId="Small">
    <w:name w:val="Small"/>
    <w:basedOn w:val="DefaultParagraphFont"/>
    <w:rsid w:val="004B3E63"/>
    <w:rPr>
      <w:sz w:val="16"/>
    </w:rPr>
  </w:style>
  <w:style w:type="paragraph" w:customStyle="1" w:styleId="WideTable">
    <w:name w:val="Wide Table"/>
    <w:basedOn w:val="Normal"/>
    <w:rsid w:val="004B3E63"/>
    <w:pPr>
      <w:ind w:left="-1418"/>
    </w:pPr>
    <w:rPr>
      <w:sz w:val="2"/>
      <w:szCs w:val="2"/>
    </w:rPr>
  </w:style>
  <w:style w:type="character" w:styleId="PageNumber">
    <w:name w:val="page number"/>
    <w:basedOn w:val="DefaultParagraphFont"/>
    <w:rsid w:val="004B3E63"/>
  </w:style>
  <w:style w:type="paragraph" w:styleId="Quote">
    <w:name w:val="Quote"/>
    <w:basedOn w:val="Heading1"/>
    <w:link w:val="QuoteChar"/>
    <w:qFormat/>
    <w:rsid w:val="004B3E63"/>
    <w:rPr>
      <w:b w:val="0"/>
      <w:sz w:val="72"/>
      <w:szCs w:val="72"/>
      <w:lang w:val="en-NZ"/>
    </w:rPr>
  </w:style>
  <w:style w:type="character" w:customStyle="1" w:styleId="QuoteChar">
    <w:name w:val="Quote Char"/>
    <w:basedOn w:val="DefaultParagraphFont"/>
    <w:link w:val="Quote"/>
    <w:rsid w:val="004B3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E63"/>
    <w:pPr>
      <w:pageBreakBefore/>
    </w:pPr>
  </w:style>
  <w:style w:type="paragraph" w:customStyle="1" w:styleId="Border">
    <w:name w:val="Border"/>
    <w:basedOn w:val="Normal"/>
    <w:qFormat/>
    <w:rsid w:val="004B3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E63"/>
    <w:rPr>
      <w:b/>
      <w:bCs/>
      <w:i/>
      <w:iCs/>
      <w:color w:val="auto"/>
    </w:rPr>
  </w:style>
  <w:style w:type="paragraph" w:styleId="IntenseQuote">
    <w:name w:val="Intense Quote"/>
    <w:basedOn w:val="Normal"/>
    <w:next w:val="Normal"/>
    <w:link w:val="IntenseQuoteChar"/>
    <w:uiPriority w:val="30"/>
    <w:qFormat/>
    <w:rsid w:val="004B3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E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E63"/>
    <w:rPr>
      <w:smallCaps/>
      <w:color w:val="auto"/>
      <w:u w:val="single"/>
    </w:rPr>
  </w:style>
  <w:style w:type="character" w:styleId="IntenseReference">
    <w:name w:val="Intense Reference"/>
    <w:basedOn w:val="DefaultParagraphFont"/>
    <w:uiPriority w:val="32"/>
    <w:qFormat/>
    <w:rsid w:val="004B3E63"/>
    <w:rPr>
      <w:b/>
      <w:bCs/>
      <w:smallCaps/>
      <w:color w:val="auto"/>
      <w:spacing w:val="5"/>
      <w:u w:val="single"/>
    </w:rPr>
  </w:style>
  <w:style w:type="paragraph" w:customStyle="1" w:styleId="2ColumnHeading">
    <w:name w:val="2Column Heading"/>
    <w:basedOn w:val="BodyText"/>
    <w:qFormat/>
    <w:rsid w:val="004B3E63"/>
    <w:pPr>
      <w:spacing w:after="60"/>
      <w:ind w:left="-2268"/>
    </w:pPr>
    <w:rPr>
      <w:b/>
    </w:rPr>
  </w:style>
  <w:style w:type="paragraph" w:customStyle="1" w:styleId="Heading1TOC">
    <w:name w:val="Heading1 TOC"/>
    <w:basedOn w:val="Normal"/>
    <w:qFormat/>
    <w:rsid w:val="004B3E63"/>
    <w:pPr>
      <w:spacing w:before="240" w:after="120"/>
    </w:pPr>
    <w:rPr>
      <w:rFonts w:ascii="Times New Roman" w:hAnsi="Times New Roman"/>
      <w:b/>
      <w:sz w:val="32"/>
    </w:rPr>
  </w:style>
  <w:style w:type="paragraph" w:customStyle="1" w:styleId="Heading2TOC">
    <w:name w:val="Heading2 TOC"/>
    <w:basedOn w:val="Normal"/>
    <w:qFormat/>
    <w:rsid w:val="004B3E63"/>
    <w:pPr>
      <w:spacing w:before="240" w:after="60"/>
    </w:pPr>
    <w:rPr>
      <w:rFonts w:ascii="Times New Roman" w:hAnsi="Times New Roman"/>
      <w:b/>
      <w:sz w:val="28"/>
    </w:rPr>
  </w:style>
  <w:style w:type="character" w:customStyle="1" w:styleId="Underline">
    <w:name w:val="Underline"/>
    <w:basedOn w:val="DefaultParagraphFont"/>
    <w:qFormat/>
    <w:rsid w:val="004B3E63"/>
    <w:rPr>
      <w:u w:val="single"/>
    </w:rPr>
  </w:style>
  <w:style w:type="character" w:customStyle="1" w:styleId="BoldandItalics">
    <w:name w:val="Bold and Italics"/>
    <w:qFormat/>
    <w:rsid w:val="004B3E63"/>
    <w:rPr>
      <w:b/>
      <w:i/>
      <w:u w:val="none"/>
    </w:rPr>
  </w:style>
  <w:style w:type="paragraph" w:styleId="BalloonText">
    <w:name w:val="Balloon Text"/>
    <w:basedOn w:val="Normal"/>
    <w:link w:val="BalloonTextChar"/>
    <w:rsid w:val="004B3E63"/>
    <w:rPr>
      <w:rFonts w:ascii="Tahoma" w:hAnsi="Tahoma" w:cs="Tahoma"/>
      <w:sz w:val="16"/>
      <w:szCs w:val="16"/>
    </w:rPr>
  </w:style>
  <w:style w:type="character" w:customStyle="1" w:styleId="BalloonTextChar">
    <w:name w:val="Balloon Text Char"/>
    <w:basedOn w:val="DefaultParagraphFont"/>
    <w:link w:val="BalloonText"/>
    <w:rsid w:val="004B3E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E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2263</Words>
  <Characters>14316</Characters>
  <Application>Microsoft Office Word</Application>
  <DocSecurity>0</DocSecurity>
  <Lines>441</Lines>
  <Paragraphs>172</Paragraphs>
  <ScaleCrop>false</ScaleCrop>
  <Company>Author-it Software Corporation Ltd.</Company>
  <LinksUpToDate>false</LinksUpToDate>
  <CharactersWithSpaces>16503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CHCMGT801B Manage a complex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