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A47" w:rsidP="00D01A47">
      <w:pPr>
        <w:pStyle w:val="Title"/>
      </w:pPr>
      <w:r>
        <w:fldChar w:fldCharType="begin"/>
      </w:r>
      <w:r>
        <w:instrText xml:space="preserve"> TITLE   \* MERGEFORMAT </w:instrText>
      </w:r>
      <w:r>
        <w:fldChar w:fldCharType="separate"/>
      </w:r>
      <w:r>
        <w:t>CHCMED415A Facilitate interaction between parties in mediation</w:t>
      </w:r>
      <w:r>
        <w:fldChar w:fldCharType="end"/>
      </w:r>
    </w:p>
    <w:p w:rsidR="00D01A47" w:rsidP="00D01A47">
      <w:pPr>
        <w:pStyle w:val="Version"/>
        <w:sectPr w:rsidSect="00407A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7A01" w:rsidP="00407A01">
      <w:pPr>
        <w:pStyle w:val="SuperHeading"/>
      </w:pPr>
      <w:r w:rsidRPr="00407A01">
        <w:t>CHCMED415A Facilitate interaction between parties in mediation</w:t>
      </w:r>
    </w:p>
    <w:p w:rsidR="00000000" w:rsidRPr="00407A01" w:rsidP="00407A01">
      <w:pPr>
        <w:pStyle w:val="Heading1"/>
      </w:pPr>
      <w:bookmarkStart w:id="1" w:name="O_269235"/>
      <w:bookmarkEnd w:id="1"/>
      <w:r w:rsidRPr="00407A01">
        <w:t>Modification History</w:t>
      </w:r>
    </w:p>
    <w:p w:rsidR="00000000" w:rsidRPr="00407A01" w:rsidP="00407A01">
      <w:pPr>
        <w:pStyle w:val="BodyText"/>
      </w:pPr>
      <w:r w:rsidRPr="00407A01">
        <w:t>Not Applicable</w:t>
      </w:r>
    </w:p>
    <w:p w:rsidR="00000000" w:rsidRPr="00407A01" w:rsidP="00407A01">
      <w:pPr>
        <w:pStyle w:val="AllowPageBreak"/>
      </w:pPr>
    </w:p>
    <w:p w:rsidR="00000000" w:rsidRPr="00407A01" w:rsidP="00407A01">
      <w:pPr>
        <w:pStyle w:val="Heading1"/>
      </w:pPr>
      <w:bookmarkStart w:id="2" w:name="O_196151"/>
      <w:bookmarkEnd w:id="2"/>
      <w:r w:rsidRPr="00407A01">
        <w:t>Unit Descriptor</w:t>
      </w:r>
    </w:p>
    <w:tbl>
      <w:tblPr>
        <w:tblW w:w="0" w:type="auto"/>
        <w:tblLayout w:type="fixed"/>
        <w:tblCellMar>
          <w:left w:w="62" w:type="dxa"/>
          <w:right w:w="62" w:type="dxa"/>
        </w:tblCellMar>
        <w:tblLook w:val="0000"/>
      </w:tblPr>
      <w:tblGrid>
        <w:gridCol w:w="3339"/>
        <w:gridCol w:w="5217"/>
      </w:tblGrid>
      <w:tr w:rsidTr="00D01A4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07A01">
            <w:pPr>
              <w:pStyle w:val="BodyText"/>
              <w:rPr>
                <w:lang w:val="en-NZ"/>
              </w:rPr>
            </w:pPr>
            <w:r w:rsidRPr="00407A0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07A01" w:rsidP="00407A01">
            <w:pPr>
              <w:pStyle w:val="BodyText"/>
            </w:pPr>
            <w:r w:rsidRPr="00407A01">
              <w:t xml:space="preserve">This unit describes the knowledge and skills required for mediators to facilitate the agreed </w:t>
            </w:r>
            <w:r w:rsidRPr="00407A01">
              <w:t>process of mediation</w:t>
            </w:r>
          </w:p>
        </w:tc>
      </w:tr>
    </w:tbl>
    <w:p w:rsidR="00D01A47" w:rsidP="00407A01">
      <w:pPr>
        <w:pStyle w:val="BodyText"/>
      </w:pPr>
    </w:p>
    <w:p w:rsidR="00D01A47" w:rsidP="00407A01">
      <w:pPr>
        <w:pStyle w:val="BodyText"/>
      </w:pPr>
    </w:p>
    <w:p w:rsidR="00000000" w:rsidRPr="00407A01" w:rsidP="00407A01">
      <w:pPr>
        <w:pStyle w:val="Heading1"/>
      </w:pPr>
      <w:bookmarkStart w:id="3" w:name="O_196153"/>
      <w:bookmarkEnd w:id="3"/>
      <w:r w:rsidRPr="00407A01">
        <w:t>Application of the Unit</w:t>
      </w:r>
    </w:p>
    <w:tbl>
      <w:tblPr>
        <w:tblW w:w="0" w:type="auto"/>
        <w:tblLayout w:type="fixed"/>
        <w:tblCellMar>
          <w:left w:w="62" w:type="dxa"/>
          <w:right w:w="62" w:type="dxa"/>
        </w:tblCellMar>
        <w:tblLook w:val="0000"/>
      </w:tblPr>
      <w:tblGrid>
        <w:gridCol w:w="3349"/>
        <w:gridCol w:w="5207"/>
      </w:tblGrid>
      <w:tr w:rsidTr="00D01A47">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07A01">
            <w:pPr>
              <w:pStyle w:val="BodyText"/>
              <w:rPr>
                <w:lang w:val="en-NZ"/>
              </w:rPr>
            </w:pPr>
            <w:r w:rsidRPr="00407A01">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407A01" w:rsidP="00407A01">
            <w:pPr>
              <w:pStyle w:val="BodyText"/>
            </w:pPr>
            <w:r w:rsidRPr="00407A01">
              <w:t>This unit may apply to mediation work in a range of community service contexts</w:t>
            </w:r>
          </w:p>
        </w:tc>
      </w:tr>
    </w:tbl>
    <w:p w:rsidR="00D01A47" w:rsidP="00407A01">
      <w:pPr>
        <w:pStyle w:val="BodyText"/>
      </w:pPr>
    </w:p>
    <w:p w:rsidR="00D01A47" w:rsidP="00407A01">
      <w:pPr>
        <w:pStyle w:val="BodyText"/>
      </w:pPr>
    </w:p>
    <w:p w:rsidR="00000000" w:rsidRPr="00407A01" w:rsidP="00407A01">
      <w:pPr>
        <w:pStyle w:val="Heading1"/>
      </w:pPr>
      <w:bookmarkStart w:id="4" w:name="O_277495"/>
      <w:bookmarkEnd w:id="4"/>
      <w:r w:rsidRPr="00407A01">
        <w:t>Licensing/Regulatory Information</w:t>
      </w:r>
    </w:p>
    <w:p w:rsidR="00000000" w:rsidRPr="00407A01" w:rsidP="00407A01">
      <w:pPr>
        <w:pStyle w:val="BodyText"/>
      </w:pPr>
      <w:r w:rsidRPr="00407A01">
        <w:t>Not Applicable</w:t>
      </w:r>
    </w:p>
    <w:p w:rsidR="00000000" w:rsidRPr="00407A01" w:rsidP="00407A01">
      <w:pPr>
        <w:pStyle w:val="AllowPageBreak"/>
      </w:pPr>
    </w:p>
    <w:p w:rsidR="00000000" w:rsidRPr="00407A01" w:rsidP="00407A01">
      <w:pPr>
        <w:pStyle w:val="Heading1"/>
      </w:pPr>
      <w:bookmarkStart w:id="5" w:name="O_283334"/>
      <w:bookmarkEnd w:id="5"/>
      <w:r w:rsidRPr="00407A01">
        <w:t>Pre-Requisites</w:t>
      </w:r>
    </w:p>
    <w:p w:rsidR="00000000" w:rsidRPr="00407A01" w:rsidP="00407A01">
      <w:pPr>
        <w:pStyle w:val="BodyText"/>
      </w:pPr>
      <w:r w:rsidRPr="00407A01">
        <w:t>Not Applicable</w:t>
      </w:r>
    </w:p>
    <w:p w:rsidR="00000000" w:rsidRPr="00407A01" w:rsidP="00407A01">
      <w:pPr>
        <w:pStyle w:val="AllowPageBreak"/>
      </w:pPr>
    </w:p>
    <w:p w:rsidR="00000000" w:rsidRPr="00407A01" w:rsidP="00407A01">
      <w:pPr>
        <w:pStyle w:val="Heading1"/>
      </w:pPr>
      <w:bookmarkStart w:id="6" w:name="O_196152"/>
      <w:bookmarkEnd w:id="6"/>
      <w:r w:rsidRPr="00407A01">
        <w:t>Employability Skills Information</w:t>
      </w:r>
    </w:p>
    <w:tbl>
      <w:tblPr>
        <w:tblW w:w="0" w:type="auto"/>
        <w:tblLayout w:type="fixed"/>
        <w:tblCellMar>
          <w:left w:w="62" w:type="dxa"/>
          <w:right w:w="62" w:type="dxa"/>
        </w:tblCellMar>
        <w:tblLook w:val="0000"/>
      </w:tblPr>
      <w:tblGrid>
        <w:gridCol w:w="3320"/>
        <w:gridCol w:w="5236"/>
      </w:tblGrid>
      <w:tr w:rsidTr="00D01A4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07A01">
            <w:pPr>
              <w:pStyle w:val="BodyText"/>
              <w:rPr>
                <w:lang w:val="en-NZ"/>
              </w:rPr>
            </w:pPr>
            <w:r w:rsidRPr="00407A0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07A01" w:rsidP="00407A01">
            <w:pPr>
              <w:pStyle w:val="BodyText"/>
            </w:pPr>
            <w:r w:rsidRPr="00407A01">
              <w:t>This unit contains Employability Skills</w:t>
            </w:r>
          </w:p>
        </w:tc>
      </w:tr>
    </w:tbl>
    <w:p w:rsidR="00D01A47" w:rsidP="00407A01">
      <w:pPr>
        <w:pStyle w:val="BodyText"/>
      </w:pPr>
    </w:p>
    <w:p w:rsidR="00D01A47" w:rsidP="00407A01">
      <w:pPr>
        <w:pStyle w:val="BodyText"/>
      </w:pPr>
    </w:p>
    <w:p w:rsidR="00000000" w:rsidRPr="00407A01" w:rsidP="00407A01">
      <w:pPr>
        <w:pStyle w:val="Heading1"/>
      </w:pPr>
      <w:bookmarkStart w:id="7" w:name="O_287281"/>
      <w:bookmarkEnd w:id="7"/>
      <w:r w:rsidRPr="00407A01">
        <w:t>Elements and Performance Criteria Pre-Content</w:t>
      </w:r>
    </w:p>
    <w:tbl>
      <w:tblPr>
        <w:tblW w:w="0" w:type="auto"/>
        <w:tblLayout w:type="fixed"/>
        <w:tblCellMar>
          <w:left w:w="62" w:type="dxa"/>
          <w:right w:w="62" w:type="dxa"/>
        </w:tblCellMar>
        <w:tblLook w:val="0000"/>
      </w:tblPr>
      <w:tblGrid>
        <w:gridCol w:w="3369"/>
        <w:gridCol w:w="5702"/>
      </w:tblGrid>
      <w:tr w:rsidTr="00D01A4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7A01">
            <w:pPr>
              <w:pStyle w:val="BodyText"/>
              <w:rPr>
                <w:lang w:val="en-NZ"/>
              </w:rPr>
            </w:pPr>
            <w:r w:rsidRPr="00407A01">
              <w:t xml:space="preserve">Elements define the essential outcomes of a unit </w:t>
            </w:r>
            <w:r w:rsidRPr="00407A01">
              <w:t>of competency.</w:t>
            </w:r>
          </w:p>
        </w:tc>
        <w:tc>
          <w:tcPr>
            <w:tcW w:w="5702" w:type="dxa"/>
            <w:tcBorders>
              <w:top w:val="nil"/>
              <w:left w:val="nil"/>
              <w:bottom w:val="nil"/>
              <w:right w:val="nil"/>
            </w:tcBorders>
            <w:tcMar>
              <w:top w:w="0" w:type="dxa"/>
              <w:left w:w="62" w:type="dxa"/>
              <w:bottom w:w="0" w:type="dxa"/>
              <w:right w:w="62" w:type="dxa"/>
            </w:tcMar>
          </w:tcPr>
          <w:p w:rsidR="00000000" w:rsidRPr="00407A01" w:rsidP="00407A01">
            <w:pPr>
              <w:pStyle w:val="BodyText"/>
            </w:pPr>
            <w:r w:rsidRPr="00407A01">
              <w:t xml:space="preserve">The Performance Criteria specify the level of performance required to demonstrate achievement of the Element. Terms in italics are elaborated in the Range Statement. </w:t>
            </w:r>
          </w:p>
        </w:tc>
      </w:tr>
    </w:tbl>
    <w:p w:rsidR="00000000" w:rsidRPr="00407A01" w:rsidP="00407A01">
      <w:pPr>
        <w:pStyle w:val="BodyText"/>
      </w:pPr>
    </w:p>
    <w:p w:rsidR="00000000" w:rsidRPr="00407A01" w:rsidP="00407A01">
      <w:pPr>
        <w:pStyle w:val="AllowPageBreak"/>
      </w:pPr>
    </w:p>
    <w:p w:rsidR="00000000" w:rsidRPr="00407A01" w:rsidP="00407A01">
      <w:pPr>
        <w:pStyle w:val="Heading1"/>
      </w:pPr>
      <w:bookmarkStart w:id="8" w:name="O_233948"/>
      <w:bookmarkEnd w:id="8"/>
      <w:r w:rsidRPr="00407A01">
        <w:t>Elements and Performance Criteria</w:t>
      </w:r>
    </w:p>
    <w:tbl>
      <w:tblPr>
        <w:tblW w:w="0" w:type="auto"/>
        <w:tblLayout w:type="fixed"/>
        <w:tblCellMar>
          <w:left w:w="62" w:type="dxa"/>
          <w:right w:w="62" w:type="dxa"/>
        </w:tblCellMar>
        <w:tblLook w:val="0000"/>
      </w:tblPr>
      <w:tblGrid>
        <w:gridCol w:w="3369"/>
        <w:gridCol w:w="5702"/>
      </w:tblGrid>
      <w:tr w:rsidTr="00D01A4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07A01" w:rsidP="00407A01">
            <w:pPr>
              <w:pStyle w:val="BodyText"/>
            </w:pPr>
            <w:r w:rsidRPr="00407A0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07A01">
            <w:pPr>
              <w:pStyle w:val="BodyText"/>
              <w:rPr>
                <w:lang w:val="en-NZ"/>
              </w:rPr>
            </w:pPr>
            <w:r w:rsidRPr="00407A01">
              <w:rPr>
                <w:rStyle w:val="SpecialBold"/>
              </w:rPr>
              <w:t>PERFORMANCE CRITERIA</w:t>
            </w:r>
          </w:p>
        </w:tc>
      </w:tr>
      <w:tr w:rsidTr="00D01A4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7A01">
            <w:pPr>
              <w:pStyle w:val="List"/>
              <w:rPr>
                <w:lang w:val="en-NZ"/>
              </w:rPr>
            </w:pPr>
            <w:r w:rsidRPr="00407A01">
              <w:t>1.</w:t>
            </w:r>
            <w:r w:rsidRPr="00407A01">
              <w:tab/>
              <w:t xml:space="preserve">Facilitate the development of trust in the process </w:t>
            </w:r>
          </w:p>
        </w:tc>
        <w:tc>
          <w:tcPr>
            <w:tcW w:w="5702" w:type="dxa"/>
            <w:tcBorders>
              <w:top w:val="nil"/>
              <w:left w:val="nil"/>
              <w:bottom w:val="nil"/>
              <w:right w:val="nil"/>
            </w:tcBorders>
            <w:tcMar>
              <w:top w:w="0" w:type="dxa"/>
              <w:left w:w="62" w:type="dxa"/>
              <w:bottom w:w="0" w:type="dxa"/>
              <w:right w:w="62" w:type="dxa"/>
            </w:tcMar>
          </w:tcPr>
          <w:p w:rsidR="00000000" w:rsidRPr="00407A01" w:rsidP="00407A01">
            <w:pPr>
              <w:pStyle w:val="BodyText"/>
            </w:pPr>
            <w:r w:rsidRPr="00407A01">
              <w:t>1.1</w:t>
            </w:r>
            <w:r w:rsidRPr="00407A01">
              <w:tab/>
              <w:t xml:space="preserve">Achieve appropriate degree of </w:t>
            </w:r>
            <w:r w:rsidRPr="00407A01">
              <w:rPr>
                <w:rStyle w:val="Emphasis"/>
              </w:rPr>
              <w:t>party responsibility</w:t>
            </w:r>
            <w:r w:rsidRPr="00407A01">
              <w:t xml:space="preserve"> for outcome and process </w:t>
            </w:r>
          </w:p>
          <w:p w:rsidR="00000000" w:rsidRPr="00407A01" w:rsidP="00407A01">
            <w:pPr>
              <w:pStyle w:val="BodyText"/>
            </w:pPr>
            <w:r w:rsidRPr="00407A01">
              <w:t>1.2</w:t>
            </w:r>
            <w:r w:rsidRPr="00407A01">
              <w:tab/>
              <w:t xml:space="preserve">Facilitate all parties to hear each others' dispute and consider all relevant arguments </w:t>
            </w:r>
          </w:p>
          <w:p w:rsidR="00000000" w:rsidP="00407A01">
            <w:pPr>
              <w:pStyle w:val="BodyText"/>
              <w:rPr>
                <w:lang w:val="en-NZ"/>
              </w:rPr>
            </w:pPr>
            <w:r w:rsidRPr="00407A01">
              <w:t>1.3</w:t>
            </w:r>
            <w:r w:rsidRPr="00407A01">
              <w:tab/>
              <w:t>De</w:t>
            </w:r>
            <w:r w:rsidRPr="00407A01">
              <w:t xml:space="preserve">velop and maintain trust by demonstrating own sincerity and integrity </w:t>
            </w:r>
          </w:p>
        </w:tc>
      </w:tr>
      <w:tr w:rsidTr="00D01A4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07A01">
            <w:pPr>
              <w:pStyle w:val="BodyText"/>
              <w:rPr>
                <w:lang w:val="en-NZ"/>
              </w:rPr>
            </w:pPr>
          </w:p>
        </w:tc>
      </w:tr>
      <w:tr w:rsidTr="00D01A4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7A01">
            <w:pPr>
              <w:pStyle w:val="List"/>
              <w:rPr>
                <w:lang w:val="en-NZ"/>
              </w:rPr>
            </w:pPr>
            <w:r w:rsidRPr="00407A01">
              <w:t>2.</w:t>
            </w:r>
            <w:r w:rsidRPr="00407A01">
              <w:tab/>
              <w:t>Assist parties to share problem solving and negotiation</w:t>
            </w:r>
          </w:p>
        </w:tc>
        <w:tc>
          <w:tcPr>
            <w:tcW w:w="5702" w:type="dxa"/>
            <w:tcBorders>
              <w:top w:val="nil"/>
              <w:left w:val="nil"/>
              <w:bottom w:val="nil"/>
              <w:right w:val="nil"/>
            </w:tcBorders>
            <w:tcMar>
              <w:top w:w="0" w:type="dxa"/>
              <w:left w:w="62" w:type="dxa"/>
              <w:bottom w:w="0" w:type="dxa"/>
              <w:right w:w="62" w:type="dxa"/>
            </w:tcMar>
          </w:tcPr>
          <w:p w:rsidR="00000000" w:rsidRPr="00407A01" w:rsidP="00407A01">
            <w:pPr>
              <w:pStyle w:val="BodyText"/>
            </w:pPr>
            <w:r w:rsidRPr="00407A01">
              <w:t>2.1</w:t>
            </w:r>
            <w:r w:rsidRPr="00407A01">
              <w:tab/>
              <w:t>Assist parties to prepare for problem solving and negotiation</w:t>
            </w:r>
          </w:p>
          <w:p w:rsidR="00000000" w:rsidRPr="00407A01" w:rsidP="00407A01">
            <w:pPr>
              <w:pStyle w:val="BodyText"/>
            </w:pPr>
            <w:r w:rsidRPr="00407A01">
              <w:t>2.2</w:t>
            </w:r>
            <w:r w:rsidRPr="00407A01">
              <w:tab/>
            </w:r>
            <w:r w:rsidRPr="00407A01">
              <w:t>Support parties to identify options for decision-making</w:t>
            </w:r>
          </w:p>
          <w:p w:rsidR="00000000" w:rsidRPr="00407A01" w:rsidP="00407A01">
            <w:pPr>
              <w:pStyle w:val="BodyText"/>
            </w:pPr>
            <w:r w:rsidRPr="00407A01">
              <w:t>2.3</w:t>
            </w:r>
            <w:r w:rsidRPr="00407A01">
              <w:tab/>
              <w:t xml:space="preserve">Acknowledge creative and inventive problem-solving strategies </w:t>
            </w:r>
          </w:p>
          <w:p w:rsidR="00000000" w:rsidP="00407A01">
            <w:pPr>
              <w:pStyle w:val="BodyText"/>
              <w:rPr>
                <w:lang w:val="en-NZ"/>
              </w:rPr>
            </w:pPr>
            <w:r w:rsidRPr="00407A01">
              <w:t>2.4</w:t>
            </w:r>
            <w:r w:rsidRPr="00407A01">
              <w:tab/>
              <w:t>Assist parties to identify agreements and decisions made, and future action required</w:t>
            </w:r>
          </w:p>
        </w:tc>
      </w:tr>
      <w:tr w:rsidTr="00D01A4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07A01">
            <w:pPr>
              <w:pStyle w:val="BodyText"/>
              <w:rPr>
                <w:lang w:val="en-NZ"/>
              </w:rPr>
            </w:pPr>
          </w:p>
        </w:tc>
      </w:tr>
      <w:tr w:rsidTr="00D01A4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7A01">
            <w:pPr>
              <w:pStyle w:val="List"/>
              <w:rPr>
                <w:lang w:val="en-NZ"/>
              </w:rPr>
            </w:pPr>
            <w:r w:rsidRPr="00407A01">
              <w:t>3.</w:t>
            </w:r>
            <w:r w:rsidRPr="00407A01">
              <w:tab/>
              <w:t xml:space="preserve">Work within </w:t>
            </w:r>
            <w:r w:rsidRPr="00407A01">
              <w:rPr>
                <w:rStyle w:val="Emphasis"/>
              </w:rPr>
              <w:t>limitations of the mediat</w:t>
            </w:r>
            <w:r w:rsidRPr="00407A01">
              <w:rPr>
                <w:rStyle w:val="Emphasis"/>
              </w:rPr>
              <w:t>ion process</w:t>
            </w:r>
          </w:p>
        </w:tc>
        <w:tc>
          <w:tcPr>
            <w:tcW w:w="5702" w:type="dxa"/>
            <w:tcBorders>
              <w:top w:val="nil"/>
              <w:left w:val="nil"/>
              <w:bottom w:val="nil"/>
              <w:right w:val="nil"/>
            </w:tcBorders>
            <w:tcMar>
              <w:top w:w="0" w:type="dxa"/>
              <w:left w:w="62" w:type="dxa"/>
              <w:bottom w:w="0" w:type="dxa"/>
              <w:right w:w="62" w:type="dxa"/>
            </w:tcMar>
          </w:tcPr>
          <w:p w:rsidR="00000000" w:rsidRPr="00407A01" w:rsidP="00407A01">
            <w:pPr>
              <w:pStyle w:val="BodyText"/>
            </w:pPr>
            <w:r w:rsidRPr="00407A01">
              <w:t>3.1</w:t>
            </w:r>
            <w:r w:rsidRPr="00407A01">
              <w:tab/>
              <w:t xml:space="preserve">Identify and take into account legislative and other constraints </w:t>
            </w:r>
          </w:p>
          <w:p w:rsidR="00000000" w:rsidRPr="00407A01" w:rsidP="00407A01">
            <w:pPr>
              <w:pStyle w:val="BodyText"/>
            </w:pPr>
            <w:r w:rsidRPr="00407A01">
              <w:t>3.2</w:t>
            </w:r>
            <w:r w:rsidRPr="00407A01">
              <w:tab/>
              <w:t>Support parties to identify real needs and goals</w:t>
            </w:r>
          </w:p>
          <w:p w:rsidR="00000000" w:rsidRPr="00407A01" w:rsidP="00407A01">
            <w:pPr>
              <w:pStyle w:val="BodyText"/>
            </w:pPr>
            <w:r w:rsidRPr="00407A01">
              <w:t>3.3</w:t>
            </w:r>
            <w:r w:rsidRPr="00407A01">
              <w:tab/>
              <w:t>Summarise consequences of parties' positions and manage impasses to prevent loss of face and facilitate final closure</w:t>
            </w:r>
            <w:r w:rsidRPr="00407A01">
              <w:t xml:space="preserve"> </w:t>
            </w:r>
          </w:p>
        </w:tc>
      </w:tr>
    </w:tbl>
    <w:p w:rsidR="00D01A47" w:rsidP="00407A01">
      <w:pPr>
        <w:pStyle w:val="BodyText"/>
      </w:pPr>
    </w:p>
    <w:p w:rsidR="00D01A47" w:rsidP="00407A01">
      <w:pPr>
        <w:pStyle w:val="BodyText"/>
      </w:pPr>
    </w:p>
    <w:p w:rsidR="00000000" w:rsidRPr="00407A01" w:rsidP="00407A01">
      <w:pPr>
        <w:pStyle w:val="Heading1"/>
      </w:pPr>
      <w:bookmarkStart w:id="9" w:name="O_257898"/>
      <w:bookmarkEnd w:id="9"/>
      <w:r w:rsidRPr="00407A01">
        <w:t>Required Skills and Knowledge</w:t>
      </w:r>
    </w:p>
    <w:tbl>
      <w:tblPr>
        <w:tblW w:w="0" w:type="auto"/>
        <w:tblLayout w:type="fixed"/>
        <w:tblCellMar>
          <w:left w:w="62" w:type="dxa"/>
          <w:right w:w="62" w:type="dxa"/>
        </w:tblCellMar>
        <w:tblLook w:val="0000"/>
      </w:tblPr>
      <w:tblGrid>
        <w:gridCol w:w="9072"/>
      </w:tblGrid>
      <w:tr w:rsidTr="00D01A4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07A01">
            <w:pPr>
              <w:pStyle w:val="BodyText"/>
              <w:rPr>
                <w:lang w:val="en-NZ"/>
              </w:rPr>
            </w:pPr>
            <w:r w:rsidRPr="00407A01">
              <w:rPr>
                <w:rStyle w:val="SpecialBold"/>
              </w:rPr>
              <w:t>REQUIRED SKILLS AND KNOWLEDGE</w:t>
            </w:r>
          </w:p>
        </w:tc>
      </w:tr>
      <w:tr w:rsidTr="00D01A4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07A01">
            <w:pPr>
              <w:pStyle w:val="BodyText"/>
              <w:rPr>
                <w:lang w:val="en-NZ"/>
              </w:rPr>
            </w:pPr>
          </w:p>
        </w:tc>
      </w:tr>
      <w:tr w:rsidTr="00D01A4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07A01">
            <w:pPr>
              <w:pStyle w:val="BodyText"/>
              <w:rPr>
                <w:lang w:val="en-NZ"/>
              </w:rPr>
            </w:pPr>
            <w:r w:rsidRPr="00407A01">
              <w:t>This describes the essential skills and knowledge and their level required for this unit.</w:t>
            </w:r>
          </w:p>
        </w:tc>
      </w:tr>
      <w:tr w:rsidTr="00D01A4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07A01">
            <w:pPr>
              <w:pStyle w:val="BodyText"/>
              <w:rPr>
                <w:lang w:val="en-NZ"/>
              </w:rPr>
            </w:pPr>
          </w:p>
        </w:tc>
      </w:tr>
      <w:tr w:rsidTr="00D01A4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07A01" w:rsidP="00407A01">
            <w:pPr>
              <w:pStyle w:val="BodyText"/>
            </w:pPr>
            <w:r w:rsidRPr="00407A01">
              <w:rPr>
                <w:rStyle w:val="Emphasis"/>
              </w:rPr>
              <w:t>Essential knowledge</w:t>
            </w:r>
            <w:r w:rsidRPr="00407A01">
              <w:t>:</w:t>
            </w:r>
          </w:p>
          <w:p w:rsidR="00000000" w:rsidRPr="00407A01" w:rsidP="00407A01">
            <w:pPr>
              <w:pStyle w:val="BodyText"/>
            </w:pPr>
            <w:r w:rsidRPr="00407A0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07A01" w:rsidP="00407A01">
            <w:pPr>
              <w:pStyle w:val="BodyText"/>
            </w:pPr>
            <w:r w:rsidRPr="00407A01">
              <w:t>These include:</w:t>
            </w:r>
          </w:p>
          <w:p w:rsidR="00000000" w:rsidRPr="00407A01" w:rsidP="00407A01">
            <w:pPr>
              <w:pStyle w:val="ListBullet"/>
            </w:pPr>
            <w:r w:rsidRPr="00407A01">
              <w:t>Understanding of family/group dynamics</w:t>
            </w:r>
          </w:p>
          <w:p w:rsidR="00000000" w:rsidRPr="00407A01" w:rsidP="00407A01">
            <w:pPr>
              <w:pStyle w:val="ListBullet"/>
            </w:pPr>
            <w:r w:rsidRPr="00407A01">
              <w:t>Understanding of the importance of significant others for the process of mediation and the implementation of outcomes</w:t>
            </w:r>
          </w:p>
          <w:p w:rsidR="00000000" w:rsidRPr="00407A01" w:rsidP="00407A01">
            <w:pPr>
              <w:pStyle w:val="ListBullet"/>
            </w:pPr>
            <w:r w:rsidRPr="00407A01">
              <w:t>Understanding of the application of the Relevant legislation</w:t>
            </w:r>
          </w:p>
          <w:p w:rsidR="00000000" w:rsidRPr="00407A01" w:rsidP="00407A01">
            <w:pPr>
              <w:pStyle w:val="ListBullet"/>
            </w:pPr>
            <w:r w:rsidRPr="00407A01">
              <w:t>Awareness of the impact of culture on the progress of the mediation</w:t>
            </w:r>
          </w:p>
          <w:p w:rsidR="00000000" w:rsidRPr="00407A01" w:rsidP="00407A01">
            <w:pPr>
              <w:pStyle w:val="ListBullet"/>
            </w:pPr>
            <w:r w:rsidRPr="00407A01">
              <w:t>Understanding of the Privacy Act and Freedom of Information</w:t>
            </w:r>
          </w:p>
          <w:p w:rsidR="00000000" w:rsidRPr="00407A01" w:rsidP="00407A01">
            <w:pPr>
              <w:pStyle w:val="ListBullet"/>
            </w:pPr>
            <w:r w:rsidRPr="00407A01">
              <w:t>Sufficient understanding of other legislation such as property law that may impact on the definition of the dispute</w:t>
            </w:r>
          </w:p>
          <w:p w:rsidR="00000000" w:rsidRPr="00407A01" w:rsidP="00407A01">
            <w:pPr>
              <w:pStyle w:val="ListBullet"/>
            </w:pPr>
            <w:r w:rsidRPr="00407A01">
              <w:t>Awareness of</w:t>
            </w:r>
            <w:r w:rsidRPr="00407A01">
              <w:t xml:space="preserve"> one's own strengths and limitations in handling the mediation process, and the boundaries of one's role</w:t>
            </w:r>
          </w:p>
          <w:p w:rsidR="00000000" w:rsidRPr="00407A01" w:rsidP="00407A01">
            <w:pPr>
              <w:pStyle w:val="ListBullet"/>
            </w:pPr>
            <w:r w:rsidRPr="00407A01">
              <w:t>The interaction of different values, beliefs, assumptions and prejudices, and their effect on the process</w:t>
            </w:r>
          </w:p>
          <w:p w:rsidR="00000000" w:rsidRPr="00407A01" w:rsidP="00407A01">
            <w:pPr>
              <w:pStyle w:val="ListBullet"/>
            </w:pPr>
            <w:r w:rsidRPr="00407A01">
              <w:t>Clarity over professional and personal bounda</w:t>
            </w:r>
            <w:r w:rsidRPr="00407A01">
              <w:t>ries, the knowledge of how to retain professional warmth, empathy and objectivity while keeping personal feelings and experiences in abeyance</w:t>
            </w:r>
          </w:p>
          <w:p w:rsidR="00000000" w:rsidRPr="00407A01" w:rsidP="00407A01">
            <w:pPr>
              <w:pStyle w:val="ListBullet"/>
            </w:pPr>
            <w:r w:rsidRPr="00407A01">
              <w:t>Awareness of one's own interpersonal communication style and the effect it has on others</w:t>
            </w:r>
          </w:p>
          <w:p w:rsidR="00000000" w:rsidP="00407A01">
            <w:pPr>
              <w:pStyle w:val="ListBullet"/>
              <w:rPr>
                <w:lang w:val="en-NZ"/>
              </w:rPr>
            </w:pPr>
            <w:r w:rsidRPr="00407A01">
              <w:t>Awareness of personal res</w:t>
            </w:r>
            <w:r w:rsidRPr="00407A01">
              <w:t>ponses to conflict and high emotion</w:t>
            </w:r>
          </w:p>
        </w:tc>
      </w:tr>
      <w:tr w:rsidTr="00D01A4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07A01">
            <w:pPr>
              <w:pStyle w:val="BodyText"/>
              <w:rPr>
                <w:lang w:val="en-NZ"/>
              </w:rPr>
            </w:pPr>
          </w:p>
        </w:tc>
      </w:tr>
      <w:tr w:rsidTr="00D01A4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07A01" w:rsidP="00407A01">
            <w:pPr>
              <w:pStyle w:val="BodyText"/>
            </w:pPr>
            <w:r w:rsidRPr="00407A01">
              <w:rPr>
                <w:rStyle w:val="Emphasis"/>
              </w:rPr>
              <w:t>Essential skills</w:t>
            </w:r>
            <w:r w:rsidRPr="00407A01">
              <w:t>:</w:t>
            </w:r>
          </w:p>
          <w:p w:rsidR="00000000" w:rsidRPr="00407A01" w:rsidP="00407A01">
            <w:pPr>
              <w:pStyle w:val="BodyText"/>
            </w:pPr>
            <w:r w:rsidRPr="00407A01">
              <w:t>It is critical that the candidate demonstrate the ability to:</w:t>
            </w:r>
          </w:p>
          <w:p w:rsidR="00000000" w:rsidRPr="00407A01" w:rsidP="00407A01">
            <w:pPr>
              <w:pStyle w:val="ListBullet"/>
            </w:pPr>
            <w:r w:rsidRPr="00407A01">
              <w:t>Use appropriate interpersonal skills and knowledge of the Agency system to guide the mediation process to:</w:t>
            </w:r>
          </w:p>
          <w:p w:rsidR="00000000" w:rsidRPr="00407A01" w:rsidP="00407A01">
            <w:pPr>
              <w:pStyle w:val="ListBullet2"/>
            </w:pPr>
            <w:r w:rsidRPr="00407A01">
              <w:t>apply knowledge, skills and ethics relevant to the areas of practice as outlined in the 2001 NADRAC standards</w:t>
            </w:r>
          </w:p>
          <w:p w:rsidR="00000000" w:rsidRPr="00407A01" w:rsidP="00407A01">
            <w:pPr>
              <w:pStyle w:val="ListBullet2"/>
            </w:pPr>
            <w:r w:rsidRPr="00407A01">
              <w:t>apply mediation with an awareness and sensitivity to conflict, culture and context</w:t>
            </w:r>
          </w:p>
          <w:p w:rsidR="00000000" w:rsidRPr="00407A01" w:rsidP="00407A01">
            <w:pPr>
              <w:pStyle w:val="ListBullet2"/>
            </w:pPr>
            <w:r w:rsidRPr="00407A01">
              <w:t>apply skills in negotiation, communication and decision-making</w:t>
            </w:r>
          </w:p>
          <w:p w:rsidR="00000000" w:rsidRPr="00407A01" w:rsidP="00407A01">
            <w:pPr>
              <w:pStyle w:val="ListBullet2"/>
            </w:pPr>
            <w:r w:rsidRPr="00407A01">
              <w:t>demonstrate understanding and implementation of relevant procedures</w:t>
            </w:r>
          </w:p>
          <w:p w:rsidR="00000000" w:rsidRPr="00407A01" w:rsidP="00407A01">
            <w:pPr>
              <w:pStyle w:val="ListBullet2"/>
            </w:pPr>
            <w:r w:rsidRPr="00407A01">
              <w:t>use appropriate interpersonal skills knowledge of the agency system to facilitate the mediation process</w:t>
            </w:r>
          </w:p>
          <w:p w:rsidR="00000000" w:rsidRPr="00407A01" w:rsidP="00407A01">
            <w:pPr>
              <w:pStyle w:val="ListBullet"/>
            </w:pPr>
            <w:r w:rsidRPr="00407A01">
              <w:t>Demonstrate integrity and trustworthiness</w:t>
            </w:r>
          </w:p>
          <w:p w:rsidR="00000000" w:rsidRPr="00407A01" w:rsidP="00407A01">
            <w:pPr>
              <w:pStyle w:val="ListBullet"/>
            </w:pPr>
            <w:r w:rsidRPr="00407A01">
              <w:t xml:space="preserve">Demonstrate fairness and lack of bias at </w:t>
            </w:r>
            <w:r w:rsidRPr="00407A01">
              <w:t>all times</w:t>
            </w:r>
          </w:p>
          <w:p w:rsidR="00000000" w:rsidRPr="00407A01" w:rsidP="00407A01">
            <w:pPr>
              <w:pStyle w:val="ListBullet"/>
            </w:pPr>
            <w:r w:rsidRPr="00407A01">
              <w:t>Apply the agency systems</w:t>
            </w:r>
          </w:p>
          <w:p w:rsidR="00000000" w:rsidRPr="00407A01" w:rsidP="00407A01">
            <w:pPr>
              <w:pStyle w:val="ListBullet"/>
            </w:pPr>
            <w:r w:rsidRPr="00407A01">
              <w:t>Apply accurate understanding of own work roles and responsibilities in relation to service delivery</w:t>
            </w:r>
          </w:p>
          <w:p w:rsidR="00000000" w:rsidRPr="00407A01" w:rsidP="00407A01">
            <w:pPr>
              <w:pStyle w:val="BodyText"/>
            </w:pPr>
          </w:p>
          <w:p w:rsidR="00000000" w:rsidRPr="00407A01" w:rsidP="00407A01">
            <w:pPr>
              <w:pStyle w:val="BodyText"/>
            </w:pPr>
            <w:r w:rsidRPr="00407A01">
              <w:t>In addition, the candidate must be able to effectively do the task outlined in elements and performance criteria of this</w:t>
            </w:r>
            <w:r w:rsidRPr="00407A01">
              <w:t xml:space="preserve"> unit, manage the task and manage contingencies in the context of the identified work role</w:t>
            </w:r>
          </w:p>
          <w:p w:rsidR="00000000" w:rsidRPr="00407A01" w:rsidP="00407A01">
            <w:pPr>
              <w:pStyle w:val="BodyText"/>
            </w:pPr>
            <w:r w:rsidRPr="00407A01">
              <w:t>These include the ability to:</w:t>
            </w:r>
          </w:p>
          <w:p w:rsidR="00000000" w:rsidRPr="00407A01" w:rsidP="00407A01">
            <w:pPr>
              <w:pStyle w:val="ListBullet"/>
            </w:pPr>
            <w:r w:rsidRPr="00407A01">
              <w:t xml:space="preserve">Create means by which an emotionally safe and empathic environment </w:t>
            </w:r>
          </w:p>
          <w:p w:rsidR="00000000" w:rsidRPr="00407A01" w:rsidP="00407A01">
            <w:pPr>
              <w:pStyle w:val="ListBullet"/>
            </w:pPr>
            <w:r w:rsidRPr="00407A01">
              <w:t>Provide means for communicating with people with disabilities or where English is not the first language</w:t>
            </w:r>
          </w:p>
          <w:p w:rsidR="00000000" w:rsidRPr="00407A01" w:rsidP="00407A01">
            <w:pPr>
              <w:pStyle w:val="ListBullet"/>
            </w:pPr>
            <w:r w:rsidRPr="00407A01">
              <w:t>Apply methods of communicating with different age, religious, gender and sexual identity groups</w:t>
            </w:r>
          </w:p>
          <w:p w:rsidR="00000000" w:rsidRPr="00407A01" w:rsidP="00407A01">
            <w:pPr>
              <w:pStyle w:val="ListBullet"/>
            </w:pPr>
            <w:r w:rsidRPr="00407A01">
              <w:t>Demonstrate application of skills in:</w:t>
            </w:r>
          </w:p>
          <w:p w:rsidR="00000000" w:rsidRPr="00407A01" w:rsidP="00407A01">
            <w:pPr>
              <w:pStyle w:val="ListBullet2"/>
            </w:pPr>
            <w:r w:rsidRPr="00407A01">
              <w:t xml:space="preserve">non-judgemental </w:t>
            </w:r>
            <w:r w:rsidRPr="00407A01">
              <w:t>communication techniques</w:t>
            </w:r>
          </w:p>
          <w:p w:rsidR="00000000" w:rsidRPr="00407A01" w:rsidP="00407A01">
            <w:pPr>
              <w:pStyle w:val="ListBullet2"/>
            </w:pPr>
            <w:r w:rsidRPr="00407A01">
              <w:t xml:space="preserve">using strategies that empower parties to assist in gaining the best outcomes </w:t>
            </w:r>
          </w:p>
          <w:p w:rsidR="00000000" w:rsidRPr="00407A01" w:rsidP="00407A01">
            <w:pPr>
              <w:pStyle w:val="ListBullet2"/>
            </w:pPr>
            <w:r w:rsidRPr="00407A01">
              <w:t>cultural, sub-cultural awareness/sensitivity</w:t>
            </w:r>
          </w:p>
          <w:p w:rsidR="00000000" w:rsidRPr="00407A01" w:rsidP="00407A01">
            <w:pPr>
              <w:pStyle w:val="ListBullet2"/>
            </w:pPr>
            <w:r w:rsidRPr="00407A01">
              <w:t>demonstrating empathy</w:t>
            </w:r>
          </w:p>
          <w:p w:rsidR="00000000" w:rsidRPr="00407A01" w:rsidP="00407A01">
            <w:pPr>
              <w:pStyle w:val="ListBullet2"/>
            </w:pPr>
            <w:r w:rsidRPr="00407A01">
              <w:t>using appropriate body language</w:t>
            </w:r>
          </w:p>
          <w:p w:rsidR="00000000" w:rsidRPr="00407A01" w:rsidP="00407A01">
            <w:pPr>
              <w:pStyle w:val="ListBullet2"/>
            </w:pPr>
            <w:r w:rsidRPr="00407A01">
              <w:t>reflecting, summarising and paraphrasing</w:t>
            </w:r>
          </w:p>
          <w:p w:rsidR="00000000" w:rsidRPr="00407A01" w:rsidP="00407A01">
            <w:pPr>
              <w:pStyle w:val="ListBullet2"/>
            </w:pPr>
            <w:r w:rsidRPr="00407A01">
              <w:t>asking open-e</w:t>
            </w:r>
            <w:r w:rsidRPr="00407A01">
              <w:t>nded questions</w:t>
            </w:r>
          </w:p>
          <w:p w:rsidR="00000000" w:rsidRPr="00407A01" w:rsidP="00407A01">
            <w:pPr>
              <w:pStyle w:val="ListBullet2"/>
            </w:pPr>
            <w:r w:rsidRPr="00407A01">
              <w:t xml:space="preserve">the ability to ask direct questions about issues in dispute in a sensitive and appropriate way </w:t>
            </w:r>
          </w:p>
          <w:p w:rsidR="00000000" w:rsidRPr="00407A01" w:rsidP="00407A01">
            <w:pPr>
              <w:pStyle w:val="ListBullet2"/>
            </w:pPr>
            <w:r w:rsidRPr="00407A01">
              <w:t>recognition of client/worker power differences</w:t>
            </w:r>
          </w:p>
          <w:p w:rsidR="00000000" w:rsidRPr="00407A01" w:rsidP="00407A01">
            <w:pPr>
              <w:pStyle w:val="ListBullet2"/>
            </w:pPr>
            <w:r w:rsidRPr="00407A01">
              <w:t>maintaining confidentiality</w:t>
            </w:r>
          </w:p>
          <w:p w:rsidR="00000000" w:rsidRPr="00407A01" w:rsidP="00407A01">
            <w:pPr>
              <w:pStyle w:val="ListBullet2"/>
            </w:pPr>
            <w:r w:rsidRPr="00407A01">
              <w:t>active listening</w:t>
            </w:r>
          </w:p>
          <w:p w:rsidR="00000000" w:rsidP="00407A01">
            <w:pPr>
              <w:pStyle w:val="ListBullet"/>
              <w:rPr>
                <w:lang w:val="en-NZ"/>
              </w:rPr>
            </w:pPr>
            <w:r w:rsidRPr="00407A01">
              <w:t>If needed, use a qualified interpreter whose involvement will not jeopardise the safety of the parties or parties' family</w:t>
            </w:r>
          </w:p>
        </w:tc>
      </w:tr>
      <w:tr w:rsidTr="00D01A4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07A01" w:rsidP="00407A01">
            <w:pPr>
              <w:pStyle w:val="BodyText"/>
            </w:pPr>
          </w:p>
        </w:tc>
      </w:tr>
    </w:tbl>
    <w:p w:rsidR="00D01A47" w:rsidP="00407A01">
      <w:pPr>
        <w:pStyle w:val="BodyText"/>
      </w:pPr>
    </w:p>
    <w:p w:rsidR="00D01A47" w:rsidP="00407A01">
      <w:pPr>
        <w:pStyle w:val="BodyText"/>
      </w:pPr>
    </w:p>
    <w:p w:rsidR="00000000" w:rsidRPr="00407A01" w:rsidP="00407A01">
      <w:pPr>
        <w:pStyle w:val="Heading1"/>
      </w:pPr>
      <w:bookmarkStart w:id="10" w:name="O_241932"/>
      <w:bookmarkEnd w:id="10"/>
      <w:r w:rsidRPr="00407A01">
        <w:t>Evidence Guide</w:t>
      </w:r>
    </w:p>
    <w:tbl>
      <w:tblPr>
        <w:tblW w:w="0" w:type="auto"/>
        <w:tblLayout w:type="fixed"/>
        <w:tblCellMar>
          <w:left w:w="62" w:type="dxa"/>
          <w:right w:w="62" w:type="dxa"/>
        </w:tblCellMar>
        <w:tblLook w:val="0000"/>
      </w:tblPr>
      <w:tblGrid>
        <w:gridCol w:w="3402"/>
        <w:gridCol w:w="5670"/>
      </w:tblGrid>
      <w:tr w:rsidTr="00D01A4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07A01">
            <w:pPr>
              <w:pStyle w:val="BodyText"/>
              <w:rPr>
                <w:lang w:val="en-NZ"/>
              </w:rPr>
            </w:pPr>
            <w:r w:rsidRPr="00407A01">
              <w:rPr>
                <w:rStyle w:val="SpecialBold"/>
              </w:rPr>
              <w:t>EVIDENCE GUIDE</w:t>
            </w:r>
          </w:p>
        </w:tc>
      </w:tr>
      <w:tr w:rsidTr="00D01A4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7A01">
            <w:pPr>
              <w:pStyle w:val="BodyText"/>
              <w:rPr>
                <w:lang w:val="en-NZ"/>
              </w:rPr>
            </w:pPr>
          </w:p>
        </w:tc>
      </w:tr>
      <w:tr w:rsidTr="00D01A4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7A01">
            <w:pPr>
              <w:pStyle w:val="BodyText"/>
              <w:rPr>
                <w:lang w:val="en-NZ"/>
              </w:rPr>
            </w:pPr>
            <w:r w:rsidRPr="00407A01">
              <w:t>The evidence guide provides advice on assessment and must be read in conjunction with the Performance Criteria, Required Skills and Knowledge, the Range Statement and the Assessment Guidelines for this Training Package.</w:t>
            </w:r>
          </w:p>
        </w:tc>
      </w:tr>
      <w:tr w:rsidTr="00D01A4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7A01">
            <w:pPr>
              <w:pStyle w:val="BodyText"/>
              <w:rPr>
                <w:lang w:val="en-NZ"/>
              </w:rPr>
            </w:pPr>
          </w:p>
        </w:tc>
      </w:tr>
      <w:tr w:rsidTr="00D01A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7A01">
            <w:pPr>
              <w:pStyle w:val="BodyText"/>
              <w:rPr>
                <w:lang w:val="en-NZ"/>
              </w:rPr>
            </w:pPr>
            <w:r w:rsidRPr="00407A01">
              <w:rPr>
                <w:rStyle w:val="Emphasis"/>
              </w:rPr>
              <w:t>Critical aspects for assessment</w:t>
            </w:r>
            <w:r w:rsidRPr="00407A01">
              <w:rPr>
                <w:rStyle w:val="Emphasis"/>
              </w:rPr>
              <w:t xml:space="preserve"> and evidence required to demonstrate this unit of competency</w:t>
            </w:r>
            <w:r w:rsidRPr="00407A01">
              <w:t xml:space="preserve">: </w:t>
            </w:r>
          </w:p>
        </w:tc>
        <w:tc>
          <w:tcPr>
            <w:tcW w:w="5670" w:type="dxa"/>
            <w:tcBorders>
              <w:top w:val="nil"/>
              <w:left w:val="nil"/>
              <w:bottom w:val="nil"/>
              <w:right w:val="nil"/>
            </w:tcBorders>
            <w:tcMar>
              <w:top w:w="0" w:type="dxa"/>
              <w:left w:w="62" w:type="dxa"/>
              <w:bottom w:w="0" w:type="dxa"/>
              <w:right w:w="62" w:type="dxa"/>
            </w:tcMar>
          </w:tcPr>
          <w:p w:rsidR="00000000" w:rsidRPr="00407A01" w:rsidP="00407A01">
            <w:pPr>
              <w:pStyle w:val="ListBullet"/>
            </w:pPr>
            <w:r w:rsidRPr="00407A01">
              <w:t>The individual being assessed must provide evidence of specified essential knowledge as well as skills</w:t>
            </w:r>
          </w:p>
          <w:p w:rsidR="00000000" w:rsidRPr="00407A01" w:rsidP="00407A01">
            <w:pPr>
              <w:pStyle w:val="ListBullet"/>
            </w:pPr>
            <w:r w:rsidRPr="00407A01">
              <w:t>Evidence of competency in this unit will need to be assessed over a period of time in or</w:t>
            </w:r>
            <w:r w:rsidRPr="00407A01">
              <w:t xml:space="preserve">der to gather evidence of consistent performance </w:t>
            </w:r>
          </w:p>
          <w:p w:rsidR="00000000" w:rsidRPr="00407A01" w:rsidP="00407A01">
            <w:pPr>
              <w:pStyle w:val="ListBullet"/>
            </w:pPr>
            <w:r w:rsidRPr="00407A01">
              <w:t>This will include contexts applicable to the work environment, such as actual or simulated workplace situations involving a combination of direct, indirect and supplementary forms of evidence</w:t>
            </w:r>
          </w:p>
          <w:p w:rsidR="00000000" w:rsidP="00407A01">
            <w:pPr>
              <w:pStyle w:val="ListBullet"/>
              <w:rPr>
                <w:lang w:val="en-NZ"/>
              </w:rPr>
            </w:pPr>
            <w:r w:rsidRPr="00407A01">
              <w:t xml:space="preserve">Evidence will </w:t>
            </w:r>
            <w:r w:rsidRPr="00407A01">
              <w:t>be determined by selection from the Range Statement, justified in terms of work requirements, work roles and responsibilities and occupational specialisations</w:t>
            </w:r>
          </w:p>
        </w:tc>
      </w:tr>
      <w:tr w:rsidTr="00D01A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7A01">
            <w:pPr>
              <w:pStyle w:val="BodyText"/>
              <w:rPr>
                <w:lang w:val="en-NZ"/>
              </w:rPr>
            </w:pPr>
          </w:p>
        </w:tc>
      </w:tr>
      <w:tr w:rsidTr="00D01A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7A01">
            <w:pPr>
              <w:pStyle w:val="BodyText"/>
              <w:rPr>
                <w:lang w:val="en-NZ"/>
              </w:rPr>
            </w:pPr>
            <w:r w:rsidRPr="00407A01">
              <w:rPr>
                <w:rStyle w:val="Emphasis"/>
              </w:rPr>
              <w:t>Access and equity considerations</w:t>
            </w:r>
            <w:r w:rsidRPr="00407A01">
              <w:t>:</w:t>
            </w:r>
          </w:p>
        </w:tc>
        <w:tc>
          <w:tcPr>
            <w:tcW w:w="5670" w:type="dxa"/>
            <w:tcBorders>
              <w:top w:val="nil"/>
              <w:left w:val="nil"/>
              <w:bottom w:val="nil"/>
              <w:right w:val="nil"/>
            </w:tcBorders>
            <w:tcMar>
              <w:top w:w="0" w:type="dxa"/>
              <w:left w:w="62" w:type="dxa"/>
              <w:bottom w:w="0" w:type="dxa"/>
              <w:right w:w="62" w:type="dxa"/>
            </w:tcMar>
          </w:tcPr>
          <w:p w:rsidR="00000000" w:rsidRPr="00407A01" w:rsidP="00407A01">
            <w:pPr>
              <w:pStyle w:val="ListBullet"/>
            </w:pPr>
            <w:r w:rsidRPr="00407A01">
              <w:t>All workers in community services should be aware of access, equity and human rights issues in relation to their own area of work</w:t>
            </w:r>
          </w:p>
          <w:p w:rsidR="00000000" w:rsidRPr="00407A01" w:rsidP="00407A01">
            <w:pPr>
              <w:pStyle w:val="ListBullet"/>
            </w:pPr>
            <w:r w:rsidRPr="00407A01">
              <w:t xml:space="preserve">All workers should develop their ability to work in a culturally diverse environment </w:t>
            </w:r>
          </w:p>
          <w:p w:rsidR="00000000" w:rsidRPr="00407A01" w:rsidP="00407A01">
            <w:pPr>
              <w:pStyle w:val="ListBullet"/>
            </w:pPr>
            <w:r w:rsidRPr="00407A01">
              <w:t>In recognition of particular issues faci</w:t>
            </w:r>
            <w:r w:rsidRPr="00407A01">
              <w:t>ng Aboriginal and Torres Strait Islander communities, workers should be aware of cultural, historical and current issues impacting on Aboriginal and Torres Strait Islander people</w:t>
            </w:r>
          </w:p>
          <w:p w:rsidR="00000000" w:rsidP="00407A01">
            <w:pPr>
              <w:pStyle w:val="ListBullet"/>
              <w:rPr>
                <w:lang w:val="en-NZ"/>
              </w:rPr>
            </w:pPr>
            <w:r w:rsidRPr="00407A01">
              <w:t>Assessors and trainers must take into account relevant access and equity issu</w:t>
            </w:r>
            <w:r w:rsidRPr="00407A01">
              <w:t>es, in particular relating to factors impacting on Aboriginal and/or Torres Strait Islander clients and communities</w:t>
            </w:r>
          </w:p>
        </w:tc>
      </w:tr>
      <w:tr w:rsidTr="00D01A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7A01">
            <w:pPr>
              <w:pStyle w:val="BodyText"/>
              <w:rPr>
                <w:lang w:val="en-NZ"/>
              </w:rPr>
            </w:pPr>
          </w:p>
        </w:tc>
      </w:tr>
      <w:tr w:rsidTr="00D01A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7A01">
            <w:pPr>
              <w:pStyle w:val="BodyText"/>
              <w:rPr>
                <w:lang w:val="en-NZ"/>
              </w:rPr>
            </w:pPr>
            <w:r w:rsidRPr="00407A01">
              <w:rPr>
                <w:rStyle w:val="Emphasis"/>
              </w:rPr>
              <w:t>Context of and specific resources for assessment</w:t>
            </w:r>
            <w:r w:rsidRPr="00407A01">
              <w:t xml:space="preserve">: </w:t>
            </w:r>
          </w:p>
        </w:tc>
        <w:tc>
          <w:tcPr>
            <w:tcW w:w="5670" w:type="dxa"/>
            <w:tcBorders>
              <w:top w:val="nil"/>
              <w:left w:val="nil"/>
              <w:bottom w:val="nil"/>
              <w:right w:val="nil"/>
            </w:tcBorders>
            <w:tcMar>
              <w:top w:w="0" w:type="dxa"/>
              <w:left w:w="62" w:type="dxa"/>
              <w:bottom w:w="0" w:type="dxa"/>
              <w:right w:w="62" w:type="dxa"/>
            </w:tcMar>
          </w:tcPr>
          <w:p w:rsidR="00000000" w:rsidRPr="00407A01" w:rsidP="00407A01">
            <w:pPr>
              <w:pStyle w:val="ListBullet"/>
            </w:pPr>
            <w:r w:rsidRPr="00407A01">
              <w:t>This unit can be assessed independently, however holistic assessment practice with o</w:t>
            </w:r>
            <w:r w:rsidRPr="00407A01">
              <w:t>ther community services units of competency is encouraged</w:t>
            </w:r>
          </w:p>
          <w:p w:rsidR="00000000" w:rsidRPr="00407A01" w:rsidP="00407A01">
            <w:pPr>
              <w:pStyle w:val="ListBullet"/>
            </w:pPr>
            <w:r w:rsidRPr="00407A01">
              <w:t>Where assessment is conducted within the workplace there are no resource implications above those normally available in the workplace</w:t>
            </w:r>
          </w:p>
          <w:p w:rsidR="00000000" w:rsidP="00407A01">
            <w:pPr>
              <w:pStyle w:val="ListBullet"/>
              <w:rPr>
                <w:lang w:val="en-NZ"/>
              </w:rPr>
            </w:pPr>
            <w:r w:rsidRPr="00407A01">
              <w:t>Where assessment is conducted in a simulated or non-workplace environment then access to the necessary equipment and research resources should be provided</w:t>
            </w:r>
            <w:r w:rsidRPr="00407A01">
              <w:br/>
              <w:t>Access to simulated exercises, case studies related to mediation service delivery issues is also requ</w:t>
            </w:r>
            <w:r w:rsidRPr="00407A01">
              <w:t>ired if non-workplace assessment paths are utilised</w:t>
            </w:r>
          </w:p>
        </w:tc>
      </w:tr>
      <w:tr w:rsidTr="00D01A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7A01">
            <w:pPr>
              <w:pStyle w:val="BodyText"/>
              <w:rPr>
                <w:lang w:val="en-NZ"/>
              </w:rPr>
            </w:pPr>
          </w:p>
        </w:tc>
      </w:tr>
      <w:tr w:rsidTr="00D01A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7A01">
            <w:pPr>
              <w:pStyle w:val="BodyText"/>
              <w:rPr>
                <w:lang w:val="en-NZ"/>
              </w:rPr>
            </w:pPr>
            <w:r w:rsidRPr="00407A01">
              <w:rPr>
                <w:rStyle w:val="Emphasis"/>
              </w:rPr>
              <w:t>Method of assessment</w:t>
            </w:r>
            <w:r w:rsidRPr="00407A01">
              <w:t>:</w:t>
            </w:r>
          </w:p>
        </w:tc>
        <w:tc>
          <w:tcPr>
            <w:tcW w:w="5670" w:type="dxa"/>
            <w:tcBorders>
              <w:top w:val="nil"/>
              <w:left w:val="nil"/>
              <w:bottom w:val="nil"/>
              <w:right w:val="nil"/>
            </w:tcBorders>
            <w:tcMar>
              <w:top w:w="0" w:type="dxa"/>
              <w:left w:w="62" w:type="dxa"/>
              <w:bottom w:w="0" w:type="dxa"/>
              <w:right w:w="62" w:type="dxa"/>
            </w:tcMar>
          </w:tcPr>
          <w:p w:rsidR="00000000" w:rsidRPr="00407A01" w:rsidP="00407A01">
            <w:pPr>
              <w:pStyle w:val="ListBullet"/>
            </w:pPr>
            <w:r w:rsidRPr="00407A01">
              <w:t>Demonstration of competency within the working environment in preparing for the mediation process</w:t>
            </w:r>
          </w:p>
          <w:p w:rsidR="00000000" w:rsidRPr="00407A01" w:rsidP="00407A01">
            <w:pPr>
              <w:pStyle w:val="ListBullet"/>
            </w:pPr>
            <w:r w:rsidRPr="00407A01">
              <w:t>Where there is not an opportunity to cover all relevant aspects in the work env</w:t>
            </w:r>
            <w:r w:rsidRPr="00407A01">
              <w:t>ironment, the remainder should be assessed through realistic simulations, projects, previous relevant experience or oral questioning on 'what if?' Scenarios</w:t>
            </w:r>
          </w:p>
          <w:p w:rsidR="00000000" w:rsidRPr="00407A01" w:rsidP="00407A01">
            <w:pPr>
              <w:pStyle w:val="ListBullet"/>
            </w:pPr>
            <w:r w:rsidRPr="00407A01">
              <w:t>Observation of processes and procedures, oral and/or written questions on Essential knowledge and s</w:t>
            </w:r>
            <w:r w:rsidRPr="00407A01">
              <w:t>kills and consideration of required attitudes</w:t>
            </w:r>
          </w:p>
          <w:p w:rsidR="00000000" w:rsidRPr="00407A01" w:rsidP="00407A01">
            <w:pPr>
              <w:pStyle w:val="ListBullet"/>
            </w:pPr>
            <w:r w:rsidRPr="00407A01">
              <w:t>Where performance is not directly observed and/or is required to be demonstrated over a period of time and/or in a number of locations, any evidence should be authenticated by colleagues, supervisors, clients o</w:t>
            </w:r>
            <w:r w:rsidRPr="00407A01">
              <w:t>r other appropriate persons</w:t>
            </w:r>
          </w:p>
          <w:p w:rsidR="00000000" w:rsidP="00407A01">
            <w:pPr>
              <w:pStyle w:val="ListBullet"/>
              <w:rPr>
                <w:lang w:val="en-NZ"/>
              </w:rPr>
            </w:pPr>
            <w:r w:rsidRPr="00407A01">
              <w:t>Review of any documentation produced by the candidate related to the preparation for mediation</w:t>
            </w:r>
          </w:p>
        </w:tc>
      </w:tr>
      <w:tr w:rsidTr="00D01A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7A01">
            <w:pPr>
              <w:pStyle w:val="BodyText"/>
              <w:rPr>
                <w:lang w:val="en-NZ"/>
              </w:rPr>
            </w:pPr>
          </w:p>
        </w:tc>
      </w:tr>
      <w:tr w:rsidTr="00D01A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7A01">
            <w:pPr>
              <w:pStyle w:val="BodyText"/>
              <w:rPr>
                <w:lang w:val="en-NZ"/>
              </w:rPr>
            </w:pPr>
            <w:r w:rsidRPr="00407A01">
              <w:rPr>
                <w:rStyle w:val="Emphasis"/>
              </w:rPr>
              <w:t>Related units</w:t>
            </w:r>
            <w:r w:rsidRPr="00407A01">
              <w:t>:</w:t>
            </w:r>
          </w:p>
        </w:tc>
        <w:tc>
          <w:tcPr>
            <w:tcW w:w="5670" w:type="dxa"/>
            <w:tcBorders>
              <w:top w:val="nil"/>
              <w:left w:val="nil"/>
              <w:bottom w:val="nil"/>
              <w:right w:val="nil"/>
            </w:tcBorders>
            <w:tcMar>
              <w:top w:w="0" w:type="dxa"/>
              <w:left w:w="62" w:type="dxa"/>
              <w:bottom w:w="0" w:type="dxa"/>
              <w:right w:w="62" w:type="dxa"/>
            </w:tcMar>
          </w:tcPr>
          <w:p w:rsidR="00000000" w:rsidRPr="00407A01" w:rsidP="00407A01">
            <w:pPr>
              <w:pStyle w:val="BodyText"/>
            </w:pPr>
            <w:r w:rsidRPr="00407A01">
              <w:t>This unit should be assessed after or in conjunction with related unit:</w:t>
            </w:r>
          </w:p>
          <w:p w:rsidR="00000000" w:rsidP="00407A01">
            <w:pPr>
              <w:pStyle w:val="ListBullet"/>
              <w:rPr>
                <w:lang w:val="en-NZ"/>
              </w:rPr>
            </w:pPr>
            <w:r w:rsidRPr="00407A01">
              <w:t>CHCCOM403A Use targeted communication skills to build relationships</w:t>
            </w:r>
          </w:p>
        </w:tc>
      </w:tr>
      <w:tr w:rsidTr="00D01A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07A01" w:rsidP="00407A01">
            <w:pPr>
              <w:pStyle w:val="BodyText"/>
            </w:pPr>
          </w:p>
        </w:tc>
      </w:tr>
    </w:tbl>
    <w:p w:rsidR="00D01A47" w:rsidP="00407A01">
      <w:pPr>
        <w:pStyle w:val="BodyText"/>
      </w:pPr>
    </w:p>
    <w:p w:rsidR="00D01A47" w:rsidP="00407A01">
      <w:pPr>
        <w:pStyle w:val="BodyText"/>
      </w:pPr>
    </w:p>
    <w:p w:rsidR="00000000" w:rsidRPr="00407A01" w:rsidP="00407A01">
      <w:pPr>
        <w:pStyle w:val="Heading1"/>
      </w:pPr>
      <w:bookmarkStart w:id="11" w:name="O_249915"/>
      <w:bookmarkEnd w:id="11"/>
      <w:r w:rsidRPr="00407A01">
        <w:t>Range Statement</w:t>
      </w:r>
    </w:p>
    <w:tbl>
      <w:tblPr>
        <w:tblW w:w="0" w:type="auto"/>
        <w:tblLayout w:type="fixed"/>
        <w:tblCellMar>
          <w:left w:w="62" w:type="dxa"/>
          <w:right w:w="62" w:type="dxa"/>
        </w:tblCellMar>
        <w:tblLook w:val="0000"/>
      </w:tblPr>
      <w:tblGrid>
        <w:gridCol w:w="3402"/>
        <w:gridCol w:w="5670"/>
      </w:tblGrid>
      <w:tr w:rsidTr="00D01A4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07A01">
            <w:pPr>
              <w:pStyle w:val="BodyText"/>
              <w:rPr>
                <w:lang w:val="en-NZ"/>
              </w:rPr>
            </w:pPr>
            <w:r w:rsidRPr="00407A01">
              <w:rPr>
                <w:rStyle w:val="SpecialBold"/>
              </w:rPr>
              <w:t>RANGE STATEMENT</w:t>
            </w:r>
          </w:p>
        </w:tc>
      </w:tr>
      <w:tr w:rsidTr="00D01A4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7A01">
            <w:pPr>
              <w:pStyle w:val="BodyText"/>
              <w:rPr>
                <w:lang w:val="en-NZ"/>
              </w:rPr>
            </w:pPr>
          </w:p>
        </w:tc>
      </w:tr>
      <w:tr w:rsidTr="00D01A4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7A01">
            <w:pPr>
              <w:pStyle w:val="BodyText"/>
              <w:rPr>
                <w:lang w:val="en-NZ"/>
              </w:rPr>
            </w:pPr>
            <w:r w:rsidRPr="00407A01">
              <w:t>The Range Statement relates to the unit of competency as a whole. It allows for different work environments and situations that may affect performance. Add any essential operating conditions that may be present with training and assessment depending on the</w:t>
            </w:r>
            <w:r w:rsidRPr="00407A01">
              <w:t xml:space="preserve"> work situation, needs of the candidate, accessibility of the item, and local industry and regional contexts.</w:t>
            </w:r>
          </w:p>
        </w:tc>
      </w:tr>
      <w:tr w:rsidTr="00D01A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7A01">
            <w:pPr>
              <w:pStyle w:val="BodyText"/>
              <w:rPr>
                <w:lang w:val="en-NZ"/>
              </w:rPr>
            </w:pPr>
          </w:p>
        </w:tc>
      </w:tr>
      <w:tr w:rsidTr="00D01A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7A01">
            <w:pPr>
              <w:pStyle w:val="BodyText"/>
              <w:rPr>
                <w:lang w:val="en-NZ"/>
              </w:rPr>
            </w:pPr>
            <w:r w:rsidRPr="00407A01">
              <w:rPr>
                <w:rStyle w:val="Emphasis"/>
              </w:rPr>
              <w:t>Knowledge refers to</w:t>
            </w:r>
            <w:r w:rsidRPr="00407A01">
              <w:t xml:space="preserve">: </w:t>
            </w:r>
          </w:p>
        </w:tc>
        <w:tc>
          <w:tcPr>
            <w:tcW w:w="5670" w:type="dxa"/>
            <w:tcBorders>
              <w:top w:val="nil"/>
              <w:left w:val="nil"/>
              <w:bottom w:val="nil"/>
              <w:right w:val="nil"/>
            </w:tcBorders>
            <w:tcMar>
              <w:top w:w="0" w:type="dxa"/>
              <w:left w:w="62" w:type="dxa"/>
              <w:bottom w:w="0" w:type="dxa"/>
              <w:right w:w="62" w:type="dxa"/>
            </w:tcMar>
          </w:tcPr>
          <w:p w:rsidR="00000000" w:rsidP="00407A01">
            <w:pPr>
              <w:pStyle w:val="ListBullet"/>
              <w:rPr>
                <w:lang w:val="en-NZ"/>
              </w:rPr>
            </w:pPr>
            <w:r w:rsidRPr="00407A01">
              <w:t>The understanding of relevant theories, principles, practices their application and other asp</w:t>
            </w:r>
            <w:r w:rsidRPr="00407A01">
              <w:t>ects of knowledge, which may be desirable or necessary in order to practice effectively an ADR process</w:t>
            </w:r>
          </w:p>
        </w:tc>
      </w:tr>
      <w:tr w:rsidTr="00D01A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7A01">
            <w:pPr>
              <w:pStyle w:val="BodyText"/>
              <w:rPr>
                <w:lang w:val="en-NZ"/>
              </w:rPr>
            </w:pPr>
          </w:p>
        </w:tc>
      </w:tr>
      <w:tr w:rsidTr="00D01A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7A01">
            <w:pPr>
              <w:pStyle w:val="BodyText"/>
              <w:rPr>
                <w:lang w:val="en-NZ"/>
              </w:rPr>
            </w:pPr>
            <w:r w:rsidRPr="00407A01">
              <w:rPr>
                <w:rStyle w:val="Emphasis"/>
              </w:rPr>
              <w:t>Party responsibility refers to</w:t>
            </w:r>
            <w:r w:rsidRPr="00407A01">
              <w:t>:</w:t>
            </w:r>
          </w:p>
        </w:tc>
        <w:tc>
          <w:tcPr>
            <w:tcW w:w="5670" w:type="dxa"/>
            <w:tcBorders>
              <w:top w:val="nil"/>
              <w:left w:val="nil"/>
              <w:bottom w:val="nil"/>
              <w:right w:val="nil"/>
            </w:tcBorders>
            <w:tcMar>
              <w:top w:w="0" w:type="dxa"/>
              <w:left w:w="62" w:type="dxa"/>
              <w:bottom w:w="0" w:type="dxa"/>
              <w:right w:w="62" w:type="dxa"/>
            </w:tcMar>
          </w:tcPr>
          <w:p w:rsidR="00000000" w:rsidP="00407A01">
            <w:pPr>
              <w:pStyle w:val="ListBullet"/>
              <w:rPr>
                <w:lang w:val="en-NZ"/>
              </w:rPr>
            </w:pPr>
            <w:r w:rsidRPr="00407A01">
              <w:t>The desire and capability the party demonstrates to seek a resolution within the mediation framework</w:t>
            </w:r>
          </w:p>
        </w:tc>
      </w:tr>
      <w:tr w:rsidTr="00D01A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7A01">
            <w:pPr>
              <w:pStyle w:val="BodyText"/>
              <w:rPr>
                <w:lang w:val="en-NZ"/>
              </w:rPr>
            </w:pPr>
          </w:p>
        </w:tc>
      </w:tr>
      <w:tr w:rsidTr="00D01A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7A01">
            <w:pPr>
              <w:pStyle w:val="BodyText"/>
              <w:rPr>
                <w:lang w:val="en-NZ"/>
              </w:rPr>
            </w:pPr>
            <w:r w:rsidRPr="00407A01">
              <w:rPr>
                <w:rStyle w:val="Emphasis"/>
              </w:rPr>
              <w:t>Limitations</w:t>
            </w:r>
            <w:r w:rsidRPr="00407A01">
              <w:rPr>
                <w:rStyle w:val="Emphasis"/>
              </w:rPr>
              <w:t xml:space="preserve"> of the mediation process refers to</w:t>
            </w:r>
            <w:r w:rsidRPr="00407A01">
              <w:t>:</w:t>
            </w:r>
          </w:p>
        </w:tc>
        <w:tc>
          <w:tcPr>
            <w:tcW w:w="5670" w:type="dxa"/>
            <w:tcBorders>
              <w:top w:val="nil"/>
              <w:left w:val="nil"/>
              <w:bottom w:val="nil"/>
              <w:right w:val="nil"/>
            </w:tcBorders>
            <w:tcMar>
              <w:top w:w="0" w:type="dxa"/>
              <w:left w:w="62" w:type="dxa"/>
              <w:bottom w:w="0" w:type="dxa"/>
              <w:right w:w="62" w:type="dxa"/>
            </w:tcMar>
          </w:tcPr>
          <w:p w:rsidR="00000000" w:rsidP="00407A01">
            <w:pPr>
              <w:pStyle w:val="ListBullet"/>
              <w:rPr>
                <w:lang w:val="en-NZ"/>
              </w:rPr>
            </w:pPr>
            <w:r w:rsidRPr="00407A01">
              <w:t>Differences between mediation and other alternative dispute resolution processes</w:t>
            </w:r>
          </w:p>
        </w:tc>
      </w:tr>
      <w:tr w:rsidTr="00D01A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07A01" w:rsidP="00407A01">
            <w:pPr>
              <w:pStyle w:val="BodyText"/>
            </w:pPr>
          </w:p>
        </w:tc>
      </w:tr>
    </w:tbl>
    <w:p w:rsidR="00D01A47" w:rsidP="00407A01">
      <w:pPr>
        <w:pStyle w:val="BodyText"/>
      </w:pPr>
    </w:p>
    <w:p w:rsidR="00D01A47" w:rsidP="00407A01">
      <w:pPr>
        <w:pStyle w:val="BodyText"/>
      </w:pPr>
    </w:p>
    <w:p w:rsidR="00000000" w:rsidRPr="00407A01" w:rsidP="00407A01">
      <w:pPr>
        <w:pStyle w:val="Heading1"/>
      </w:pPr>
      <w:bookmarkStart w:id="12" w:name="O_294220"/>
      <w:bookmarkEnd w:id="12"/>
      <w:r w:rsidRPr="00407A01">
        <w:t>Unit Sector(s)</w:t>
      </w:r>
    </w:p>
    <w:p w:rsidR="00000000" w:rsidRPr="00407A01" w:rsidP="00407A01">
      <w:pPr>
        <w:pStyle w:val="BodyText"/>
      </w:pPr>
      <w:r w:rsidRPr="00407A01">
        <w:t>Not Applicable</w:t>
      </w:r>
    </w:p>
    <w:p w:rsidR="00000000" w:rsidRPr="00407A01" w:rsidP="00407A01"/>
    <w:sectPr w:rsidSect="00407A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A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1A47" w:rsidP="00D01A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A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A47" w:rsidP="00407A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01A47" w:rsidP="00407A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01A47" w:rsidP="00407A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A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1A47" w:rsidP="00D01A4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A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A47" w:rsidP="00407A01">
    <w:pPr>
      <w:pStyle w:val="Header"/>
      <w:framePr w:wrap="around"/>
    </w:pPr>
    <w:r>
      <w:fldChar w:fldCharType="begin"/>
    </w:r>
    <w:r>
      <w:instrText xml:space="preserve"> TITLE   \* MERGEFORMAT </w:instrText>
    </w:r>
    <w:r>
      <w:fldChar w:fldCharType="separate"/>
    </w:r>
    <w:r>
      <w:t>CHCMED415A Facilitate interaction between parties in mediation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1A47" w:rsidP="00407A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70BA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00A8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6A1E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A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7A01"/>
    <w:pPr>
      <w:spacing w:before="360" w:after="60"/>
      <w:outlineLvl w:val="0"/>
    </w:pPr>
    <w:rPr>
      <w:sz w:val="32"/>
    </w:rPr>
  </w:style>
  <w:style w:type="paragraph" w:styleId="Heading2">
    <w:name w:val="heading 2"/>
    <w:basedOn w:val="HeadingBase"/>
    <w:next w:val="BodyText"/>
    <w:link w:val="Heading2Char"/>
    <w:qFormat/>
    <w:rsid w:val="00407A01"/>
    <w:pPr>
      <w:keepLines/>
      <w:spacing w:before="240" w:after="120"/>
      <w:outlineLvl w:val="1"/>
    </w:pPr>
    <w:rPr>
      <w:sz w:val="28"/>
      <w:szCs w:val="40"/>
    </w:rPr>
  </w:style>
  <w:style w:type="paragraph" w:styleId="Heading3">
    <w:name w:val="heading 3"/>
    <w:basedOn w:val="HeadingBase"/>
    <w:next w:val="BodyText"/>
    <w:link w:val="Heading3Char"/>
    <w:qFormat/>
    <w:rsid w:val="00407A01"/>
    <w:pPr>
      <w:spacing w:before="180" w:after="120"/>
      <w:outlineLvl w:val="2"/>
    </w:pPr>
    <w:rPr>
      <w:spacing w:val="-10"/>
      <w:kern w:val="32"/>
    </w:rPr>
  </w:style>
  <w:style w:type="paragraph" w:styleId="Heading4">
    <w:name w:val="heading 4"/>
    <w:basedOn w:val="HeadingBase"/>
    <w:next w:val="BodyText"/>
    <w:link w:val="Heading4Char"/>
    <w:qFormat/>
    <w:rsid w:val="00407A01"/>
    <w:pPr>
      <w:spacing w:before="160" w:after="120"/>
      <w:outlineLvl w:val="3"/>
    </w:pPr>
    <w:rPr>
      <w:sz w:val="22"/>
    </w:rPr>
  </w:style>
  <w:style w:type="paragraph" w:styleId="Heading5">
    <w:name w:val="heading 5"/>
    <w:basedOn w:val="HeadingBase"/>
    <w:next w:val="Normal"/>
    <w:link w:val="Heading5Char"/>
    <w:qFormat/>
    <w:rsid w:val="00407A01"/>
    <w:pPr>
      <w:spacing w:before="80"/>
      <w:outlineLvl w:val="4"/>
    </w:pPr>
    <w:rPr>
      <w:color w:val="918585"/>
      <w:sz w:val="20"/>
    </w:rPr>
  </w:style>
  <w:style w:type="paragraph" w:styleId="Heading6">
    <w:name w:val="heading 6"/>
    <w:basedOn w:val="HeadingBase"/>
    <w:next w:val="Normal"/>
    <w:link w:val="Heading6Char"/>
    <w:qFormat/>
    <w:rsid w:val="00407A01"/>
    <w:pPr>
      <w:spacing w:before="60"/>
      <w:outlineLvl w:val="5"/>
    </w:pPr>
    <w:rPr>
      <w:color w:val="918585"/>
      <w:sz w:val="20"/>
    </w:rPr>
  </w:style>
  <w:style w:type="paragraph" w:styleId="Heading7">
    <w:name w:val="heading 7"/>
    <w:basedOn w:val="Normal"/>
    <w:next w:val="Normal"/>
    <w:link w:val="Heading7Char"/>
    <w:qFormat/>
    <w:rsid w:val="00407A01"/>
    <w:pPr>
      <w:ind w:left="720"/>
      <w:outlineLvl w:val="6"/>
    </w:pPr>
    <w:rPr>
      <w:i/>
    </w:rPr>
  </w:style>
  <w:style w:type="paragraph" w:styleId="Heading8">
    <w:name w:val="heading 8"/>
    <w:basedOn w:val="Normal"/>
    <w:next w:val="Normal"/>
    <w:link w:val="Heading8Char"/>
    <w:qFormat/>
    <w:rsid w:val="00407A01"/>
    <w:pPr>
      <w:ind w:left="720"/>
      <w:outlineLvl w:val="7"/>
    </w:pPr>
    <w:rPr>
      <w:i/>
    </w:rPr>
  </w:style>
  <w:style w:type="paragraph" w:styleId="Heading9">
    <w:name w:val="heading 9"/>
    <w:basedOn w:val="Normal"/>
    <w:next w:val="Normal"/>
    <w:link w:val="Heading9Char"/>
    <w:qFormat/>
    <w:rsid w:val="00407A01"/>
    <w:pPr>
      <w:ind w:left="720"/>
      <w:outlineLvl w:val="8"/>
    </w:pPr>
    <w:rPr>
      <w:i/>
    </w:rPr>
  </w:style>
  <w:style w:type="character" w:default="1" w:styleId="DefaultParagraphFont">
    <w:name w:val="Default Paragraph Font"/>
    <w:uiPriority w:val="1"/>
    <w:unhideWhenUsed/>
    <w:rsid w:val="00407A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7A01"/>
  </w:style>
  <w:style w:type="character" w:customStyle="1" w:styleId="Heading1Char">
    <w:name w:val="Heading 1 Char"/>
    <w:basedOn w:val="DefaultParagraphFont"/>
    <w:link w:val="Heading1"/>
    <w:rsid w:val="00407A01"/>
    <w:rPr>
      <w:rFonts w:ascii="Times New Roman" w:eastAsia="Times New Roman" w:hAnsi="Times New Roman" w:cs="Times New Roman"/>
      <w:b/>
      <w:sz w:val="32"/>
      <w:szCs w:val="20"/>
      <w:lang w:eastAsia="en-US"/>
    </w:rPr>
  </w:style>
  <w:style w:type="paragraph" w:styleId="BodyText">
    <w:name w:val="Body Text"/>
    <w:basedOn w:val="Normal"/>
    <w:link w:val="BodyTextChar"/>
    <w:rsid w:val="00407A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7A01"/>
    <w:rPr>
      <w:rFonts w:ascii="Times New Roman" w:eastAsia="Times New Roman" w:hAnsi="Times New Roman" w:cs="Times New Roman"/>
      <w:sz w:val="24"/>
      <w:lang w:val="en-US" w:eastAsia="en-US"/>
    </w:rPr>
  </w:style>
  <w:style w:type="paragraph" w:styleId="Footer">
    <w:name w:val="footer"/>
    <w:basedOn w:val="Normal"/>
    <w:link w:val="FooterChar"/>
    <w:rsid w:val="00407A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7A01"/>
    <w:rPr>
      <w:rFonts w:ascii="Times New Roman" w:eastAsia="Times New Roman" w:hAnsi="Times New Roman" w:cs="Times New Roman"/>
      <w:sz w:val="16"/>
      <w:lang w:val="en-US" w:eastAsia="en-US"/>
    </w:rPr>
  </w:style>
  <w:style w:type="paragraph" w:styleId="List">
    <w:name w:val="List"/>
    <w:basedOn w:val="BodyText"/>
    <w:next w:val="BodyText"/>
    <w:rsid w:val="00407A01"/>
    <w:pPr>
      <w:tabs>
        <w:tab w:val="left" w:pos="340"/>
      </w:tabs>
      <w:spacing w:before="60" w:after="60"/>
      <w:ind w:left="340" w:hanging="340"/>
    </w:pPr>
  </w:style>
  <w:style w:type="paragraph" w:styleId="ListBullet">
    <w:name w:val="List Bullet"/>
    <w:basedOn w:val="List"/>
    <w:rsid w:val="00407A01"/>
    <w:pPr>
      <w:numPr>
        <w:numId w:val="13"/>
      </w:numPr>
      <w:tabs>
        <w:tab w:val="clear" w:pos="340"/>
      </w:tabs>
      <w:spacing w:before="40" w:after="40"/>
    </w:pPr>
  </w:style>
  <w:style w:type="character" w:customStyle="1" w:styleId="SpecialBold">
    <w:name w:val="Special Bold"/>
    <w:basedOn w:val="DefaultParagraphFont"/>
    <w:rsid w:val="00407A01"/>
    <w:rPr>
      <w:b/>
      <w:spacing w:val="0"/>
    </w:rPr>
  </w:style>
  <w:style w:type="paragraph" w:styleId="ListBullet2">
    <w:name w:val="List Bullet 2"/>
    <w:basedOn w:val="List2"/>
    <w:rsid w:val="00407A01"/>
    <w:pPr>
      <w:numPr>
        <w:numId w:val="14"/>
      </w:numPr>
      <w:tabs>
        <w:tab w:val="clear" w:pos="680"/>
      </w:tabs>
    </w:pPr>
  </w:style>
  <w:style w:type="paragraph" w:styleId="Header">
    <w:name w:val="header"/>
    <w:basedOn w:val="Normal"/>
    <w:link w:val="HeaderChar"/>
    <w:rsid w:val="00407A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7A0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07A01"/>
    <w:rPr>
      <w:i/>
    </w:rPr>
  </w:style>
  <w:style w:type="paragraph" w:customStyle="1" w:styleId="SuperHeading">
    <w:name w:val="SuperHeading"/>
    <w:basedOn w:val="Normal"/>
    <w:rsid w:val="00407A01"/>
    <w:pPr>
      <w:spacing w:before="240" w:after="120"/>
      <w:outlineLvl w:val="0"/>
    </w:pPr>
    <w:rPr>
      <w:rFonts w:ascii="Times New Roman" w:hAnsi="Times New Roman"/>
      <w:b/>
      <w:sz w:val="28"/>
    </w:rPr>
  </w:style>
  <w:style w:type="paragraph" w:customStyle="1" w:styleId="AllowPageBreak">
    <w:name w:val="AllowPageBreak"/>
    <w:rsid w:val="00407A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7A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7A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7A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7A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7A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7A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7A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7A01"/>
    <w:rPr>
      <w:rFonts w:ascii="Courier New" w:eastAsia="Times New Roman" w:hAnsi="Courier New" w:cs="Times New Roman"/>
      <w:i/>
      <w:szCs w:val="20"/>
      <w:lang w:val="en-US" w:eastAsia="en-US"/>
    </w:rPr>
  </w:style>
  <w:style w:type="paragraph" w:customStyle="1" w:styleId="HeadingBase">
    <w:name w:val="Heading Base"/>
    <w:rsid w:val="00407A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7A01"/>
    <w:pPr>
      <w:tabs>
        <w:tab w:val="right" w:leader="dot" w:pos="9072"/>
      </w:tabs>
      <w:ind w:left="567"/>
    </w:pPr>
    <w:rPr>
      <w:szCs w:val="22"/>
    </w:rPr>
  </w:style>
  <w:style w:type="paragraph" w:customStyle="1" w:styleId="TOCBase">
    <w:name w:val="TOC Base"/>
    <w:rsid w:val="00407A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7A01"/>
    <w:pPr>
      <w:tabs>
        <w:tab w:val="right" w:leader="dot" w:pos="9072"/>
      </w:tabs>
      <w:spacing w:before="40" w:after="40"/>
      <w:ind w:left="284"/>
    </w:pPr>
    <w:rPr>
      <w:rFonts w:ascii="Times New Roman" w:hAnsi="Times New Roman"/>
    </w:rPr>
  </w:style>
  <w:style w:type="paragraph" w:styleId="TOC1">
    <w:name w:val="toc 1"/>
    <w:basedOn w:val="TOCBase"/>
    <w:next w:val="Normal"/>
    <w:rsid w:val="00407A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7A01"/>
    <w:pPr>
      <w:spacing w:before="5040"/>
      <w:jc w:val="center"/>
    </w:pPr>
    <w:rPr>
      <w:sz w:val="48"/>
      <w:szCs w:val="72"/>
      <w:lang w:val="en-US"/>
    </w:rPr>
  </w:style>
  <w:style w:type="character" w:customStyle="1" w:styleId="TitleChar">
    <w:name w:val="Title Char"/>
    <w:basedOn w:val="DefaultParagraphFont"/>
    <w:link w:val="Title"/>
    <w:rsid w:val="00407A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7A01"/>
    <w:pPr>
      <w:tabs>
        <w:tab w:val="left" w:pos="3600"/>
        <w:tab w:val="left" w:pos="3958"/>
      </w:tabs>
    </w:pPr>
  </w:style>
  <w:style w:type="paragraph" w:customStyle="1" w:styleId="Note">
    <w:name w:val="Note"/>
    <w:basedOn w:val="BodyText"/>
    <w:rsid w:val="00407A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7A01"/>
    <w:pPr>
      <w:framePr w:wrap="auto" w:hAnchor="text" w:y="6049"/>
    </w:pPr>
    <w:rPr>
      <w:color w:val="000000"/>
      <w:sz w:val="40"/>
    </w:rPr>
  </w:style>
  <w:style w:type="paragraph" w:customStyle="1" w:styleId="TOCTitle">
    <w:name w:val="TOCTitle"/>
    <w:basedOn w:val="Heading1"/>
    <w:rsid w:val="00407A01"/>
    <w:pPr>
      <w:spacing w:after="240"/>
      <w:jc w:val="center"/>
      <w:outlineLvl w:val="9"/>
    </w:pPr>
    <w:rPr>
      <w:caps/>
    </w:rPr>
  </w:style>
  <w:style w:type="paragraph" w:customStyle="1" w:styleId="Version">
    <w:name w:val="Version"/>
    <w:rsid w:val="00407A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7A01"/>
    <w:pPr>
      <w:keepNext w:val="0"/>
      <w:tabs>
        <w:tab w:val="right" w:pos="4176"/>
      </w:tabs>
      <w:ind w:left="198" w:hanging="198"/>
    </w:pPr>
    <w:rPr>
      <w:rFonts w:ascii="Garamond" w:hAnsi="Garamond"/>
    </w:rPr>
  </w:style>
  <w:style w:type="paragraph" w:styleId="IndexHeading">
    <w:name w:val="index heading"/>
    <w:basedOn w:val="Normal"/>
    <w:next w:val="Index1"/>
    <w:semiHidden/>
    <w:rsid w:val="00407A01"/>
    <w:pPr>
      <w:spacing w:before="120" w:after="120"/>
    </w:pPr>
    <w:rPr>
      <w:rFonts w:ascii="Arial" w:hAnsi="Arial"/>
      <w:b/>
      <w:color w:val="918585"/>
      <w:sz w:val="24"/>
    </w:rPr>
  </w:style>
  <w:style w:type="paragraph" w:customStyle="1" w:styleId="Chapter">
    <w:name w:val="Chapter"/>
    <w:basedOn w:val="Normal"/>
    <w:rsid w:val="00407A01"/>
    <w:pPr>
      <w:spacing w:before="240"/>
    </w:pPr>
    <w:rPr>
      <w:rFonts w:ascii="Times New Roman" w:hAnsi="Times New Roman"/>
      <w:smallCaps/>
      <w:spacing w:val="80"/>
      <w:sz w:val="28"/>
    </w:rPr>
  </w:style>
  <w:style w:type="paragraph" w:customStyle="1" w:styleId="InChapter">
    <w:name w:val="InChapter"/>
    <w:basedOn w:val="Heading3"/>
    <w:rsid w:val="00407A01"/>
    <w:pPr>
      <w:spacing w:after="240"/>
      <w:outlineLvl w:val="9"/>
    </w:pPr>
    <w:rPr>
      <w:noProof/>
    </w:rPr>
  </w:style>
  <w:style w:type="paragraph" w:styleId="Index2">
    <w:name w:val="index 2"/>
    <w:basedOn w:val="Normal"/>
    <w:next w:val="Normal"/>
    <w:semiHidden/>
    <w:rsid w:val="00407A01"/>
    <w:pPr>
      <w:tabs>
        <w:tab w:val="right" w:pos="4176"/>
      </w:tabs>
      <w:ind w:left="568" w:hanging="284"/>
    </w:pPr>
    <w:rPr>
      <w:rFonts w:ascii="Garamond" w:hAnsi="Garamond"/>
    </w:rPr>
  </w:style>
  <w:style w:type="paragraph" w:customStyle="1" w:styleId="Byline">
    <w:name w:val="Byline"/>
    <w:rsid w:val="00407A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7A01"/>
    <w:pPr>
      <w:tabs>
        <w:tab w:val="clear" w:pos="3600"/>
        <w:tab w:val="clear" w:pos="3958"/>
      </w:tabs>
      <w:jc w:val="right"/>
    </w:pPr>
  </w:style>
  <w:style w:type="paragraph" w:styleId="Caption">
    <w:name w:val="caption"/>
    <w:basedOn w:val="BodyText"/>
    <w:next w:val="Normal"/>
    <w:qFormat/>
    <w:rsid w:val="00407A01"/>
    <w:pPr>
      <w:framePr w:w="2268" w:hSpace="181" w:vSpace="181" w:wrap="around" w:vAnchor="text" w:hAnchor="page" w:x="1135" w:y="285" w:anchorLock="1"/>
    </w:pPr>
    <w:rPr>
      <w:i/>
    </w:rPr>
  </w:style>
  <w:style w:type="paragraph" w:customStyle="1" w:styleId="MiniTOCTitle">
    <w:name w:val="MiniTOCTitle"/>
    <w:basedOn w:val="Heading4"/>
    <w:rsid w:val="00407A01"/>
    <w:pPr>
      <w:spacing w:before="240"/>
      <w:outlineLvl w:val="9"/>
    </w:pPr>
    <w:rPr>
      <w:noProof/>
      <w:sz w:val="24"/>
    </w:rPr>
  </w:style>
  <w:style w:type="paragraph" w:customStyle="1" w:styleId="MiniTOCItem">
    <w:name w:val="MiniTOCItem"/>
    <w:basedOn w:val="ListBullet"/>
    <w:rsid w:val="00407A01"/>
    <w:pPr>
      <w:numPr>
        <w:numId w:val="0"/>
      </w:numPr>
      <w:tabs>
        <w:tab w:val="right" w:leader="dot" w:pos="6521"/>
      </w:tabs>
      <w:spacing w:before="0" w:after="0"/>
    </w:pPr>
  </w:style>
  <w:style w:type="paragraph" w:customStyle="1" w:styleId="TOFTitle">
    <w:name w:val="TOFTitle"/>
    <w:basedOn w:val="TOCTitle"/>
    <w:rsid w:val="00407A01"/>
  </w:style>
  <w:style w:type="paragraph" w:styleId="TableofFigures">
    <w:name w:val="table of figures"/>
    <w:basedOn w:val="Normal"/>
    <w:next w:val="Normal"/>
    <w:semiHidden/>
    <w:rsid w:val="00407A01"/>
    <w:pPr>
      <w:tabs>
        <w:tab w:val="right" w:leader="dot" w:pos="9072"/>
      </w:tabs>
      <w:ind w:left="970" w:hanging="403"/>
    </w:pPr>
    <w:rPr>
      <w:rFonts w:ascii="Times New Roman" w:hAnsi="Times New Roman"/>
      <w:b/>
    </w:rPr>
  </w:style>
  <w:style w:type="paragraph" w:styleId="ListNumber">
    <w:name w:val="List Number"/>
    <w:basedOn w:val="List"/>
    <w:rsid w:val="00407A01"/>
    <w:pPr>
      <w:numPr>
        <w:numId w:val="11"/>
      </w:numPr>
    </w:pPr>
  </w:style>
  <w:style w:type="character" w:customStyle="1" w:styleId="WingdingSymbols">
    <w:name w:val="Wingding Symbols"/>
    <w:rsid w:val="00407A01"/>
    <w:rPr>
      <w:rFonts w:ascii="Wingdings" w:hAnsi="Wingdings"/>
    </w:rPr>
  </w:style>
  <w:style w:type="paragraph" w:customStyle="1" w:styleId="TableHeading">
    <w:name w:val="Table Heading"/>
    <w:basedOn w:val="HeadingBase"/>
    <w:rsid w:val="00407A01"/>
    <w:pPr>
      <w:keepLines/>
      <w:pBdr>
        <w:bottom w:val="single" w:sz="6" w:space="1" w:color="918585"/>
      </w:pBdr>
      <w:spacing w:before="240"/>
    </w:pPr>
  </w:style>
  <w:style w:type="character" w:customStyle="1" w:styleId="HotSpot">
    <w:name w:val="HotSpot"/>
    <w:rsid w:val="00407A01"/>
    <w:rPr>
      <w:color w:val="0033CC"/>
      <w:u w:val="none"/>
    </w:rPr>
  </w:style>
  <w:style w:type="paragraph" w:customStyle="1" w:styleId="BodyTextRight">
    <w:name w:val="Body Text Right"/>
    <w:basedOn w:val="BodyText"/>
    <w:rsid w:val="00407A01"/>
    <w:pPr>
      <w:spacing w:before="0" w:after="0"/>
      <w:jc w:val="right"/>
    </w:pPr>
  </w:style>
  <w:style w:type="paragraph" w:styleId="Index3">
    <w:name w:val="index 3"/>
    <w:basedOn w:val="ListNumber2"/>
    <w:next w:val="Normal"/>
    <w:semiHidden/>
    <w:rsid w:val="00407A01"/>
    <w:pPr>
      <w:numPr>
        <w:numId w:val="0"/>
      </w:numPr>
      <w:tabs>
        <w:tab w:val="right" w:leader="dot" w:pos="4176"/>
      </w:tabs>
    </w:pPr>
  </w:style>
  <w:style w:type="paragraph" w:styleId="ListNumber2">
    <w:name w:val="List Number 2"/>
    <w:basedOn w:val="List2"/>
    <w:rsid w:val="00407A01"/>
    <w:pPr>
      <w:numPr>
        <w:numId w:val="10"/>
      </w:numPr>
      <w:tabs>
        <w:tab w:val="clear" w:pos="1060"/>
      </w:tabs>
    </w:pPr>
  </w:style>
  <w:style w:type="paragraph" w:customStyle="1" w:styleId="MarginNote">
    <w:name w:val="Margin Note"/>
    <w:basedOn w:val="BodyText"/>
    <w:rsid w:val="00407A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7A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7A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7A01"/>
    <w:rPr>
      <w:sz w:val="32"/>
    </w:rPr>
  </w:style>
  <w:style w:type="paragraph" w:customStyle="1" w:styleId="HeadingProcedure">
    <w:name w:val="Heading Procedure"/>
    <w:basedOn w:val="HeadingBase"/>
    <w:next w:val="Normal"/>
    <w:rsid w:val="00407A01"/>
    <w:pPr>
      <w:tabs>
        <w:tab w:val="left" w:pos="0"/>
      </w:tabs>
      <w:spacing w:before="120" w:after="60"/>
    </w:pPr>
    <w:rPr>
      <w:i/>
      <w:color w:val="918585"/>
      <w:sz w:val="22"/>
    </w:rPr>
  </w:style>
  <w:style w:type="paragraph" w:customStyle="1" w:styleId="TableBodyText">
    <w:name w:val="Table Body Text"/>
    <w:basedOn w:val="BodyText"/>
    <w:rsid w:val="00407A01"/>
    <w:pPr>
      <w:spacing w:before="60" w:after="60"/>
    </w:pPr>
  </w:style>
  <w:style w:type="paragraph" w:styleId="ListContinue">
    <w:name w:val="List Continue"/>
    <w:basedOn w:val="List"/>
    <w:rsid w:val="00407A01"/>
    <w:pPr>
      <w:ind w:firstLine="0"/>
    </w:pPr>
  </w:style>
  <w:style w:type="paragraph" w:customStyle="1" w:styleId="ListNote">
    <w:name w:val="List Note"/>
    <w:basedOn w:val="List"/>
    <w:rsid w:val="00407A01"/>
    <w:pPr>
      <w:pBdr>
        <w:top w:val="single" w:sz="6" w:space="2" w:color="918585"/>
        <w:bottom w:val="single" w:sz="6" w:space="2" w:color="918585"/>
      </w:pBdr>
      <w:tabs>
        <w:tab w:val="left" w:pos="1021"/>
      </w:tabs>
      <w:ind w:firstLine="0"/>
    </w:pPr>
  </w:style>
  <w:style w:type="paragraph" w:customStyle="1" w:styleId="Warning">
    <w:name w:val="Warning"/>
    <w:basedOn w:val="BodyText"/>
    <w:rsid w:val="00407A01"/>
    <w:pPr>
      <w:shd w:val="clear" w:color="auto" w:fill="D9D9D9"/>
      <w:tabs>
        <w:tab w:val="left" w:pos="992"/>
      </w:tabs>
      <w:ind w:left="119" w:right="119"/>
    </w:pPr>
    <w:rPr>
      <w:sz w:val="20"/>
    </w:rPr>
  </w:style>
  <w:style w:type="paragraph" w:customStyle="1" w:styleId="MarginIcons">
    <w:name w:val="Margin Icons"/>
    <w:basedOn w:val="BodyText"/>
    <w:rsid w:val="00407A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7A01"/>
    <w:rPr>
      <w:rFonts w:ascii="Courier New" w:hAnsi="Courier New"/>
    </w:rPr>
  </w:style>
  <w:style w:type="paragraph" w:customStyle="1" w:styleId="NoteBullet">
    <w:name w:val="Note Bullet"/>
    <w:basedOn w:val="Note"/>
    <w:rsid w:val="00407A01"/>
    <w:pPr>
      <w:tabs>
        <w:tab w:val="clear" w:pos="680"/>
      </w:tabs>
      <w:spacing w:before="60" w:after="60"/>
    </w:pPr>
  </w:style>
  <w:style w:type="paragraph" w:customStyle="1" w:styleId="SubHeading2">
    <w:name w:val="SubHeading2"/>
    <w:basedOn w:val="HeadingBase"/>
    <w:rsid w:val="00407A01"/>
    <w:pPr>
      <w:spacing w:before="240" w:after="60"/>
    </w:pPr>
    <w:rPr>
      <w:sz w:val="20"/>
    </w:rPr>
  </w:style>
  <w:style w:type="paragraph" w:customStyle="1" w:styleId="SubHeading1">
    <w:name w:val="SubHeading1"/>
    <w:basedOn w:val="HeadingBase"/>
    <w:rsid w:val="00407A01"/>
    <w:pPr>
      <w:spacing w:before="240" w:after="60"/>
    </w:pPr>
    <w:rPr>
      <w:color w:val="918585"/>
      <w:sz w:val="22"/>
    </w:rPr>
  </w:style>
  <w:style w:type="paragraph" w:customStyle="1" w:styleId="SideHeading">
    <w:name w:val="Side Heading"/>
    <w:basedOn w:val="HeadingBase"/>
    <w:rsid w:val="00407A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7A01"/>
    <w:pPr>
      <w:numPr>
        <w:numId w:val="12"/>
      </w:numPr>
    </w:pPr>
  </w:style>
  <w:style w:type="paragraph" w:styleId="PlainText">
    <w:name w:val="Plain Text"/>
    <w:basedOn w:val="Normal"/>
    <w:link w:val="PlainTextChar"/>
    <w:rsid w:val="00407A01"/>
    <w:rPr>
      <w:sz w:val="20"/>
    </w:rPr>
  </w:style>
  <w:style w:type="character" w:customStyle="1" w:styleId="PlainTextChar">
    <w:name w:val="Plain Text Char"/>
    <w:basedOn w:val="DefaultParagraphFont"/>
    <w:link w:val="PlainText"/>
    <w:rsid w:val="00407A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7A01"/>
    <w:rPr>
      <w:b/>
      <w:smallCaps/>
    </w:rPr>
  </w:style>
  <w:style w:type="paragraph" w:customStyle="1" w:styleId="TableListNumber">
    <w:name w:val="Table List Number"/>
    <w:basedOn w:val="ListNumber"/>
    <w:rsid w:val="00407A01"/>
    <w:pPr>
      <w:numPr>
        <w:numId w:val="0"/>
      </w:numPr>
    </w:pPr>
  </w:style>
  <w:style w:type="paragraph" w:styleId="TOC4">
    <w:name w:val="toc 4"/>
    <w:basedOn w:val="TOCBase"/>
    <w:next w:val="Normal"/>
    <w:semiHidden/>
    <w:rsid w:val="00407A01"/>
    <w:pPr>
      <w:tabs>
        <w:tab w:val="right" w:leader="dot" w:pos="9071"/>
      </w:tabs>
      <w:ind w:left="1701"/>
    </w:pPr>
  </w:style>
  <w:style w:type="paragraph" w:customStyle="1" w:styleId="ListAlpha">
    <w:name w:val="List Alpha"/>
    <w:basedOn w:val="List"/>
    <w:rsid w:val="00407A01"/>
    <w:pPr>
      <w:numPr>
        <w:numId w:val="9"/>
      </w:numPr>
    </w:pPr>
  </w:style>
  <w:style w:type="paragraph" w:customStyle="1" w:styleId="ListAlpha2">
    <w:name w:val="List Alpha 2"/>
    <w:basedOn w:val="List2"/>
    <w:rsid w:val="00407A01"/>
    <w:pPr>
      <w:numPr>
        <w:numId w:val="8"/>
      </w:numPr>
    </w:pPr>
  </w:style>
  <w:style w:type="paragraph" w:styleId="List2">
    <w:name w:val="List 2"/>
    <w:basedOn w:val="BodyText"/>
    <w:rsid w:val="00407A01"/>
    <w:pPr>
      <w:tabs>
        <w:tab w:val="left" w:pos="680"/>
      </w:tabs>
      <w:spacing w:before="60" w:after="60"/>
      <w:ind w:left="680" w:hanging="340"/>
    </w:pPr>
  </w:style>
  <w:style w:type="paragraph" w:styleId="List3">
    <w:name w:val="List 3"/>
    <w:basedOn w:val="BodyText"/>
    <w:rsid w:val="00407A01"/>
    <w:pPr>
      <w:tabs>
        <w:tab w:val="left" w:pos="1021"/>
      </w:tabs>
      <w:spacing w:before="60" w:after="60"/>
      <w:ind w:left="1020" w:hanging="340"/>
    </w:pPr>
  </w:style>
  <w:style w:type="paragraph" w:styleId="List4">
    <w:name w:val="List 4"/>
    <w:basedOn w:val="BodyText"/>
    <w:rsid w:val="00407A01"/>
    <w:pPr>
      <w:tabs>
        <w:tab w:val="left" w:pos="1361"/>
      </w:tabs>
      <w:spacing w:before="60" w:after="60"/>
      <w:ind w:left="1361" w:hanging="340"/>
    </w:pPr>
  </w:style>
  <w:style w:type="paragraph" w:styleId="List5">
    <w:name w:val="List 5"/>
    <w:basedOn w:val="BodyText"/>
    <w:rsid w:val="00407A01"/>
    <w:pPr>
      <w:tabs>
        <w:tab w:val="left" w:pos="1701"/>
      </w:tabs>
      <w:spacing w:before="60" w:after="60"/>
      <w:ind w:left="1701" w:hanging="340"/>
    </w:pPr>
  </w:style>
  <w:style w:type="paragraph" w:styleId="ListBullet3">
    <w:name w:val="List Bullet 3"/>
    <w:basedOn w:val="List3"/>
    <w:rsid w:val="00407A01"/>
    <w:pPr>
      <w:numPr>
        <w:numId w:val="15"/>
      </w:numPr>
      <w:tabs>
        <w:tab w:val="clear" w:pos="1021"/>
      </w:tabs>
      <w:ind w:left="1037" w:hanging="357"/>
    </w:pPr>
  </w:style>
  <w:style w:type="paragraph" w:styleId="ListBullet4">
    <w:name w:val="List Bullet 4"/>
    <w:basedOn w:val="List4"/>
    <w:rsid w:val="00407A01"/>
    <w:pPr>
      <w:numPr>
        <w:numId w:val="3"/>
      </w:numPr>
    </w:pPr>
  </w:style>
  <w:style w:type="paragraph" w:styleId="ListBullet5">
    <w:name w:val="List Bullet 5"/>
    <w:basedOn w:val="List5"/>
    <w:rsid w:val="00407A01"/>
    <w:pPr>
      <w:numPr>
        <w:numId w:val="4"/>
      </w:numPr>
    </w:pPr>
  </w:style>
  <w:style w:type="paragraph" w:styleId="ListContinue2">
    <w:name w:val="List Continue 2"/>
    <w:basedOn w:val="List2"/>
    <w:rsid w:val="00407A01"/>
    <w:pPr>
      <w:ind w:firstLine="0"/>
    </w:pPr>
  </w:style>
  <w:style w:type="paragraph" w:styleId="ListContinue3">
    <w:name w:val="List Continue 3"/>
    <w:basedOn w:val="List3"/>
    <w:rsid w:val="00407A01"/>
    <w:pPr>
      <w:ind w:left="1021" w:firstLine="0"/>
    </w:pPr>
  </w:style>
  <w:style w:type="paragraph" w:styleId="ListContinue4">
    <w:name w:val="List Continue 4"/>
    <w:basedOn w:val="List4"/>
    <w:rsid w:val="00407A01"/>
    <w:pPr>
      <w:ind w:firstLine="0"/>
    </w:pPr>
  </w:style>
  <w:style w:type="paragraph" w:styleId="ListContinue5">
    <w:name w:val="List Continue 5"/>
    <w:basedOn w:val="List5"/>
    <w:rsid w:val="00407A01"/>
    <w:pPr>
      <w:ind w:firstLine="0"/>
    </w:pPr>
  </w:style>
  <w:style w:type="paragraph" w:styleId="ListNumber3">
    <w:name w:val="List Number 3"/>
    <w:basedOn w:val="List3"/>
    <w:rsid w:val="00407A01"/>
    <w:pPr>
      <w:numPr>
        <w:numId w:val="5"/>
      </w:numPr>
    </w:pPr>
  </w:style>
  <w:style w:type="paragraph" w:styleId="ListNumber4">
    <w:name w:val="List Number 4"/>
    <w:basedOn w:val="List4"/>
    <w:rsid w:val="00407A01"/>
    <w:pPr>
      <w:numPr>
        <w:numId w:val="6"/>
      </w:numPr>
    </w:pPr>
  </w:style>
  <w:style w:type="paragraph" w:styleId="ListNumber5">
    <w:name w:val="List Number 5"/>
    <w:basedOn w:val="List5"/>
    <w:rsid w:val="00407A01"/>
    <w:pPr>
      <w:numPr>
        <w:numId w:val="7"/>
      </w:numPr>
    </w:pPr>
  </w:style>
  <w:style w:type="paragraph" w:styleId="BlockText">
    <w:name w:val="Block Text"/>
    <w:basedOn w:val="Normal"/>
    <w:rsid w:val="00407A01"/>
    <w:pPr>
      <w:spacing w:after="120"/>
      <w:ind w:left="1440" w:right="1440"/>
    </w:pPr>
  </w:style>
  <w:style w:type="character" w:customStyle="1" w:styleId="Subscript">
    <w:name w:val="Subscript"/>
    <w:basedOn w:val="DefaultParagraphFont"/>
    <w:rsid w:val="00407A01"/>
    <w:rPr>
      <w:sz w:val="16"/>
      <w:vertAlign w:val="subscript"/>
    </w:rPr>
  </w:style>
  <w:style w:type="character" w:customStyle="1" w:styleId="Superscript">
    <w:name w:val="Superscript"/>
    <w:basedOn w:val="DefaultParagraphFont"/>
    <w:rsid w:val="00407A01"/>
    <w:rPr>
      <w:sz w:val="16"/>
      <w:vertAlign w:val="superscript"/>
    </w:rPr>
  </w:style>
  <w:style w:type="character" w:customStyle="1" w:styleId="Symbols">
    <w:name w:val="Symbols"/>
    <w:basedOn w:val="DefaultParagraphFont"/>
    <w:rsid w:val="00407A01"/>
    <w:rPr>
      <w:rFonts w:ascii="Symbol" w:hAnsi="Symbol"/>
    </w:rPr>
  </w:style>
  <w:style w:type="character" w:customStyle="1" w:styleId="MenuOptions">
    <w:name w:val="Menu Options"/>
    <w:basedOn w:val="DefaultParagraphFont"/>
    <w:rsid w:val="00407A01"/>
    <w:rPr>
      <w:rFonts w:ascii="Arial Narrow" w:hAnsi="Arial Narrow"/>
      <w:smallCaps/>
    </w:rPr>
  </w:style>
  <w:style w:type="character" w:customStyle="1" w:styleId="Buttons">
    <w:name w:val="Buttons"/>
    <w:basedOn w:val="DefaultParagraphFont"/>
    <w:rsid w:val="00407A01"/>
    <w:rPr>
      <w:b/>
    </w:rPr>
  </w:style>
  <w:style w:type="character" w:customStyle="1" w:styleId="Underlined">
    <w:name w:val="Underlined"/>
    <w:basedOn w:val="DefaultParagraphFont"/>
    <w:rsid w:val="00407A01"/>
    <w:rPr>
      <w:u w:val="single"/>
    </w:rPr>
  </w:style>
  <w:style w:type="paragraph" w:customStyle="1" w:styleId="TableBodyTextRight">
    <w:name w:val="Table Body Text Right"/>
    <w:basedOn w:val="TableBodyText"/>
    <w:rsid w:val="00407A01"/>
    <w:pPr>
      <w:widowControl w:val="0"/>
      <w:autoSpaceDE w:val="0"/>
      <w:autoSpaceDN w:val="0"/>
      <w:adjustRightInd w:val="0"/>
      <w:jc w:val="right"/>
    </w:pPr>
    <w:rPr>
      <w:rFonts w:cs="Arial"/>
      <w:szCs w:val="18"/>
    </w:rPr>
  </w:style>
  <w:style w:type="paragraph" w:customStyle="1" w:styleId="CopyrightText">
    <w:name w:val="Copyright Text"/>
    <w:basedOn w:val="BodyText"/>
    <w:rsid w:val="00407A01"/>
    <w:rPr>
      <w:sz w:val="18"/>
    </w:rPr>
  </w:style>
  <w:style w:type="paragraph" w:customStyle="1" w:styleId="BodySmallRight">
    <w:name w:val="Body Small Right"/>
    <w:basedOn w:val="BodyTextRight"/>
    <w:rsid w:val="00407A01"/>
    <w:rPr>
      <w:sz w:val="18"/>
      <w:szCs w:val="18"/>
    </w:rPr>
  </w:style>
  <w:style w:type="paragraph" w:customStyle="1" w:styleId="MarginEdition">
    <w:name w:val="Margin Edition"/>
    <w:basedOn w:val="MarginNote"/>
    <w:rsid w:val="00407A01"/>
    <w:pPr>
      <w:spacing w:before="0" w:after="0"/>
    </w:pPr>
    <w:rPr>
      <w:rFonts w:ascii="Times New Roman" w:hAnsi="Times New Roman"/>
      <w:color w:val="999999"/>
    </w:rPr>
  </w:style>
  <w:style w:type="paragraph" w:customStyle="1" w:styleId="Spacer">
    <w:name w:val="Spacer"/>
    <w:basedOn w:val="Normal"/>
    <w:rsid w:val="00407A01"/>
    <w:rPr>
      <w:sz w:val="2"/>
      <w:szCs w:val="2"/>
    </w:rPr>
  </w:style>
  <w:style w:type="character" w:customStyle="1" w:styleId="Small">
    <w:name w:val="Small"/>
    <w:basedOn w:val="DefaultParagraphFont"/>
    <w:rsid w:val="00407A01"/>
    <w:rPr>
      <w:sz w:val="16"/>
    </w:rPr>
  </w:style>
  <w:style w:type="paragraph" w:customStyle="1" w:styleId="WideTable">
    <w:name w:val="Wide Table"/>
    <w:basedOn w:val="Normal"/>
    <w:rsid w:val="00407A01"/>
    <w:pPr>
      <w:ind w:left="-1418"/>
    </w:pPr>
    <w:rPr>
      <w:sz w:val="2"/>
      <w:szCs w:val="2"/>
    </w:rPr>
  </w:style>
  <w:style w:type="character" w:styleId="PageNumber">
    <w:name w:val="page number"/>
    <w:basedOn w:val="DefaultParagraphFont"/>
    <w:rsid w:val="00407A01"/>
  </w:style>
  <w:style w:type="paragraph" w:styleId="Quote">
    <w:name w:val="Quote"/>
    <w:basedOn w:val="Heading1"/>
    <w:link w:val="QuoteChar"/>
    <w:qFormat/>
    <w:rsid w:val="00407A01"/>
    <w:rPr>
      <w:b w:val="0"/>
      <w:sz w:val="72"/>
      <w:szCs w:val="72"/>
      <w:lang w:val="en-NZ"/>
    </w:rPr>
  </w:style>
  <w:style w:type="character" w:customStyle="1" w:styleId="QuoteChar">
    <w:name w:val="Quote Char"/>
    <w:basedOn w:val="DefaultParagraphFont"/>
    <w:link w:val="Quote"/>
    <w:rsid w:val="00407A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7A01"/>
    <w:pPr>
      <w:pageBreakBefore/>
    </w:pPr>
  </w:style>
  <w:style w:type="paragraph" w:customStyle="1" w:styleId="Border">
    <w:name w:val="Border"/>
    <w:basedOn w:val="Normal"/>
    <w:qFormat/>
    <w:rsid w:val="00407A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7A01"/>
    <w:rPr>
      <w:b/>
      <w:bCs/>
      <w:i/>
      <w:iCs/>
      <w:color w:val="auto"/>
    </w:rPr>
  </w:style>
  <w:style w:type="paragraph" w:styleId="IntenseQuote">
    <w:name w:val="Intense Quote"/>
    <w:basedOn w:val="Normal"/>
    <w:next w:val="Normal"/>
    <w:link w:val="IntenseQuoteChar"/>
    <w:uiPriority w:val="30"/>
    <w:qFormat/>
    <w:rsid w:val="00407A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7A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7A01"/>
    <w:rPr>
      <w:smallCaps/>
      <w:color w:val="auto"/>
      <w:u w:val="single"/>
    </w:rPr>
  </w:style>
  <w:style w:type="character" w:styleId="IntenseReference">
    <w:name w:val="Intense Reference"/>
    <w:basedOn w:val="DefaultParagraphFont"/>
    <w:uiPriority w:val="32"/>
    <w:qFormat/>
    <w:rsid w:val="00407A01"/>
    <w:rPr>
      <w:b/>
      <w:bCs/>
      <w:smallCaps/>
      <w:color w:val="auto"/>
      <w:spacing w:val="5"/>
      <w:u w:val="single"/>
    </w:rPr>
  </w:style>
  <w:style w:type="paragraph" w:customStyle="1" w:styleId="2ColumnHeading">
    <w:name w:val="2Column Heading"/>
    <w:basedOn w:val="BodyText"/>
    <w:qFormat/>
    <w:rsid w:val="00407A01"/>
    <w:pPr>
      <w:spacing w:after="60"/>
      <w:ind w:left="-2268"/>
    </w:pPr>
    <w:rPr>
      <w:b/>
    </w:rPr>
  </w:style>
  <w:style w:type="paragraph" w:customStyle="1" w:styleId="Heading1TOC">
    <w:name w:val="Heading1 TOC"/>
    <w:basedOn w:val="Normal"/>
    <w:qFormat/>
    <w:rsid w:val="00407A01"/>
    <w:pPr>
      <w:spacing w:before="240" w:after="120"/>
    </w:pPr>
    <w:rPr>
      <w:rFonts w:ascii="Times New Roman" w:hAnsi="Times New Roman"/>
      <w:b/>
      <w:sz w:val="32"/>
    </w:rPr>
  </w:style>
  <w:style w:type="paragraph" w:customStyle="1" w:styleId="Heading2TOC">
    <w:name w:val="Heading2 TOC"/>
    <w:basedOn w:val="Normal"/>
    <w:qFormat/>
    <w:rsid w:val="00407A01"/>
    <w:pPr>
      <w:spacing w:before="240" w:after="60"/>
    </w:pPr>
    <w:rPr>
      <w:rFonts w:ascii="Times New Roman" w:hAnsi="Times New Roman"/>
      <w:b/>
      <w:sz w:val="28"/>
    </w:rPr>
  </w:style>
  <w:style w:type="character" w:customStyle="1" w:styleId="Underline">
    <w:name w:val="Underline"/>
    <w:basedOn w:val="DefaultParagraphFont"/>
    <w:qFormat/>
    <w:rsid w:val="00407A01"/>
    <w:rPr>
      <w:u w:val="single"/>
    </w:rPr>
  </w:style>
  <w:style w:type="character" w:customStyle="1" w:styleId="BoldandItalics">
    <w:name w:val="Bold and Italics"/>
    <w:qFormat/>
    <w:rsid w:val="00407A01"/>
    <w:rPr>
      <w:b/>
      <w:i/>
      <w:u w:val="none"/>
    </w:rPr>
  </w:style>
  <w:style w:type="paragraph" w:styleId="BalloonText">
    <w:name w:val="Balloon Text"/>
    <w:basedOn w:val="Normal"/>
    <w:link w:val="BalloonTextChar"/>
    <w:rsid w:val="00407A01"/>
    <w:rPr>
      <w:rFonts w:ascii="Tahoma" w:hAnsi="Tahoma" w:cs="Tahoma"/>
      <w:sz w:val="16"/>
      <w:szCs w:val="16"/>
    </w:rPr>
  </w:style>
  <w:style w:type="character" w:customStyle="1" w:styleId="BalloonTextChar">
    <w:name w:val="Balloon Text Char"/>
    <w:basedOn w:val="DefaultParagraphFont"/>
    <w:link w:val="BalloonText"/>
    <w:rsid w:val="00407A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7A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7A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1342</Words>
  <Characters>8157</Characters>
  <Application>Microsoft Office Word</Application>
  <DocSecurity>0</DocSecurity>
  <Lines>272</Lines>
  <Paragraphs>121</Paragraphs>
  <ScaleCrop>false</ScaleCrop>
  <Company>Author-it Software Corporation Ltd.</Company>
  <LinksUpToDate>false</LinksUpToDate>
  <CharactersWithSpaces>9450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CHCMED415A Facilitate interaction between parties in mediation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2012-05-26T14:40:00Z</dcterms:created>
  <dcterms:modified xsi:type="dcterms:W3CDTF">2012-05-26T14:40:00Z</dcterms:modified>
</cp:coreProperties>
</file>