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56B2" w:rsidP="002856B2">
      <w:pPr>
        <w:pStyle w:val="Title"/>
      </w:pPr>
      <w:r>
        <w:fldChar w:fldCharType="begin"/>
      </w:r>
      <w:r>
        <w:instrText xml:space="preserve"> TITLE   \* MERGEFORMAT </w:instrText>
      </w:r>
      <w:r>
        <w:fldChar w:fldCharType="separate"/>
      </w:r>
      <w:r>
        <w:t>CHCMED414A Facilitate mediation processes</w:t>
      </w:r>
      <w:r>
        <w:fldChar w:fldCharType="end"/>
      </w:r>
    </w:p>
    <w:p w:rsidR="002856B2" w:rsidP="002856B2">
      <w:pPr>
        <w:pStyle w:val="Version"/>
        <w:sectPr w:rsidSect="00CB19D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B19DA" w:rsidP="00CB19DA">
      <w:pPr>
        <w:pStyle w:val="SuperHeading"/>
      </w:pPr>
      <w:r w:rsidRPr="00CB19DA">
        <w:t>CHCMED414A Facilitate mediation processes</w:t>
      </w:r>
    </w:p>
    <w:p w:rsidR="00000000" w:rsidRPr="00CB19DA" w:rsidP="00CB19DA">
      <w:pPr>
        <w:pStyle w:val="Heading1"/>
      </w:pPr>
      <w:bookmarkStart w:id="1" w:name="O_269234"/>
      <w:bookmarkEnd w:id="1"/>
      <w:r w:rsidRPr="00CB19DA">
        <w:t>Modification History</w:t>
      </w:r>
    </w:p>
    <w:p w:rsidR="00000000" w:rsidRPr="00CB19DA" w:rsidP="00CB19DA">
      <w:pPr>
        <w:pStyle w:val="BodyText"/>
      </w:pPr>
      <w:r w:rsidRPr="00CB19DA">
        <w:t>Not Applicable</w:t>
      </w:r>
    </w:p>
    <w:p w:rsidR="00000000" w:rsidRPr="00CB19DA" w:rsidP="00CB19DA">
      <w:pPr>
        <w:pStyle w:val="AllowPageBreak"/>
      </w:pPr>
    </w:p>
    <w:p w:rsidR="00000000" w:rsidRPr="00CB19DA" w:rsidP="00CB19DA">
      <w:pPr>
        <w:pStyle w:val="Heading1"/>
      </w:pPr>
      <w:bookmarkStart w:id="2" w:name="O_196148"/>
      <w:bookmarkEnd w:id="2"/>
      <w:r w:rsidRPr="00CB19DA">
        <w:t>Unit Descriptor</w:t>
      </w:r>
    </w:p>
    <w:tbl>
      <w:tblPr>
        <w:tblW w:w="0" w:type="auto"/>
        <w:tblLayout w:type="fixed"/>
        <w:tblCellMar>
          <w:left w:w="62" w:type="dxa"/>
          <w:right w:w="62" w:type="dxa"/>
        </w:tblCellMar>
        <w:tblLook w:val="0000"/>
      </w:tblPr>
      <w:tblGrid>
        <w:gridCol w:w="3339"/>
        <w:gridCol w:w="5217"/>
      </w:tblGrid>
      <w:tr w:rsidTr="002856B2">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CB19DA">
            <w:pPr>
              <w:pStyle w:val="BodyText"/>
              <w:rPr>
                <w:lang w:val="en-NZ"/>
              </w:rPr>
            </w:pPr>
            <w:r w:rsidRPr="00CB19DA">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CB19DA" w:rsidP="00CB19DA">
            <w:pPr>
              <w:pStyle w:val="BodyText"/>
            </w:pPr>
            <w:r w:rsidRPr="00CB19DA">
              <w:t xml:space="preserve">This unit describes the knowledge and skills required for mediators to maintain the flow of the mediation process </w:t>
            </w:r>
            <w:r w:rsidRPr="00CB19DA">
              <w:t>to achieve the best possible outcome for all parties</w:t>
            </w:r>
          </w:p>
        </w:tc>
      </w:tr>
    </w:tbl>
    <w:p w:rsidR="002856B2" w:rsidP="00CB19DA">
      <w:pPr>
        <w:pStyle w:val="BodyText"/>
      </w:pPr>
    </w:p>
    <w:p w:rsidR="002856B2" w:rsidP="00CB19DA">
      <w:pPr>
        <w:pStyle w:val="BodyText"/>
      </w:pPr>
    </w:p>
    <w:p w:rsidR="00000000" w:rsidRPr="00CB19DA" w:rsidP="00CB19DA">
      <w:pPr>
        <w:pStyle w:val="Heading1"/>
      </w:pPr>
      <w:bookmarkStart w:id="3" w:name="O_196150"/>
      <w:bookmarkEnd w:id="3"/>
      <w:r w:rsidRPr="00CB19DA">
        <w:t>Application of the Unit</w:t>
      </w:r>
    </w:p>
    <w:tbl>
      <w:tblPr>
        <w:tblW w:w="0" w:type="auto"/>
        <w:tblLayout w:type="fixed"/>
        <w:tblCellMar>
          <w:left w:w="62" w:type="dxa"/>
          <w:right w:w="62" w:type="dxa"/>
        </w:tblCellMar>
        <w:tblLook w:val="0000"/>
      </w:tblPr>
      <w:tblGrid>
        <w:gridCol w:w="3349"/>
        <w:gridCol w:w="5207"/>
      </w:tblGrid>
      <w:tr w:rsidTr="002856B2">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CB19DA">
            <w:pPr>
              <w:pStyle w:val="BodyText"/>
              <w:rPr>
                <w:lang w:val="en-NZ"/>
              </w:rPr>
            </w:pPr>
            <w:r w:rsidRPr="00CB19DA">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CB19DA" w:rsidP="00CB19DA">
            <w:pPr>
              <w:pStyle w:val="BodyText"/>
            </w:pPr>
            <w:r w:rsidRPr="00CB19DA">
              <w:t>This unit may apply to mediation work in a range of community service contexts</w:t>
            </w:r>
          </w:p>
        </w:tc>
      </w:tr>
    </w:tbl>
    <w:p w:rsidR="002856B2" w:rsidP="00CB19DA">
      <w:pPr>
        <w:pStyle w:val="BodyText"/>
      </w:pPr>
    </w:p>
    <w:p w:rsidR="002856B2" w:rsidP="00CB19DA">
      <w:pPr>
        <w:pStyle w:val="BodyText"/>
      </w:pPr>
    </w:p>
    <w:p w:rsidR="00000000" w:rsidRPr="00CB19DA" w:rsidP="00CB19DA">
      <w:pPr>
        <w:pStyle w:val="Heading1"/>
      </w:pPr>
      <w:bookmarkStart w:id="4" w:name="O_277494"/>
      <w:bookmarkEnd w:id="4"/>
      <w:r w:rsidRPr="00CB19DA">
        <w:t>Licensing/Regulatory Information</w:t>
      </w:r>
    </w:p>
    <w:p w:rsidR="00000000" w:rsidRPr="00CB19DA" w:rsidP="00CB19DA">
      <w:pPr>
        <w:pStyle w:val="BodyText"/>
      </w:pPr>
      <w:r w:rsidRPr="00CB19DA">
        <w:t>Not Applicable</w:t>
      </w:r>
    </w:p>
    <w:p w:rsidR="00000000" w:rsidRPr="00CB19DA" w:rsidP="00CB19DA">
      <w:pPr>
        <w:pStyle w:val="AllowPageBreak"/>
      </w:pPr>
    </w:p>
    <w:p w:rsidR="00000000" w:rsidRPr="00CB19DA" w:rsidP="00CB19DA">
      <w:pPr>
        <w:pStyle w:val="Heading1"/>
      </w:pPr>
      <w:bookmarkStart w:id="5" w:name="O_283333"/>
      <w:bookmarkEnd w:id="5"/>
      <w:r w:rsidRPr="00CB19DA">
        <w:t>Pre-Requisites</w:t>
      </w:r>
    </w:p>
    <w:p w:rsidR="00000000" w:rsidRPr="00CB19DA" w:rsidP="00CB19DA">
      <w:pPr>
        <w:pStyle w:val="BodyText"/>
      </w:pPr>
      <w:r w:rsidRPr="00CB19DA">
        <w:t>Not Applicable</w:t>
      </w:r>
    </w:p>
    <w:p w:rsidR="00000000" w:rsidRPr="00CB19DA" w:rsidP="00CB19DA">
      <w:pPr>
        <w:pStyle w:val="AllowPageBreak"/>
      </w:pPr>
    </w:p>
    <w:p w:rsidR="00000000" w:rsidRPr="00CB19DA" w:rsidP="00CB19DA">
      <w:pPr>
        <w:pStyle w:val="Heading1"/>
      </w:pPr>
      <w:bookmarkStart w:id="6" w:name="O_196149"/>
      <w:bookmarkEnd w:id="6"/>
      <w:r w:rsidRPr="00CB19DA">
        <w:t>Employability Skills Information</w:t>
      </w:r>
    </w:p>
    <w:tbl>
      <w:tblPr>
        <w:tblW w:w="0" w:type="auto"/>
        <w:tblLayout w:type="fixed"/>
        <w:tblCellMar>
          <w:left w:w="62" w:type="dxa"/>
          <w:right w:w="62" w:type="dxa"/>
        </w:tblCellMar>
        <w:tblLook w:val="0000"/>
      </w:tblPr>
      <w:tblGrid>
        <w:gridCol w:w="3320"/>
        <w:gridCol w:w="5236"/>
      </w:tblGrid>
      <w:tr w:rsidTr="002856B2">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CB19DA">
            <w:pPr>
              <w:pStyle w:val="BodyText"/>
              <w:rPr>
                <w:lang w:val="en-NZ"/>
              </w:rPr>
            </w:pPr>
            <w:r w:rsidRPr="00CB19DA">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CB19DA" w:rsidP="00CB19DA">
            <w:pPr>
              <w:pStyle w:val="BodyText"/>
            </w:pPr>
            <w:r w:rsidRPr="00CB19DA">
              <w:t>This unit contains Employability Skills</w:t>
            </w:r>
          </w:p>
        </w:tc>
      </w:tr>
    </w:tbl>
    <w:p w:rsidR="002856B2" w:rsidP="00CB19DA">
      <w:pPr>
        <w:pStyle w:val="BodyText"/>
      </w:pPr>
    </w:p>
    <w:p w:rsidR="002856B2" w:rsidP="00CB19DA">
      <w:pPr>
        <w:pStyle w:val="BodyText"/>
      </w:pPr>
    </w:p>
    <w:p w:rsidR="00000000" w:rsidRPr="00CB19DA" w:rsidP="00CB19DA">
      <w:pPr>
        <w:pStyle w:val="Heading1"/>
      </w:pPr>
      <w:bookmarkStart w:id="7" w:name="O_287280"/>
      <w:bookmarkEnd w:id="7"/>
      <w:r w:rsidRPr="00CB19DA">
        <w:t>Elements and Performance Criteria Pre-Content</w:t>
      </w:r>
    </w:p>
    <w:tbl>
      <w:tblPr>
        <w:tblW w:w="0" w:type="auto"/>
        <w:tblLayout w:type="fixed"/>
        <w:tblCellMar>
          <w:left w:w="62" w:type="dxa"/>
          <w:right w:w="62" w:type="dxa"/>
        </w:tblCellMar>
        <w:tblLook w:val="0000"/>
      </w:tblPr>
      <w:tblGrid>
        <w:gridCol w:w="3369"/>
        <w:gridCol w:w="5702"/>
      </w:tblGrid>
      <w:tr w:rsidTr="002856B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B19DA">
            <w:pPr>
              <w:pStyle w:val="BodyText"/>
              <w:rPr>
                <w:lang w:val="en-NZ"/>
              </w:rPr>
            </w:pPr>
            <w:r w:rsidRPr="00CB19DA">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CB19DA" w:rsidP="00CB19DA">
            <w:pPr>
              <w:pStyle w:val="BodyText"/>
            </w:pPr>
            <w:r w:rsidRPr="00CB19DA">
              <w:t xml:space="preserve">The Performance Criteria specify the level of performance required to demonstrate achievement of the Element. Terms in italics are elaborated in the Range Statement. </w:t>
            </w:r>
          </w:p>
        </w:tc>
      </w:tr>
    </w:tbl>
    <w:p w:rsidR="00000000" w:rsidRPr="00CB19DA" w:rsidP="00CB19DA">
      <w:pPr>
        <w:pStyle w:val="BodyText"/>
      </w:pPr>
    </w:p>
    <w:p w:rsidR="00000000" w:rsidRPr="00CB19DA" w:rsidP="00CB19DA">
      <w:pPr>
        <w:pStyle w:val="AllowPageBreak"/>
      </w:pPr>
    </w:p>
    <w:p w:rsidR="00000000" w:rsidRPr="00CB19DA" w:rsidP="00CB19DA">
      <w:pPr>
        <w:pStyle w:val="Heading1"/>
      </w:pPr>
      <w:bookmarkStart w:id="8" w:name="O_233947"/>
      <w:bookmarkEnd w:id="8"/>
      <w:r w:rsidRPr="00CB19DA">
        <w:t>Elements and Performance Criteria</w:t>
      </w:r>
    </w:p>
    <w:tbl>
      <w:tblPr>
        <w:tblW w:w="0" w:type="auto"/>
        <w:tblLayout w:type="fixed"/>
        <w:tblCellMar>
          <w:left w:w="62" w:type="dxa"/>
          <w:right w:w="62" w:type="dxa"/>
        </w:tblCellMar>
        <w:tblLook w:val="0000"/>
      </w:tblPr>
      <w:tblGrid>
        <w:gridCol w:w="3369"/>
        <w:gridCol w:w="5702"/>
      </w:tblGrid>
      <w:tr w:rsidTr="002856B2">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CB19DA" w:rsidP="00CB19DA">
            <w:pPr>
              <w:pStyle w:val="BodyText"/>
            </w:pPr>
            <w:r w:rsidRPr="00CB19DA">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CB19DA">
            <w:pPr>
              <w:pStyle w:val="BodyText"/>
              <w:rPr>
                <w:lang w:val="en-NZ"/>
              </w:rPr>
            </w:pPr>
            <w:r w:rsidRPr="00CB19DA">
              <w:rPr>
                <w:rStyle w:val="SpecialBold"/>
              </w:rPr>
              <w:t>PERFORMANCE CRITERIA</w:t>
            </w:r>
          </w:p>
        </w:tc>
      </w:tr>
      <w:tr w:rsidTr="002856B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B19DA">
            <w:pPr>
              <w:pStyle w:val="List"/>
              <w:rPr>
                <w:lang w:val="en-NZ"/>
              </w:rPr>
            </w:pPr>
            <w:r w:rsidRPr="00CB19DA">
              <w:t>1.</w:t>
            </w:r>
            <w:r w:rsidRPr="00CB19DA">
              <w:tab/>
              <w:t>Maintain a favourable climate for mediation</w:t>
            </w:r>
          </w:p>
        </w:tc>
        <w:tc>
          <w:tcPr>
            <w:tcW w:w="5702" w:type="dxa"/>
            <w:tcBorders>
              <w:top w:val="nil"/>
              <w:left w:val="nil"/>
              <w:bottom w:val="nil"/>
              <w:right w:val="nil"/>
            </w:tcBorders>
            <w:tcMar>
              <w:top w:w="0" w:type="dxa"/>
              <w:left w:w="62" w:type="dxa"/>
              <w:bottom w:w="0" w:type="dxa"/>
              <w:right w:w="62" w:type="dxa"/>
            </w:tcMar>
          </w:tcPr>
          <w:p w:rsidR="00000000" w:rsidRPr="00CB19DA" w:rsidP="00CB19DA">
            <w:pPr>
              <w:pStyle w:val="BodyText"/>
            </w:pPr>
            <w:r w:rsidRPr="00CB19DA">
              <w:t>1.1</w:t>
            </w:r>
            <w:r w:rsidRPr="00CB19DA">
              <w:tab/>
              <w:t xml:space="preserve">Maintain fairness for all parties involved in the process </w:t>
            </w:r>
          </w:p>
          <w:p w:rsidR="00000000" w:rsidRPr="00CB19DA" w:rsidP="00CB19DA">
            <w:pPr>
              <w:pStyle w:val="BodyText"/>
            </w:pPr>
            <w:r w:rsidRPr="00CB19DA">
              <w:t>1.2</w:t>
            </w:r>
            <w:r w:rsidRPr="00CB19DA">
              <w:tab/>
              <w:t xml:space="preserve">Comply with </w:t>
            </w:r>
            <w:r w:rsidRPr="00CB19DA">
              <w:rPr>
                <w:rStyle w:val="Emphasis"/>
              </w:rPr>
              <w:t>statutory and procedural</w:t>
            </w:r>
            <w:r w:rsidRPr="00CB19DA">
              <w:t xml:space="preserve"> requirements </w:t>
            </w:r>
          </w:p>
          <w:p w:rsidR="00000000" w:rsidRPr="00CB19DA" w:rsidP="00CB19DA">
            <w:pPr>
              <w:pStyle w:val="BodyText"/>
            </w:pPr>
            <w:r w:rsidRPr="00CB19DA">
              <w:t>1.3</w:t>
            </w:r>
            <w:r w:rsidRPr="00CB19DA">
              <w:tab/>
              <w:t>Use technology and expe</w:t>
            </w:r>
            <w:r w:rsidRPr="00CB19DA">
              <w:t xml:space="preserve">rt assistance, such as interpreters, to reduce impediments to open communication </w:t>
            </w:r>
          </w:p>
          <w:p w:rsidR="00000000" w:rsidP="00CB19DA">
            <w:pPr>
              <w:pStyle w:val="BodyText"/>
              <w:rPr>
                <w:lang w:val="en-NZ"/>
              </w:rPr>
            </w:pPr>
            <w:r w:rsidRPr="00CB19DA">
              <w:t>1.4</w:t>
            </w:r>
            <w:r w:rsidRPr="00CB19DA">
              <w:tab/>
              <w:t xml:space="preserve">Provide sufficient time for each party's interests and views to be identified and explored </w:t>
            </w:r>
          </w:p>
        </w:tc>
      </w:tr>
      <w:tr w:rsidTr="002856B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B19DA">
            <w:pPr>
              <w:pStyle w:val="BodyText"/>
              <w:rPr>
                <w:lang w:val="en-NZ"/>
              </w:rPr>
            </w:pPr>
          </w:p>
        </w:tc>
      </w:tr>
      <w:tr w:rsidTr="002856B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B19DA">
            <w:pPr>
              <w:pStyle w:val="List"/>
              <w:rPr>
                <w:lang w:val="en-NZ"/>
              </w:rPr>
            </w:pPr>
            <w:r w:rsidRPr="00CB19DA">
              <w:t>2.</w:t>
            </w:r>
            <w:r w:rsidRPr="00CB19DA">
              <w:tab/>
              <w:t>Adapt the process to match parties' needs within the agencies framework</w:t>
            </w:r>
          </w:p>
        </w:tc>
        <w:tc>
          <w:tcPr>
            <w:tcW w:w="5702" w:type="dxa"/>
            <w:tcBorders>
              <w:top w:val="nil"/>
              <w:left w:val="nil"/>
              <w:bottom w:val="nil"/>
              <w:right w:val="nil"/>
            </w:tcBorders>
            <w:tcMar>
              <w:top w:w="0" w:type="dxa"/>
              <w:left w:w="62" w:type="dxa"/>
              <w:bottom w:w="0" w:type="dxa"/>
              <w:right w:w="62" w:type="dxa"/>
            </w:tcMar>
          </w:tcPr>
          <w:p w:rsidR="00000000" w:rsidRPr="00CB19DA" w:rsidP="00CB19DA">
            <w:pPr>
              <w:pStyle w:val="BodyText"/>
            </w:pPr>
            <w:r w:rsidRPr="00CB19DA">
              <w:t>2.1</w:t>
            </w:r>
            <w:r w:rsidRPr="00CB19DA">
              <w:tab/>
              <w:t>Adapt mediation process to suit needs of parties and dispute</w:t>
            </w:r>
          </w:p>
          <w:p w:rsidR="00000000" w:rsidRPr="00CB19DA" w:rsidP="00CB19DA">
            <w:pPr>
              <w:pStyle w:val="BodyText"/>
            </w:pPr>
            <w:r w:rsidRPr="00CB19DA">
              <w:t>2.2</w:t>
            </w:r>
            <w:r w:rsidRPr="00CB19DA">
              <w:tab/>
              <w:t>Manage co-mediation appropriately with all parties to the dispute</w:t>
            </w:r>
          </w:p>
          <w:p w:rsidR="00000000" w:rsidP="00CB19DA">
            <w:pPr>
              <w:pStyle w:val="BodyText"/>
              <w:rPr>
                <w:lang w:val="en-NZ"/>
              </w:rPr>
            </w:pPr>
            <w:r w:rsidRPr="00CB19DA">
              <w:t>2.3</w:t>
            </w:r>
            <w:r w:rsidRPr="00CB19DA">
              <w:tab/>
              <w:t>Provide parties with opportunity to reflect on any agreement or seek other advice when appropriate</w:t>
            </w:r>
          </w:p>
        </w:tc>
      </w:tr>
      <w:tr w:rsidTr="002856B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B19DA">
            <w:pPr>
              <w:pStyle w:val="BodyText"/>
              <w:rPr>
                <w:lang w:val="en-NZ"/>
              </w:rPr>
            </w:pPr>
          </w:p>
        </w:tc>
      </w:tr>
      <w:tr w:rsidTr="002856B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B19DA">
            <w:pPr>
              <w:pStyle w:val="List"/>
              <w:rPr>
                <w:lang w:val="en-NZ"/>
              </w:rPr>
            </w:pPr>
            <w:r w:rsidRPr="00CB19DA">
              <w:t>3.</w:t>
            </w:r>
            <w:r w:rsidRPr="00CB19DA">
              <w:tab/>
              <w:t>Facilitate</w:t>
            </w:r>
            <w:r w:rsidRPr="00CB19DA">
              <w:t xml:space="preserve"> interaction between parties</w:t>
            </w:r>
          </w:p>
        </w:tc>
        <w:tc>
          <w:tcPr>
            <w:tcW w:w="5702" w:type="dxa"/>
            <w:tcBorders>
              <w:top w:val="nil"/>
              <w:left w:val="nil"/>
              <w:bottom w:val="nil"/>
              <w:right w:val="nil"/>
            </w:tcBorders>
            <w:tcMar>
              <w:top w:w="0" w:type="dxa"/>
              <w:left w:w="62" w:type="dxa"/>
              <w:bottom w:w="0" w:type="dxa"/>
              <w:right w:w="62" w:type="dxa"/>
            </w:tcMar>
          </w:tcPr>
          <w:p w:rsidR="00000000" w:rsidRPr="00CB19DA" w:rsidP="00CB19DA">
            <w:pPr>
              <w:pStyle w:val="BodyText"/>
            </w:pPr>
            <w:r w:rsidRPr="00CB19DA">
              <w:t>3.1</w:t>
            </w:r>
            <w:r w:rsidRPr="00CB19DA">
              <w:tab/>
              <w:t xml:space="preserve">Identify existence of any actual or potential bias or conflict of interest </w:t>
            </w:r>
          </w:p>
          <w:p w:rsidR="00000000" w:rsidRPr="00CB19DA" w:rsidP="00CB19DA">
            <w:pPr>
              <w:pStyle w:val="BodyText"/>
            </w:pPr>
            <w:r w:rsidRPr="00CB19DA">
              <w:t>3.2</w:t>
            </w:r>
            <w:r w:rsidRPr="00CB19DA">
              <w:tab/>
              <w:t xml:space="preserve">Respond appropriately to concerns expressed about bias or partiality </w:t>
            </w:r>
          </w:p>
          <w:p w:rsidR="00000000" w:rsidP="00CB19DA">
            <w:pPr>
              <w:pStyle w:val="BodyText"/>
              <w:rPr>
                <w:lang w:val="en-NZ"/>
              </w:rPr>
            </w:pPr>
            <w:r w:rsidRPr="00CB19DA">
              <w:t>3.3</w:t>
            </w:r>
            <w:r w:rsidRPr="00CB19DA">
              <w:tab/>
              <w:t xml:space="preserve">Avoid any appearance of partiality or bias through word or conduct </w:t>
            </w:r>
          </w:p>
        </w:tc>
      </w:tr>
      <w:tr w:rsidTr="002856B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CB19DA" w:rsidP="00CB19DA">
            <w:pPr>
              <w:pStyle w:val="BodyText"/>
            </w:pPr>
          </w:p>
        </w:tc>
      </w:tr>
    </w:tbl>
    <w:p w:rsidR="002856B2" w:rsidP="00CB19DA">
      <w:pPr>
        <w:pStyle w:val="BodyText"/>
      </w:pPr>
    </w:p>
    <w:p w:rsidR="002856B2" w:rsidP="00CB19DA">
      <w:pPr>
        <w:pStyle w:val="BodyText"/>
      </w:pPr>
    </w:p>
    <w:p w:rsidR="00000000" w:rsidRPr="00CB19DA" w:rsidP="00CB19DA">
      <w:pPr>
        <w:pStyle w:val="Heading1"/>
      </w:pPr>
      <w:bookmarkStart w:id="9" w:name="O_257897"/>
      <w:bookmarkEnd w:id="9"/>
      <w:r w:rsidRPr="00CB19DA">
        <w:t>Required Skills and Knowledge</w:t>
      </w:r>
    </w:p>
    <w:tbl>
      <w:tblPr>
        <w:tblW w:w="0" w:type="auto"/>
        <w:tblLayout w:type="fixed"/>
        <w:tblCellMar>
          <w:left w:w="62" w:type="dxa"/>
          <w:right w:w="62" w:type="dxa"/>
        </w:tblCellMar>
        <w:tblLook w:val="0000"/>
      </w:tblPr>
      <w:tblGrid>
        <w:gridCol w:w="9072"/>
      </w:tblGrid>
      <w:tr w:rsidTr="002856B2">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CB19DA">
            <w:pPr>
              <w:pStyle w:val="BodyText"/>
              <w:rPr>
                <w:lang w:val="en-NZ"/>
              </w:rPr>
            </w:pPr>
            <w:r w:rsidRPr="00CB19DA">
              <w:rPr>
                <w:rStyle w:val="SpecialBold"/>
              </w:rPr>
              <w:t>REQUIRED SKILLS AND KNOWLEDGE</w:t>
            </w:r>
          </w:p>
        </w:tc>
      </w:tr>
      <w:tr w:rsidTr="002856B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B19DA">
            <w:pPr>
              <w:pStyle w:val="BodyText"/>
              <w:rPr>
                <w:lang w:val="en-NZ"/>
              </w:rPr>
            </w:pPr>
          </w:p>
        </w:tc>
      </w:tr>
      <w:tr w:rsidTr="002856B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B19DA">
            <w:pPr>
              <w:pStyle w:val="BodyText"/>
              <w:rPr>
                <w:lang w:val="en-NZ"/>
              </w:rPr>
            </w:pPr>
            <w:r w:rsidRPr="00CB19DA">
              <w:t>This describes the essential skills and knowledge and their level required for this unit.</w:t>
            </w:r>
          </w:p>
        </w:tc>
      </w:tr>
      <w:tr w:rsidTr="002856B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B19DA">
            <w:pPr>
              <w:pStyle w:val="BodyText"/>
              <w:rPr>
                <w:lang w:val="en-NZ"/>
              </w:rPr>
            </w:pPr>
          </w:p>
        </w:tc>
      </w:tr>
      <w:tr w:rsidTr="002856B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B19DA" w:rsidP="00CB19DA">
            <w:pPr>
              <w:pStyle w:val="BodyText"/>
            </w:pPr>
            <w:r w:rsidRPr="00CB19DA">
              <w:rPr>
                <w:rStyle w:val="Emphasis"/>
              </w:rPr>
              <w:t>Essential knowledge</w:t>
            </w:r>
            <w:r w:rsidRPr="00CB19DA">
              <w:t>:</w:t>
            </w:r>
          </w:p>
          <w:p w:rsidR="00000000" w:rsidRPr="00CB19DA" w:rsidP="00CB19DA">
            <w:pPr>
              <w:pStyle w:val="BodyText"/>
            </w:pPr>
            <w:r w:rsidRPr="00CB19DA">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CB19DA" w:rsidP="00CB19DA">
            <w:pPr>
              <w:pStyle w:val="BodyText"/>
            </w:pPr>
            <w:r w:rsidRPr="00CB19DA">
              <w:t>These include:</w:t>
            </w:r>
          </w:p>
          <w:p w:rsidR="00000000" w:rsidRPr="00CB19DA" w:rsidP="00CB19DA">
            <w:pPr>
              <w:pStyle w:val="ListBullet"/>
            </w:pPr>
            <w:r w:rsidRPr="00CB19DA">
              <w:t>Understanding of the application of the relevant legislation to the mediation process</w:t>
            </w:r>
          </w:p>
          <w:p w:rsidR="00000000" w:rsidRPr="00CB19DA" w:rsidP="00CB19DA">
            <w:pPr>
              <w:pStyle w:val="ListBullet"/>
            </w:pPr>
            <w:r w:rsidRPr="00CB19DA">
              <w:t>Awareness of the impact of culture on the progress of the mediation</w:t>
            </w:r>
          </w:p>
          <w:p w:rsidR="00000000" w:rsidP="00CB19DA">
            <w:pPr>
              <w:pStyle w:val="ListBullet"/>
              <w:rPr>
                <w:lang w:val="en-NZ"/>
              </w:rPr>
            </w:pPr>
            <w:r w:rsidRPr="00CB19DA">
              <w:t>Understanding of the Privacy Act and Freedom of Information</w:t>
            </w:r>
          </w:p>
        </w:tc>
      </w:tr>
      <w:tr w:rsidTr="002856B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B19DA">
            <w:pPr>
              <w:pStyle w:val="BodyText"/>
              <w:rPr>
                <w:lang w:val="en-NZ"/>
              </w:rPr>
            </w:pPr>
          </w:p>
        </w:tc>
      </w:tr>
      <w:tr w:rsidTr="002856B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B19DA" w:rsidP="00CB19DA">
            <w:pPr>
              <w:pStyle w:val="BodyText"/>
            </w:pPr>
            <w:r w:rsidRPr="00CB19DA">
              <w:rPr>
                <w:rStyle w:val="Emphasis"/>
              </w:rPr>
              <w:t>Essential skills</w:t>
            </w:r>
            <w:r w:rsidRPr="00CB19DA">
              <w:t>:</w:t>
            </w:r>
          </w:p>
          <w:p w:rsidR="00000000" w:rsidRPr="00CB19DA" w:rsidP="00CB19DA">
            <w:pPr>
              <w:pStyle w:val="BodyText"/>
            </w:pPr>
            <w:r w:rsidRPr="00CB19DA">
              <w:t>It is critical that the candidate demonstrate the ability to:</w:t>
            </w:r>
          </w:p>
          <w:p w:rsidR="00000000" w:rsidRPr="00CB19DA" w:rsidP="00CB19DA">
            <w:pPr>
              <w:pStyle w:val="ListBullet"/>
            </w:pPr>
            <w:r w:rsidRPr="00CB19DA">
              <w:t>Use appropriate interpersonal skills and knowledge of the Agency system to guide the mediation process, in particular to:</w:t>
            </w:r>
          </w:p>
          <w:p w:rsidR="00000000" w:rsidRPr="00CB19DA" w:rsidP="00CB19DA">
            <w:pPr>
              <w:pStyle w:val="ListBullet2"/>
            </w:pPr>
            <w:r w:rsidRPr="00CB19DA">
              <w:t>establish and maintain agreed procedures that meet the agency guidelin</w:t>
            </w:r>
            <w:r w:rsidRPr="00CB19DA">
              <w:t>es and the needs of the parties</w:t>
            </w:r>
          </w:p>
          <w:p w:rsidR="00000000" w:rsidRPr="00CB19DA" w:rsidP="00CB19DA">
            <w:pPr>
              <w:pStyle w:val="ListBullet2"/>
            </w:pPr>
            <w:r w:rsidRPr="00CB19DA">
              <w:t>demonstrate fairness and lack of bias at all times</w:t>
            </w:r>
          </w:p>
          <w:p w:rsidR="00000000" w:rsidRPr="00CB19DA" w:rsidP="00CB19DA">
            <w:pPr>
              <w:pStyle w:val="ListBullet2"/>
            </w:pPr>
            <w:r w:rsidRPr="00CB19DA">
              <w:t>apply the agency systems</w:t>
            </w:r>
          </w:p>
          <w:p w:rsidR="00000000" w:rsidRPr="00CB19DA" w:rsidP="00CB19DA">
            <w:pPr>
              <w:pStyle w:val="ListBullet2"/>
            </w:pPr>
            <w:r w:rsidRPr="00CB19DA">
              <w:t>apply accurate understanding of own work roles and responsibilities in relation to service delivery</w:t>
            </w:r>
          </w:p>
          <w:p w:rsidR="00000000" w:rsidRPr="00CB19DA" w:rsidP="00CB19DA">
            <w:pPr>
              <w:pStyle w:val="BodyText"/>
            </w:pPr>
          </w:p>
          <w:p w:rsidR="00000000" w:rsidRPr="00CB19DA" w:rsidP="00CB19DA">
            <w:pPr>
              <w:pStyle w:val="BodyText"/>
            </w:pPr>
            <w:r w:rsidRPr="00CB19DA">
              <w:t>In addition, the candidate must be able to effectively do the task outlined in elements and performance criteria of this unit, manage the task and manage contingencies in the context of the identified work role</w:t>
            </w:r>
          </w:p>
          <w:p w:rsidR="00000000" w:rsidRPr="00CB19DA" w:rsidP="00CB19DA">
            <w:pPr>
              <w:pStyle w:val="BodyText"/>
            </w:pPr>
            <w:r w:rsidRPr="00CB19DA">
              <w:t>These include the ability to:</w:t>
            </w:r>
          </w:p>
          <w:p w:rsidR="00000000" w:rsidRPr="00CB19DA" w:rsidP="00CB19DA">
            <w:pPr>
              <w:pStyle w:val="ListBullet"/>
            </w:pPr>
            <w:r w:rsidRPr="00CB19DA">
              <w:t>Assess individ</w:t>
            </w:r>
            <w:r w:rsidRPr="00CB19DA">
              <w:t>ual cases to determine limitations of the mediation processes</w:t>
            </w:r>
          </w:p>
          <w:p w:rsidR="00000000" w:rsidRPr="00CB19DA" w:rsidP="00CB19DA">
            <w:pPr>
              <w:pStyle w:val="ListBullet"/>
            </w:pPr>
            <w:r w:rsidRPr="00CB19DA">
              <w:t>Recognise when a mediation process is not being effective</w:t>
            </w:r>
          </w:p>
          <w:p w:rsidR="00000000" w:rsidRPr="00CB19DA" w:rsidP="00CB19DA">
            <w:pPr>
              <w:pStyle w:val="ListBullet"/>
            </w:pPr>
            <w:r w:rsidRPr="00CB19DA">
              <w:t>Deal with non-compliance with the relevant legislation rules and regulation procedural requirements</w:t>
            </w:r>
          </w:p>
          <w:p w:rsidR="00000000" w:rsidRPr="00CB19DA" w:rsidP="00CB19DA">
            <w:pPr>
              <w:pStyle w:val="ListBullet"/>
            </w:pPr>
            <w:r w:rsidRPr="00CB19DA">
              <w:t>Ensure fairness within procedure</w:t>
            </w:r>
          </w:p>
          <w:p w:rsidR="00000000" w:rsidP="00CB19DA">
            <w:pPr>
              <w:pStyle w:val="ListBullet"/>
              <w:rPr>
                <w:lang w:val="en-NZ"/>
              </w:rPr>
            </w:pPr>
            <w:r w:rsidRPr="00CB19DA">
              <w:t>App</w:t>
            </w:r>
            <w:r w:rsidRPr="00CB19DA">
              <w:t>ly criteria for exercising discretion on procedural matters, for example, consultations with individual parties, and duration</w:t>
            </w:r>
          </w:p>
        </w:tc>
      </w:tr>
      <w:tr w:rsidTr="002856B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B19DA" w:rsidP="00CB19DA">
            <w:pPr>
              <w:pStyle w:val="BodyText"/>
            </w:pPr>
          </w:p>
        </w:tc>
      </w:tr>
    </w:tbl>
    <w:p w:rsidR="002856B2" w:rsidP="00CB19DA">
      <w:pPr>
        <w:pStyle w:val="BodyText"/>
      </w:pPr>
    </w:p>
    <w:p w:rsidR="002856B2" w:rsidP="00CB19DA">
      <w:pPr>
        <w:pStyle w:val="BodyText"/>
      </w:pPr>
    </w:p>
    <w:p w:rsidR="00000000" w:rsidRPr="00CB19DA" w:rsidP="00CB19DA">
      <w:pPr>
        <w:pStyle w:val="Heading1"/>
      </w:pPr>
      <w:bookmarkStart w:id="10" w:name="O_241931"/>
      <w:bookmarkEnd w:id="10"/>
      <w:r w:rsidRPr="00CB19DA">
        <w:t>Evidence Guide</w:t>
      </w:r>
    </w:p>
    <w:tbl>
      <w:tblPr>
        <w:tblW w:w="0" w:type="auto"/>
        <w:tblLayout w:type="fixed"/>
        <w:tblCellMar>
          <w:left w:w="62" w:type="dxa"/>
          <w:right w:w="62" w:type="dxa"/>
        </w:tblCellMar>
        <w:tblLook w:val="0000"/>
      </w:tblPr>
      <w:tblGrid>
        <w:gridCol w:w="3402"/>
        <w:gridCol w:w="5670"/>
      </w:tblGrid>
      <w:tr w:rsidTr="002856B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CB19DA">
            <w:pPr>
              <w:pStyle w:val="BodyText"/>
              <w:rPr>
                <w:lang w:val="en-NZ"/>
              </w:rPr>
            </w:pPr>
            <w:r w:rsidRPr="00CB19DA">
              <w:rPr>
                <w:rStyle w:val="SpecialBold"/>
              </w:rPr>
              <w:t>EVIDENCE GUIDE</w:t>
            </w:r>
          </w:p>
        </w:tc>
      </w:tr>
      <w:tr w:rsidTr="002856B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B19DA">
            <w:pPr>
              <w:pStyle w:val="BodyText"/>
              <w:rPr>
                <w:lang w:val="en-NZ"/>
              </w:rPr>
            </w:pPr>
          </w:p>
        </w:tc>
      </w:tr>
      <w:tr w:rsidTr="002856B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B19DA">
            <w:pPr>
              <w:pStyle w:val="BodyText"/>
              <w:rPr>
                <w:lang w:val="en-NZ"/>
              </w:rPr>
            </w:pPr>
            <w:r w:rsidRPr="00CB19DA">
              <w:t>The evidence guide provides advice on assessment and must be read in conjunction with the Performance Criteria, Required Skills and Knowledge, the Range Statement and the Assessment Guidelines for this Training Package.</w:t>
            </w:r>
          </w:p>
        </w:tc>
      </w:tr>
      <w:tr w:rsidTr="002856B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B19DA">
            <w:pPr>
              <w:pStyle w:val="BodyText"/>
              <w:rPr>
                <w:lang w:val="en-NZ"/>
              </w:rPr>
            </w:pPr>
          </w:p>
        </w:tc>
      </w:tr>
      <w:tr w:rsidTr="002856B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B19DA">
            <w:pPr>
              <w:pStyle w:val="BodyText"/>
              <w:rPr>
                <w:lang w:val="en-NZ"/>
              </w:rPr>
            </w:pPr>
            <w:r w:rsidRPr="00CB19DA">
              <w:rPr>
                <w:rStyle w:val="Emphasis"/>
              </w:rPr>
              <w:t>Critical aspects for assessment</w:t>
            </w:r>
            <w:r w:rsidRPr="00CB19DA">
              <w:rPr>
                <w:rStyle w:val="Emphasis"/>
              </w:rPr>
              <w:t xml:space="preserve"> and evidence required to demonstrate this unit of competency</w:t>
            </w:r>
            <w:r w:rsidRPr="00CB19DA">
              <w:t xml:space="preserve">: </w:t>
            </w:r>
          </w:p>
        </w:tc>
        <w:tc>
          <w:tcPr>
            <w:tcW w:w="5670" w:type="dxa"/>
            <w:tcBorders>
              <w:top w:val="nil"/>
              <w:left w:val="nil"/>
              <w:bottom w:val="nil"/>
              <w:right w:val="nil"/>
            </w:tcBorders>
            <w:tcMar>
              <w:top w:w="0" w:type="dxa"/>
              <w:left w:w="62" w:type="dxa"/>
              <w:bottom w:w="0" w:type="dxa"/>
              <w:right w:w="62" w:type="dxa"/>
            </w:tcMar>
          </w:tcPr>
          <w:p w:rsidR="00000000" w:rsidRPr="00CB19DA" w:rsidP="00CB19DA">
            <w:pPr>
              <w:pStyle w:val="ListBullet"/>
            </w:pPr>
            <w:r w:rsidRPr="00CB19DA">
              <w:t>The individual being assessed must provide evidence of specified essential knowledge as well as skills</w:t>
            </w:r>
          </w:p>
          <w:p w:rsidR="00000000" w:rsidRPr="00CB19DA" w:rsidP="00CB19DA">
            <w:pPr>
              <w:pStyle w:val="ListBullet"/>
            </w:pPr>
            <w:r w:rsidRPr="00CB19DA">
              <w:t>Evidence of competency in this unit will need to be assessed over a period of time in or</w:t>
            </w:r>
            <w:r w:rsidRPr="00CB19DA">
              <w:t xml:space="preserve">der to gather evidence of consistent performance </w:t>
            </w:r>
          </w:p>
          <w:p w:rsidR="00000000" w:rsidRPr="00CB19DA" w:rsidP="00CB19DA">
            <w:pPr>
              <w:pStyle w:val="ListBullet"/>
            </w:pPr>
            <w:r w:rsidRPr="00CB19DA">
              <w:t>This will include contexts applicable to the work environment, such as actual or simulated workplace situations involving a combination of direct, indirect and supplementary forms of evidence</w:t>
            </w:r>
          </w:p>
          <w:p w:rsidR="00000000" w:rsidP="00CB19DA">
            <w:pPr>
              <w:pStyle w:val="ListBullet"/>
              <w:rPr>
                <w:lang w:val="en-NZ"/>
              </w:rPr>
            </w:pPr>
            <w:r w:rsidRPr="00CB19DA">
              <w:t xml:space="preserve">Evidence will </w:t>
            </w:r>
            <w:r w:rsidRPr="00CB19DA">
              <w:t>be determined by selection from the Range Statement, justified in terms of work requirements, work roles and responsibilities and occupational specialisations</w:t>
            </w:r>
          </w:p>
        </w:tc>
      </w:tr>
      <w:tr w:rsidTr="002856B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B19DA">
            <w:pPr>
              <w:pStyle w:val="BodyText"/>
              <w:rPr>
                <w:lang w:val="en-NZ"/>
              </w:rPr>
            </w:pPr>
          </w:p>
        </w:tc>
      </w:tr>
      <w:tr w:rsidTr="002856B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B19DA">
            <w:pPr>
              <w:pStyle w:val="BodyText"/>
              <w:rPr>
                <w:lang w:val="en-NZ"/>
              </w:rPr>
            </w:pPr>
            <w:r w:rsidRPr="00CB19DA">
              <w:rPr>
                <w:rStyle w:val="Emphasis"/>
              </w:rPr>
              <w:t>Access and equity considerations</w:t>
            </w:r>
            <w:r w:rsidRPr="00CB19DA">
              <w:t>:</w:t>
            </w:r>
          </w:p>
        </w:tc>
        <w:tc>
          <w:tcPr>
            <w:tcW w:w="5670" w:type="dxa"/>
            <w:tcBorders>
              <w:top w:val="nil"/>
              <w:left w:val="nil"/>
              <w:bottom w:val="nil"/>
              <w:right w:val="nil"/>
            </w:tcBorders>
            <w:tcMar>
              <w:top w:w="0" w:type="dxa"/>
              <w:left w:w="62" w:type="dxa"/>
              <w:bottom w:w="0" w:type="dxa"/>
              <w:right w:w="62" w:type="dxa"/>
            </w:tcMar>
          </w:tcPr>
          <w:p w:rsidR="00000000" w:rsidRPr="00CB19DA" w:rsidP="00CB19DA">
            <w:pPr>
              <w:pStyle w:val="ListBullet"/>
            </w:pPr>
            <w:r w:rsidRPr="00CB19DA">
              <w:t>All workers in community services should be aware of access, equity and human rights issues in relation to their own area of work</w:t>
            </w:r>
          </w:p>
          <w:p w:rsidR="00000000" w:rsidRPr="00CB19DA" w:rsidP="00CB19DA">
            <w:pPr>
              <w:pStyle w:val="ListBullet"/>
            </w:pPr>
            <w:r w:rsidRPr="00CB19DA">
              <w:t xml:space="preserve">All workers should develop their ability to work in a culturally diverse environment </w:t>
            </w:r>
          </w:p>
          <w:p w:rsidR="00000000" w:rsidRPr="00CB19DA" w:rsidP="00CB19DA">
            <w:pPr>
              <w:pStyle w:val="ListBullet"/>
            </w:pPr>
            <w:r w:rsidRPr="00CB19DA">
              <w:t>In recognition of particular issues faci</w:t>
            </w:r>
            <w:r w:rsidRPr="00CB19DA">
              <w:t>ng Aboriginal and Torres Strait Islander communities, workers should be aware of cultural, historical and current issues impacting on Aboriginal and Torres Strait Islander people</w:t>
            </w:r>
          </w:p>
          <w:p w:rsidR="00000000" w:rsidP="00CB19DA">
            <w:pPr>
              <w:pStyle w:val="ListBullet"/>
              <w:rPr>
                <w:lang w:val="en-NZ"/>
              </w:rPr>
            </w:pPr>
            <w:r w:rsidRPr="00CB19DA">
              <w:t>Assessors and trainers must take into account relevant access and equity issu</w:t>
            </w:r>
            <w:r w:rsidRPr="00CB19DA">
              <w:t>es, in particular relating to factors impacting on Aboriginal and/or Torres Strait Islander clients and communities</w:t>
            </w:r>
          </w:p>
        </w:tc>
      </w:tr>
      <w:tr w:rsidTr="002856B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B19DA">
            <w:pPr>
              <w:pStyle w:val="BodyText"/>
              <w:rPr>
                <w:lang w:val="en-NZ"/>
              </w:rPr>
            </w:pPr>
          </w:p>
        </w:tc>
      </w:tr>
      <w:tr w:rsidTr="002856B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B19DA">
            <w:pPr>
              <w:pStyle w:val="BodyText"/>
              <w:rPr>
                <w:lang w:val="en-NZ"/>
              </w:rPr>
            </w:pPr>
            <w:r w:rsidRPr="00CB19DA">
              <w:rPr>
                <w:rStyle w:val="Emphasis"/>
              </w:rPr>
              <w:t>Context of and specific resources for assessment</w:t>
            </w:r>
            <w:r w:rsidRPr="00CB19DA">
              <w:t xml:space="preserve">: </w:t>
            </w:r>
          </w:p>
        </w:tc>
        <w:tc>
          <w:tcPr>
            <w:tcW w:w="5670" w:type="dxa"/>
            <w:tcBorders>
              <w:top w:val="nil"/>
              <w:left w:val="nil"/>
              <w:bottom w:val="nil"/>
              <w:right w:val="nil"/>
            </w:tcBorders>
            <w:tcMar>
              <w:top w:w="0" w:type="dxa"/>
              <w:left w:w="62" w:type="dxa"/>
              <w:bottom w:w="0" w:type="dxa"/>
              <w:right w:w="62" w:type="dxa"/>
            </w:tcMar>
          </w:tcPr>
          <w:p w:rsidR="00000000" w:rsidRPr="00CB19DA" w:rsidP="00CB19DA">
            <w:pPr>
              <w:pStyle w:val="ListBullet"/>
            </w:pPr>
            <w:r w:rsidRPr="00CB19DA">
              <w:t>This unit can be assessed independently, however holistic assessment practice with o</w:t>
            </w:r>
            <w:r w:rsidRPr="00CB19DA">
              <w:t>ther community services units of competency is encouraged</w:t>
            </w:r>
          </w:p>
          <w:p w:rsidR="00000000" w:rsidRPr="00CB19DA" w:rsidP="00CB19DA">
            <w:pPr>
              <w:pStyle w:val="ListBullet"/>
            </w:pPr>
            <w:r w:rsidRPr="00CB19DA">
              <w:t>Where assessment is conducted within the workplace there are no resource implications above those normally available in the workplace</w:t>
            </w:r>
          </w:p>
          <w:p w:rsidR="00000000" w:rsidP="00CB19DA">
            <w:pPr>
              <w:pStyle w:val="ListBullet"/>
              <w:rPr>
                <w:lang w:val="en-NZ"/>
              </w:rPr>
            </w:pPr>
            <w:r w:rsidRPr="00CB19DA">
              <w:t>Where assessment is conducted in a simulated or non-workplace environment then access to the necessary equipment and research resources should be provided</w:t>
            </w:r>
            <w:r w:rsidRPr="00CB19DA">
              <w:br/>
              <w:t>Access to simulated exercises, case studies related to mediation service delivery issues is also requ</w:t>
            </w:r>
            <w:r w:rsidRPr="00CB19DA">
              <w:t>ired if non-workplace assessment paths are utilised</w:t>
            </w:r>
          </w:p>
        </w:tc>
      </w:tr>
      <w:tr w:rsidTr="002856B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B19DA">
            <w:pPr>
              <w:pStyle w:val="BodyText"/>
              <w:rPr>
                <w:lang w:val="en-NZ"/>
              </w:rPr>
            </w:pPr>
          </w:p>
        </w:tc>
      </w:tr>
      <w:tr w:rsidTr="002856B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B19DA">
            <w:pPr>
              <w:pStyle w:val="BodyText"/>
              <w:rPr>
                <w:lang w:val="en-NZ"/>
              </w:rPr>
            </w:pPr>
            <w:r w:rsidRPr="00CB19DA">
              <w:rPr>
                <w:rStyle w:val="Emphasis"/>
              </w:rPr>
              <w:t>Method of assessment</w:t>
            </w:r>
            <w:r w:rsidRPr="00CB19DA">
              <w:t>:</w:t>
            </w:r>
          </w:p>
        </w:tc>
        <w:tc>
          <w:tcPr>
            <w:tcW w:w="5670" w:type="dxa"/>
            <w:tcBorders>
              <w:top w:val="nil"/>
              <w:left w:val="nil"/>
              <w:bottom w:val="nil"/>
              <w:right w:val="nil"/>
            </w:tcBorders>
            <w:tcMar>
              <w:top w:w="0" w:type="dxa"/>
              <w:left w:w="62" w:type="dxa"/>
              <w:bottom w:w="0" w:type="dxa"/>
              <w:right w:w="62" w:type="dxa"/>
            </w:tcMar>
          </w:tcPr>
          <w:p w:rsidR="00000000" w:rsidRPr="00CB19DA" w:rsidP="00CB19DA">
            <w:pPr>
              <w:pStyle w:val="ListBullet"/>
            </w:pPr>
            <w:r w:rsidRPr="00CB19DA">
              <w:t>Demonstration of competency within the working environment in preparing for the mediation process</w:t>
            </w:r>
          </w:p>
          <w:p w:rsidR="00000000" w:rsidRPr="00CB19DA" w:rsidP="00CB19DA">
            <w:pPr>
              <w:pStyle w:val="ListBullet"/>
            </w:pPr>
            <w:r w:rsidRPr="00CB19DA">
              <w:t>Where there is not an opportunity to cover all relevant aspects in the work env</w:t>
            </w:r>
            <w:r w:rsidRPr="00CB19DA">
              <w:t>ironment, the remainder should be assessed through realistic simulations, projects, previous relevant experience or oral questioning on 'what if?' Scenarios</w:t>
            </w:r>
          </w:p>
          <w:p w:rsidR="00000000" w:rsidRPr="00CB19DA" w:rsidP="00CB19DA">
            <w:pPr>
              <w:pStyle w:val="ListBullet"/>
            </w:pPr>
            <w:r w:rsidRPr="00CB19DA">
              <w:t>Observation of processes and procedures, oral and/or written questions on Essential knowledge and s</w:t>
            </w:r>
            <w:r w:rsidRPr="00CB19DA">
              <w:t>kills and consideration of required attitudes</w:t>
            </w:r>
          </w:p>
          <w:p w:rsidR="00000000" w:rsidRPr="00CB19DA" w:rsidP="00CB19DA">
            <w:pPr>
              <w:pStyle w:val="ListBullet"/>
            </w:pPr>
            <w:r w:rsidRPr="00CB19DA">
              <w:t>Where performance is not directly observed and/or is required to be demonstrated over a period of time and/or in a number of locations, any evidence should be authenticated by colleagues, supervisors, clients o</w:t>
            </w:r>
            <w:r w:rsidRPr="00CB19DA">
              <w:t>r other appropriate persons</w:t>
            </w:r>
          </w:p>
          <w:p w:rsidR="00000000" w:rsidP="00CB19DA">
            <w:pPr>
              <w:pStyle w:val="ListBullet"/>
              <w:rPr>
                <w:lang w:val="en-NZ"/>
              </w:rPr>
            </w:pPr>
            <w:r w:rsidRPr="00CB19DA">
              <w:t>Review of any documentation produced by the candidate related to the preparation for mediation</w:t>
            </w:r>
          </w:p>
        </w:tc>
      </w:tr>
      <w:tr w:rsidTr="002856B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B19DA">
            <w:pPr>
              <w:pStyle w:val="BodyText"/>
              <w:rPr>
                <w:lang w:val="en-NZ"/>
              </w:rPr>
            </w:pPr>
          </w:p>
        </w:tc>
      </w:tr>
      <w:tr w:rsidTr="002856B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B19DA">
            <w:pPr>
              <w:pStyle w:val="BodyText"/>
              <w:rPr>
                <w:lang w:val="en-NZ"/>
              </w:rPr>
            </w:pPr>
            <w:r w:rsidRPr="00CB19DA">
              <w:rPr>
                <w:rStyle w:val="Emphasis"/>
              </w:rPr>
              <w:t>Related units</w:t>
            </w:r>
            <w:r w:rsidRPr="00CB19DA">
              <w:t>:</w:t>
            </w:r>
          </w:p>
        </w:tc>
        <w:tc>
          <w:tcPr>
            <w:tcW w:w="5670" w:type="dxa"/>
            <w:tcBorders>
              <w:top w:val="nil"/>
              <w:left w:val="nil"/>
              <w:bottom w:val="nil"/>
              <w:right w:val="nil"/>
            </w:tcBorders>
            <w:tcMar>
              <w:top w:w="0" w:type="dxa"/>
              <w:left w:w="62" w:type="dxa"/>
              <w:bottom w:w="0" w:type="dxa"/>
              <w:right w:w="62" w:type="dxa"/>
            </w:tcMar>
          </w:tcPr>
          <w:p w:rsidR="00000000" w:rsidRPr="00CB19DA" w:rsidP="00CB19DA">
            <w:pPr>
              <w:pStyle w:val="BodyText"/>
            </w:pPr>
            <w:r w:rsidRPr="00CB19DA">
              <w:t>This unit should be assessed after or in conjunction with related unit:</w:t>
            </w:r>
          </w:p>
          <w:p w:rsidR="00000000" w:rsidP="00CB19DA">
            <w:pPr>
              <w:pStyle w:val="ListBullet"/>
              <w:rPr>
                <w:lang w:val="en-NZ"/>
              </w:rPr>
            </w:pPr>
            <w:r w:rsidRPr="00CB19DA">
              <w:t>CHCCOM403A Use targeted communication skills to build relationships</w:t>
            </w:r>
          </w:p>
        </w:tc>
      </w:tr>
      <w:tr w:rsidTr="002856B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CB19DA" w:rsidP="00CB19DA">
            <w:pPr>
              <w:pStyle w:val="BodyText"/>
            </w:pPr>
          </w:p>
        </w:tc>
      </w:tr>
    </w:tbl>
    <w:p w:rsidR="002856B2" w:rsidP="00CB19DA">
      <w:pPr>
        <w:pStyle w:val="BodyText"/>
      </w:pPr>
    </w:p>
    <w:p w:rsidR="002856B2" w:rsidP="00CB19DA">
      <w:pPr>
        <w:pStyle w:val="BodyText"/>
      </w:pPr>
    </w:p>
    <w:p w:rsidR="00000000" w:rsidRPr="00CB19DA" w:rsidP="00CB19DA">
      <w:pPr>
        <w:pStyle w:val="Heading1"/>
      </w:pPr>
      <w:bookmarkStart w:id="11" w:name="O_249914"/>
      <w:bookmarkEnd w:id="11"/>
      <w:r w:rsidRPr="00CB19DA">
        <w:t>Range Statement</w:t>
      </w:r>
    </w:p>
    <w:tbl>
      <w:tblPr>
        <w:tblW w:w="0" w:type="auto"/>
        <w:tblLayout w:type="fixed"/>
        <w:tblCellMar>
          <w:left w:w="62" w:type="dxa"/>
          <w:right w:w="62" w:type="dxa"/>
        </w:tblCellMar>
        <w:tblLook w:val="0000"/>
      </w:tblPr>
      <w:tblGrid>
        <w:gridCol w:w="3402"/>
        <w:gridCol w:w="5670"/>
      </w:tblGrid>
      <w:tr w:rsidTr="002856B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CB19DA">
            <w:pPr>
              <w:pStyle w:val="BodyText"/>
              <w:rPr>
                <w:lang w:val="en-NZ"/>
              </w:rPr>
            </w:pPr>
            <w:r w:rsidRPr="00CB19DA">
              <w:rPr>
                <w:rStyle w:val="SpecialBold"/>
              </w:rPr>
              <w:t>RANGE STATEMENT</w:t>
            </w:r>
          </w:p>
        </w:tc>
      </w:tr>
      <w:tr w:rsidTr="002856B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B19DA">
            <w:pPr>
              <w:pStyle w:val="BodyText"/>
              <w:rPr>
                <w:lang w:val="en-NZ"/>
              </w:rPr>
            </w:pPr>
          </w:p>
        </w:tc>
      </w:tr>
      <w:tr w:rsidTr="002856B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B19DA">
            <w:pPr>
              <w:pStyle w:val="BodyText"/>
              <w:rPr>
                <w:lang w:val="en-NZ"/>
              </w:rPr>
            </w:pPr>
            <w:r w:rsidRPr="00CB19DA">
              <w:t>The Range Statement relates to the unit of competency as a whole. It allows for different work environments and situations that may affect performance. Add any essential operating conditions that may be present with training and assessment depending on the</w:t>
            </w:r>
            <w:r w:rsidRPr="00CB19DA">
              <w:t xml:space="preserve"> work situation, needs of the candidate, accessibility of the item, and local industry and regional contexts.</w:t>
            </w:r>
          </w:p>
        </w:tc>
      </w:tr>
      <w:tr w:rsidTr="002856B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B19DA">
            <w:pPr>
              <w:pStyle w:val="BodyText"/>
              <w:rPr>
                <w:lang w:val="en-NZ"/>
              </w:rPr>
            </w:pPr>
          </w:p>
        </w:tc>
      </w:tr>
      <w:tr w:rsidTr="002856B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B19DA">
            <w:pPr>
              <w:pStyle w:val="BodyText"/>
              <w:rPr>
                <w:lang w:val="en-NZ"/>
              </w:rPr>
            </w:pPr>
            <w:r w:rsidRPr="00CB19DA">
              <w:rPr>
                <w:rStyle w:val="Emphasis"/>
              </w:rPr>
              <w:t>Knowledge refers to</w:t>
            </w:r>
            <w:r w:rsidRPr="00CB19DA">
              <w:t xml:space="preserve">: </w:t>
            </w:r>
          </w:p>
        </w:tc>
        <w:tc>
          <w:tcPr>
            <w:tcW w:w="5670" w:type="dxa"/>
            <w:tcBorders>
              <w:top w:val="nil"/>
              <w:left w:val="nil"/>
              <w:bottom w:val="nil"/>
              <w:right w:val="nil"/>
            </w:tcBorders>
            <w:tcMar>
              <w:top w:w="0" w:type="dxa"/>
              <w:left w:w="62" w:type="dxa"/>
              <w:bottom w:w="0" w:type="dxa"/>
              <w:right w:w="62" w:type="dxa"/>
            </w:tcMar>
          </w:tcPr>
          <w:p w:rsidR="00000000" w:rsidP="00CB19DA">
            <w:pPr>
              <w:pStyle w:val="ListBullet"/>
              <w:rPr>
                <w:lang w:val="en-NZ"/>
              </w:rPr>
            </w:pPr>
            <w:r w:rsidRPr="00CB19DA">
              <w:t xml:space="preserve">The understanding of relevant theories, principles, practices their application </w:t>
            </w:r>
            <w:r w:rsidRPr="00CB19DA">
              <w:t>and other aspects of knowledge, which may be desirable or necessary in order to practice effectively an ADR process</w:t>
            </w:r>
          </w:p>
        </w:tc>
      </w:tr>
      <w:tr w:rsidTr="002856B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B19DA">
            <w:pPr>
              <w:pStyle w:val="BodyText"/>
              <w:rPr>
                <w:lang w:val="en-NZ"/>
              </w:rPr>
            </w:pPr>
          </w:p>
        </w:tc>
      </w:tr>
      <w:tr w:rsidTr="002856B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B19DA">
            <w:pPr>
              <w:pStyle w:val="BodyText"/>
              <w:rPr>
                <w:lang w:val="en-NZ"/>
              </w:rPr>
            </w:pPr>
            <w:r w:rsidRPr="00CB19DA">
              <w:rPr>
                <w:rStyle w:val="Emphasis"/>
              </w:rPr>
              <w:t>Statutory and procedural</w:t>
            </w:r>
            <w:r w:rsidRPr="00CB19DA">
              <w:t xml:space="preserve"> </w:t>
            </w:r>
            <w:r w:rsidRPr="00CB19DA">
              <w:rPr>
                <w:rStyle w:val="Emphasis"/>
              </w:rPr>
              <w:t>requirements may include</w:t>
            </w:r>
            <w:r w:rsidRPr="00CB19DA">
              <w:t>:</w:t>
            </w:r>
          </w:p>
        </w:tc>
        <w:tc>
          <w:tcPr>
            <w:tcW w:w="5670" w:type="dxa"/>
            <w:tcBorders>
              <w:top w:val="nil"/>
              <w:left w:val="nil"/>
              <w:bottom w:val="nil"/>
              <w:right w:val="nil"/>
            </w:tcBorders>
            <w:tcMar>
              <w:top w:w="0" w:type="dxa"/>
              <w:left w:w="62" w:type="dxa"/>
              <w:bottom w:w="0" w:type="dxa"/>
              <w:right w:w="62" w:type="dxa"/>
            </w:tcMar>
          </w:tcPr>
          <w:p w:rsidR="00000000" w:rsidRPr="00CB19DA" w:rsidP="00CB19DA">
            <w:pPr>
              <w:pStyle w:val="ListBullet"/>
            </w:pPr>
            <w:r w:rsidRPr="00CB19DA">
              <w:t xml:space="preserve">Relevant legislation, including property law </w:t>
            </w:r>
          </w:p>
          <w:p w:rsidR="00000000" w:rsidRPr="00CB19DA" w:rsidP="00CB19DA">
            <w:pPr>
              <w:pStyle w:val="ListBullet"/>
            </w:pPr>
            <w:r w:rsidRPr="00CB19DA">
              <w:t xml:space="preserve">Superannuation </w:t>
            </w:r>
          </w:p>
          <w:p w:rsidR="00000000" w:rsidRPr="00CB19DA" w:rsidP="00CB19DA">
            <w:pPr>
              <w:pStyle w:val="ListBullet"/>
            </w:pPr>
            <w:r w:rsidRPr="00CB19DA">
              <w:t>Procedures for accessi</w:t>
            </w:r>
            <w:r w:rsidRPr="00CB19DA">
              <w:t>ng specialist advice</w:t>
            </w:r>
          </w:p>
          <w:p w:rsidR="00000000" w:rsidRPr="00CB19DA" w:rsidP="00CB19DA">
            <w:pPr>
              <w:pStyle w:val="ListBullet"/>
            </w:pPr>
            <w:r w:rsidRPr="00CB19DA">
              <w:t>Procedures for individual consultations</w:t>
            </w:r>
          </w:p>
          <w:p w:rsidR="00000000" w:rsidP="00CB19DA">
            <w:pPr>
              <w:pStyle w:val="ListBullet"/>
              <w:rPr>
                <w:lang w:val="en-NZ"/>
              </w:rPr>
            </w:pPr>
            <w:r w:rsidRPr="00CB19DA">
              <w:t>Procedures for community consultation</w:t>
            </w:r>
          </w:p>
        </w:tc>
      </w:tr>
      <w:tr w:rsidTr="002856B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CB19DA" w:rsidP="00CB19DA">
            <w:pPr>
              <w:pStyle w:val="BodyText"/>
            </w:pPr>
          </w:p>
        </w:tc>
      </w:tr>
    </w:tbl>
    <w:p w:rsidR="002856B2" w:rsidP="00CB19DA">
      <w:pPr>
        <w:pStyle w:val="BodyText"/>
      </w:pPr>
    </w:p>
    <w:p w:rsidR="002856B2" w:rsidP="00CB19DA">
      <w:pPr>
        <w:pStyle w:val="BodyText"/>
      </w:pPr>
    </w:p>
    <w:p w:rsidR="00000000" w:rsidRPr="00CB19DA" w:rsidP="00CB19DA">
      <w:pPr>
        <w:pStyle w:val="Heading1"/>
      </w:pPr>
      <w:bookmarkStart w:id="12" w:name="O_294219"/>
      <w:bookmarkEnd w:id="12"/>
      <w:r w:rsidRPr="00CB19DA">
        <w:t>Unit Sector(s)</w:t>
      </w:r>
    </w:p>
    <w:p w:rsidR="00000000" w:rsidRPr="00CB19DA" w:rsidP="00CB19DA">
      <w:pPr>
        <w:pStyle w:val="BodyText"/>
      </w:pPr>
      <w:r w:rsidRPr="00CB19DA">
        <w:t>Not Applicable</w:t>
      </w:r>
    </w:p>
    <w:p w:rsidR="00000000" w:rsidRPr="00CB19DA" w:rsidP="00CB19DA"/>
    <w:sectPr w:rsidSect="00CB19D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9D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856B2" w:rsidP="002856B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9D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6B2" w:rsidP="00CB19D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856B2" w:rsidP="00CB19D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2856B2" w:rsidP="00CB19D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9D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856B2" w:rsidP="002856B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9D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6B2" w:rsidP="00CB19DA">
    <w:pPr>
      <w:pStyle w:val="Header"/>
      <w:framePr w:wrap="around"/>
    </w:pPr>
    <w:r>
      <w:fldChar w:fldCharType="begin"/>
    </w:r>
    <w:r>
      <w:instrText xml:space="preserve"> TITLE   \* MERGEFORMAT </w:instrText>
    </w:r>
    <w:r>
      <w:fldChar w:fldCharType="separate"/>
    </w:r>
    <w:r>
      <w:t>CHCMED414A Facilitate mediation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856B2" w:rsidP="00CB19D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37EB3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54445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6E8E6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19D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B19DA"/>
    <w:pPr>
      <w:spacing w:before="360" w:after="60"/>
      <w:outlineLvl w:val="0"/>
    </w:pPr>
    <w:rPr>
      <w:sz w:val="32"/>
    </w:rPr>
  </w:style>
  <w:style w:type="paragraph" w:styleId="Heading2">
    <w:name w:val="heading 2"/>
    <w:basedOn w:val="HeadingBase"/>
    <w:next w:val="BodyText"/>
    <w:link w:val="Heading2Char"/>
    <w:qFormat/>
    <w:rsid w:val="00CB19DA"/>
    <w:pPr>
      <w:keepLines/>
      <w:spacing w:before="240" w:after="120"/>
      <w:outlineLvl w:val="1"/>
    </w:pPr>
    <w:rPr>
      <w:sz w:val="28"/>
      <w:szCs w:val="40"/>
    </w:rPr>
  </w:style>
  <w:style w:type="paragraph" w:styleId="Heading3">
    <w:name w:val="heading 3"/>
    <w:basedOn w:val="HeadingBase"/>
    <w:next w:val="BodyText"/>
    <w:link w:val="Heading3Char"/>
    <w:qFormat/>
    <w:rsid w:val="00CB19DA"/>
    <w:pPr>
      <w:spacing w:before="180" w:after="120"/>
      <w:outlineLvl w:val="2"/>
    </w:pPr>
    <w:rPr>
      <w:spacing w:val="-10"/>
      <w:kern w:val="32"/>
    </w:rPr>
  </w:style>
  <w:style w:type="paragraph" w:styleId="Heading4">
    <w:name w:val="heading 4"/>
    <w:basedOn w:val="HeadingBase"/>
    <w:next w:val="BodyText"/>
    <w:link w:val="Heading4Char"/>
    <w:qFormat/>
    <w:rsid w:val="00CB19DA"/>
    <w:pPr>
      <w:spacing w:before="160" w:after="120"/>
      <w:outlineLvl w:val="3"/>
    </w:pPr>
    <w:rPr>
      <w:sz w:val="22"/>
    </w:rPr>
  </w:style>
  <w:style w:type="paragraph" w:styleId="Heading5">
    <w:name w:val="heading 5"/>
    <w:basedOn w:val="HeadingBase"/>
    <w:next w:val="Normal"/>
    <w:link w:val="Heading5Char"/>
    <w:qFormat/>
    <w:rsid w:val="00CB19DA"/>
    <w:pPr>
      <w:spacing w:before="80"/>
      <w:outlineLvl w:val="4"/>
    </w:pPr>
    <w:rPr>
      <w:color w:val="918585"/>
      <w:sz w:val="20"/>
    </w:rPr>
  </w:style>
  <w:style w:type="paragraph" w:styleId="Heading6">
    <w:name w:val="heading 6"/>
    <w:basedOn w:val="HeadingBase"/>
    <w:next w:val="Normal"/>
    <w:link w:val="Heading6Char"/>
    <w:qFormat/>
    <w:rsid w:val="00CB19DA"/>
    <w:pPr>
      <w:spacing w:before="60"/>
      <w:outlineLvl w:val="5"/>
    </w:pPr>
    <w:rPr>
      <w:color w:val="918585"/>
      <w:sz w:val="20"/>
    </w:rPr>
  </w:style>
  <w:style w:type="paragraph" w:styleId="Heading7">
    <w:name w:val="heading 7"/>
    <w:basedOn w:val="Normal"/>
    <w:next w:val="Normal"/>
    <w:link w:val="Heading7Char"/>
    <w:qFormat/>
    <w:rsid w:val="00CB19DA"/>
    <w:pPr>
      <w:ind w:left="720"/>
      <w:outlineLvl w:val="6"/>
    </w:pPr>
    <w:rPr>
      <w:i/>
    </w:rPr>
  </w:style>
  <w:style w:type="paragraph" w:styleId="Heading8">
    <w:name w:val="heading 8"/>
    <w:basedOn w:val="Normal"/>
    <w:next w:val="Normal"/>
    <w:link w:val="Heading8Char"/>
    <w:qFormat/>
    <w:rsid w:val="00CB19DA"/>
    <w:pPr>
      <w:ind w:left="720"/>
      <w:outlineLvl w:val="7"/>
    </w:pPr>
    <w:rPr>
      <w:i/>
    </w:rPr>
  </w:style>
  <w:style w:type="paragraph" w:styleId="Heading9">
    <w:name w:val="heading 9"/>
    <w:basedOn w:val="Normal"/>
    <w:next w:val="Normal"/>
    <w:link w:val="Heading9Char"/>
    <w:qFormat/>
    <w:rsid w:val="00CB19DA"/>
    <w:pPr>
      <w:ind w:left="720"/>
      <w:outlineLvl w:val="8"/>
    </w:pPr>
    <w:rPr>
      <w:i/>
    </w:rPr>
  </w:style>
  <w:style w:type="character" w:default="1" w:styleId="DefaultParagraphFont">
    <w:name w:val="Default Paragraph Font"/>
    <w:uiPriority w:val="1"/>
    <w:unhideWhenUsed/>
    <w:rsid w:val="00CB19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19DA"/>
  </w:style>
  <w:style w:type="character" w:customStyle="1" w:styleId="Heading1Char">
    <w:name w:val="Heading 1 Char"/>
    <w:basedOn w:val="DefaultParagraphFont"/>
    <w:link w:val="Heading1"/>
    <w:rsid w:val="00CB19DA"/>
    <w:rPr>
      <w:rFonts w:ascii="Times New Roman" w:eastAsia="Times New Roman" w:hAnsi="Times New Roman" w:cs="Times New Roman"/>
      <w:b/>
      <w:sz w:val="32"/>
      <w:szCs w:val="20"/>
      <w:lang w:eastAsia="en-US"/>
    </w:rPr>
  </w:style>
  <w:style w:type="paragraph" w:styleId="BodyText">
    <w:name w:val="Body Text"/>
    <w:basedOn w:val="Normal"/>
    <w:link w:val="BodyTextChar"/>
    <w:rsid w:val="00CB19D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B19DA"/>
    <w:rPr>
      <w:rFonts w:ascii="Times New Roman" w:eastAsia="Times New Roman" w:hAnsi="Times New Roman" w:cs="Times New Roman"/>
      <w:sz w:val="24"/>
      <w:lang w:val="en-US" w:eastAsia="en-US"/>
    </w:rPr>
  </w:style>
  <w:style w:type="paragraph" w:styleId="Footer">
    <w:name w:val="footer"/>
    <w:basedOn w:val="Normal"/>
    <w:link w:val="FooterChar"/>
    <w:rsid w:val="00CB19D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19DA"/>
    <w:rPr>
      <w:rFonts w:ascii="Times New Roman" w:eastAsia="Times New Roman" w:hAnsi="Times New Roman" w:cs="Times New Roman"/>
      <w:sz w:val="16"/>
      <w:lang w:val="en-US" w:eastAsia="en-US"/>
    </w:rPr>
  </w:style>
  <w:style w:type="paragraph" w:styleId="List">
    <w:name w:val="List"/>
    <w:basedOn w:val="BodyText"/>
    <w:next w:val="BodyText"/>
    <w:rsid w:val="00CB19DA"/>
    <w:pPr>
      <w:tabs>
        <w:tab w:val="left" w:pos="340"/>
      </w:tabs>
      <w:spacing w:before="60" w:after="60"/>
      <w:ind w:left="340" w:hanging="340"/>
    </w:pPr>
  </w:style>
  <w:style w:type="paragraph" w:styleId="ListBullet">
    <w:name w:val="List Bullet"/>
    <w:basedOn w:val="List"/>
    <w:rsid w:val="00CB19DA"/>
    <w:pPr>
      <w:numPr>
        <w:numId w:val="13"/>
      </w:numPr>
      <w:tabs>
        <w:tab w:val="clear" w:pos="340"/>
      </w:tabs>
      <w:spacing w:before="40" w:after="40"/>
    </w:pPr>
  </w:style>
  <w:style w:type="character" w:customStyle="1" w:styleId="SpecialBold">
    <w:name w:val="Special Bold"/>
    <w:basedOn w:val="DefaultParagraphFont"/>
    <w:rsid w:val="00CB19DA"/>
    <w:rPr>
      <w:b/>
      <w:spacing w:val="0"/>
    </w:rPr>
  </w:style>
  <w:style w:type="paragraph" w:styleId="ListBullet2">
    <w:name w:val="List Bullet 2"/>
    <w:basedOn w:val="List2"/>
    <w:rsid w:val="00CB19DA"/>
    <w:pPr>
      <w:numPr>
        <w:numId w:val="14"/>
      </w:numPr>
      <w:tabs>
        <w:tab w:val="clear" w:pos="680"/>
      </w:tabs>
    </w:pPr>
  </w:style>
  <w:style w:type="paragraph" w:styleId="Header">
    <w:name w:val="header"/>
    <w:basedOn w:val="Normal"/>
    <w:link w:val="HeaderChar"/>
    <w:rsid w:val="00CB19D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19DA"/>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CB19DA"/>
    <w:rPr>
      <w:i/>
    </w:rPr>
  </w:style>
  <w:style w:type="paragraph" w:customStyle="1" w:styleId="SuperHeading">
    <w:name w:val="SuperHeading"/>
    <w:basedOn w:val="Normal"/>
    <w:rsid w:val="00CB19DA"/>
    <w:pPr>
      <w:spacing w:before="240" w:after="120"/>
      <w:outlineLvl w:val="0"/>
    </w:pPr>
    <w:rPr>
      <w:rFonts w:ascii="Times New Roman" w:hAnsi="Times New Roman"/>
      <w:b/>
      <w:sz w:val="28"/>
    </w:rPr>
  </w:style>
  <w:style w:type="paragraph" w:customStyle="1" w:styleId="AllowPageBreak">
    <w:name w:val="AllowPageBreak"/>
    <w:rsid w:val="00CB19D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B19D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19D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B19D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B19D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19D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19D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B19D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B19DA"/>
    <w:rPr>
      <w:rFonts w:ascii="Courier New" w:eastAsia="Times New Roman" w:hAnsi="Courier New" w:cs="Times New Roman"/>
      <w:i/>
      <w:szCs w:val="20"/>
      <w:lang w:val="en-US" w:eastAsia="en-US"/>
    </w:rPr>
  </w:style>
  <w:style w:type="paragraph" w:customStyle="1" w:styleId="HeadingBase">
    <w:name w:val="Heading Base"/>
    <w:rsid w:val="00CB19D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19DA"/>
    <w:pPr>
      <w:tabs>
        <w:tab w:val="right" w:leader="dot" w:pos="9072"/>
      </w:tabs>
      <w:ind w:left="567"/>
    </w:pPr>
    <w:rPr>
      <w:szCs w:val="22"/>
    </w:rPr>
  </w:style>
  <w:style w:type="paragraph" w:customStyle="1" w:styleId="TOCBase">
    <w:name w:val="TOC Base"/>
    <w:rsid w:val="00CB19D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19DA"/>
    <w:pPr>
      <w:tabs>
        <w:tab w:val="right" w:leader="dot" w:pos="9072"/>
      </w:tabs>
      <w:spacing w:before="40" w:after="40"/>
      <w:ind w:left="284"/>
    </w:pPr>
    <w:rPr>
      <w:rFonts w:ascii="Times New Roman" w:hAnsi="Times New Roman"/>
    </w:rPr>
  </w:style>
  <w:style w:type="paragraph" w:styleId="TOC1">
    <w:name w:val="toc 1"/>
    <w:basedOn w:val="TOCBase"/>
    <w:next w:val="Normal"/>
    <w:rsid w:val="00CB19D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B19DA"/>
    <w:pPr>
      <w:spacing w:before="5040"/>
      <w:jc w:val="center"/>
    </w:pPr>
    <w:rPr>
      <w:sz w:val="48"/>
      <w:szCs w:val="72"/>
      <w:lang w:val="en-US"/>
    </w:rPr>
  </w:style>
  <w:style w:type="character" w:customStyle="1" w:styleId="TitleChar">
    <w:name w:val="Title Char"/>
    <w:basedOn w:val="DefaultParagraphFont"/>
    <w:link w:val="Title"/>
    <w:rsid w:val="00CB19D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19DA"/>
    <w:pPr>
      <w:tabs>
        <w:tab w:val="left" w:pos="3600"/>
        <w:tab w:val="left" w:pos="3958"/>
      </w:tabs>
    </w:pPr>
  </w:style>
  <w:style w:type="paragraph" w:customStyle="1" w:styleId="Note">
    <w:name w:val="Note"/>
    <w:basedOn w:val="BodyText"/>
    <w:rsid w:val="00CB19D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B19DA"/>
    <w:pPr>
      <w:framePr w:wrap="auto" w:hAnchor="text" w:y="6049"/>
    </w:pPr>
    <w:rPr>
      <w:color w:val="000000"/>
      <w:sz w:val="40"/>
    </w:rPr>
  </w:style>
  <w:style w:type="paragraph" w:customStyle="1" w:styleId="TOCTitle">
    <w:name w:val="TOCTitle"/>
    <w:basedOn w:val="Heading1"/>
    <w:rsid w:val="00CB19DA"/>
    <w:pPr>
      <w:spacing w:after="240"/>
      <w:jc w:val="center"/>
      <w:outlineLvl w:val="9"/>
    </w:pPr>
    <w:rPr>
      <w:caps/>
    </w:rPr>
  </w:style>
  <w:style w:type="paragraph" w:customStyle="1" w:styleId="Version">
    <w:name w:val="Version"/>
    <w:rsid w:val="00CB19D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B19DA"/>
    <w:pPr>
      <w:keepNext w:val="0"/>
      <w:tabs>
        <w:tab w:val="right" w:pos="4176"/>
      </w:tabs>
      <w:ind w:left="198" w:hanging="198"/>
    </w:pPr>
    <w:rPr>
      <w:rFonts w:ascii="Garamond" w:hAnsi="Garamond"/>
    </w:rPr>
  </w:style>
  <w:style w:type="paragraph" w:styleId="IndexHeading">
    <w:name w:val="index heading"/>
    <w:basedOn w:val="Normal"/>
    <w:next w:val="Index1"/>
    <w:semiHidden/>
    <w:rsid w:val="00CB19DA"/>
    <w:pPr>
      <w:spacing w:before="120" w:after="120"/>
    </w:pPr>
    <w:rPr>
      <w:rFonts w:ascii="Arial" w:hAnsi="Arial"/>
      <w:b/>
      <w:color w:val="918585"/>
      <w:sz w:val="24"/>
    </w:rPr>
  </w:style>
  <w:style w:type="paragraph" w:customStyle="1" w:styleId="Chapter">
    <w:name w:val="Chapter"/>
    <w:basedOn w:val="Normal"/>
    <w:rsid w:val="00CB19DA"/>
    <w:pPr>
      <w:spacing w:before="240"/>
    </w:pPr>
    <w:rPr>
      <w:rFonts w:ascii="Times New Roman" w:hAnsi="Times New Roman"/>
      <w:smallCaps/>
      <w:spacing w:val="80"/>
      <w:sz w:val="28"/>
    </w:rPr>
  </w:style>
  <w:style w:type="paragraph" w:customStyle="1" w:styleId="InChapter">
    <w:name w:val="InChapter"/>
    <w:basedOn w:val="Heading3"/>
    <w:rsid w:val="00CB19DA"/>
    <w:pPr>
      <w:spacing w:after="240"/>
      <w:outlineLvl w:val="9"/>
    </w:pPr>
    <w:rPr>
      <w:noProof/>
    </w:rPr>
  </w:style>
  <w:style w:type="paragraph" w:styleId="Index2">
    <w:name w:val="index 2"/>
    <w:basedOn w:val="Normal"/>
    <w:next w:val="Normal"/>
    <w:semiHidden/>
    <w:rsid w:val="00CB19DA"/>
    <w:pPr>
      <w:tabs>
        <w:tab w:val="right" w:pos="4176"/>
      </w:tabs>
      <w:ind w:left="568" w:hanging="284"/>
    </w:pPr>
    <w:rPr>
      <w:rFonts w:ascii="Garamond" w:hAnsi="Garamond"/>
    </w:rPr>
  </w:style>
  <w:style w:type="paragraph" w:customStyle="1" w:styleId="Byline">
    <w:name w:val="Byline"/>
    <w:rsid w:val="00CB19D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19DA"/>
    <w:pPr>
      <w:tabs>
        <w:tab w:val="clear" w:pos="3600"/>
        <w:tab w:val="clear" w:pos="3958"/>
      </w:tabs>
      <w:jc w:val="right"/>
    </w:pPr>
  </w:style>
  <w:style w:type="paragraph" w:styleId="Caption">
    <w:name w:val="caption"/>
    <w:basedOn w:val="BodyText"/>
    <w:next w:val="Normal"/>
    <w:qFormat/>
    <w:rsid w:val="00CB19DA"/>
    <w:pPr>
      <w:framePr w:w="2268" w:hSpace="181" w:vSpace="181" w:wrap="around" w:vAnchor="text" w:hAnchor="page" w:x="1135" w:y="285" w:anchorLock="1"/>
    </w:pPr>
    <w:rPr>
      <w:i/>
    </w:rPr>
  </w:style>
  <w:style w:type="paragraph" w:customStyle="1" w:styleId="MiniTOCTitle">
    <w:name w:val="MiniTOCTitle"/>
    <w:basedOn w:val="Heading4"/>
    <w:rsid w:val="00CB19DA"/>
    <w:pPr>
      <w:spacing w:before="240"/>
      <w:outlineLvl w:val="9"/>
    </w:pPr>
    <w:rPr>
      <w:noProof/>
      <w:sz w:val="24"/>
    </w:rPr>
  </w:style>
  <w:style w:type="paragraph" w:customStyle="1" w:styleId="MiniTOCItem">
    <w:name w:val="MiniTOCItem"/>
    <w:basedOn w:val="ListBullet"/>
    <w:rsid w:val="00CB19DA"/>
    <w:pPr>
      <w:numPr>
        <w:numId w:val="0"/>
      </w:numPr>
      <w:tabs>
        <w:tab w:val="right" w:leader="dot" w:pos="6521"/>
      </w:tabs>
      <w:spacing w:before="0" w:after="0"/>
    </w:pPr>
  </w:style>
  <w:style w:type="paragraph" w:customStyle="1" w:styleId="TOFTitle">
    <w:name w:val="TOFTitle"/>
    <w:basedOn w:val="TOCTitle"/>
    <w:rsid w:val="00CB19DA"/>
  </w:style>
  <w:style w:type="paragraph" w:styleId="TableofFigures">
    <w:name w:val="table of figures"/>
    <w:basedOn w:val="Normal"/>
    <w:next w:val="Normal"/>
    <w:semiHidden/>
    <w:rsid w:val="00CB19DA"/>
    <w:pPr>
      <w:tabs>
        <w:tab w:val="right" w:leader="dot" w:pos="9072"/>
      </w:tabs>
      <w:ind w:left="970" w:hanging="403"/>
    </w:pPr>
    <w:rPr>
      <w:rFonts w:ascii="Times New Roman" w:hAnsi="Times New Roman"/>
      <w:b/>
    </w:rPr>
  </w:style>
  <w:style w:type="paragraph" w:styleId="ListNumber">
    <w:name w:val="List Number"/>
    <w:basedOn w:val="List"/>
    <w:rsid w:val="00CB19DA"/>
    <w:pPr>
      <w:numPr>
        <w:numId w:val="11"/>
      </w:numPr>
    </w:pPr>
  </w:style>
  <w:style w:type="character" w:customStyle="1" w:styleId="WingdingSymbols">
    <w:name w:val="Wingding Symbols"/>
    <w:rsid w:val="00CB19DA"/>
    <w:rPr>
      <w:rFonts w:ascii="Wingdings" w:hAnsi="Wingdings"/>
    </w:rPr>
  </w:style>
  <w:style w:type="paragraph" w:customStyle="1" w:styleId="TableHeading">
    <w:name w:val="Table Heading"/>
    <w:basedOn w:val="HeadingBase"/>
    <w:rsid w:val="00CB19DA"/>
    <w:pPr>
      <w:keepLines/>
      <w:pBdr>
        <w:bottom w:val="single" w:sz="6" w:space="1" w:color="918585"/>
      </w:pBdr>
      <w:spacing w:before="240"/>
    </w:pPr>
  </w:style>
  <w:style w:type="character" w:customStyle="1" w:styleId="HotSpot">
    <w:name w:val="HotSpot"/>
    <w:rsid w:val="00CB19DA"/>
    <w:rPr>
      <w:color w:val="0033CC"/>
      <w:u w:val="none"/>
    </w:rPr>
  </w:style>
  <w:style w:type="paragraph" w:customStyle="1" w:styleId="BodyTextRight">
    <w:name w:val="Body Text Right"/>
    <w:basedOn w:val="BodyText"/>
    <w:rsid w:val="00CB19DA"/>
    <w:pPr>
      <w:spacing w:before="0" w:after="0"/>
      <w:jc w:val="right"/>
    </w:pPr>
  </w:style>
  <w:style w:type="paragraph" w:styleId="Index3">
    <w:name w:val="index 3"/>
    <w:basedOn w:val="ListNumber2"/>
    <w:next w:val="Normal"/>
    <w:semiHidden/>
    <w:rsid w:val="00CB19DA"/>
    <w:pPr>
      <w:numPr>
        <w:numId w:val="0"/>
      </w:numPr>
      <w:tabs>
        <w:tab w:val="right" w:leader="dot" w:pos="4176"/>
      </w:tabs>
    </w:pPr>
  </w:style>
  <w:style w:type="paragraph" w:styleId="ListNumber2">
    <w:name w:val="List Number 2"/>
    <w:basedOn w:val="List2"/>
    <w:rsid w:val="00CB19DA"/>
    <w:pPr>
      <w:numPr>
        <w:numId w:val="10"/>
      </w:numPr>
      <w:tabs>
        <w:tab w:val="clear" w:pos="1060"/>
      </w:tabs>
    </w:pPr>
  </w:style>
  <w:style w:type="paragraph" w:customStyle="1" w:styleId="MarginNote">
    <w:name w:val="Margin Note"/>
    <w:basedOn w:val="BodyText"/>
    <w:rsid w:val="00CB19D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19D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19D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B19DA"/>
    <w:rPr>
      <w:sz w:val="32"/>
    </w:rPr>
  </w:style>
  <w:style w:type="paragraph" w:customStyle="1" w:styleId="HeadingProcedure">
    <w:name w:val="Heading Procedure"/>
    <w:basedOn w:val="HeadingBase"/>
    <w:next w:val="Normal"/>
    <w:rsid w:val="00CB19DA"/>
    <w:pPr>
      <w:tabs>
        <w:tab w:val="left" w:pos="0"/>
      </w:tabs>
      <w:spacing w:before="120" w:after="60"/>
    </w:pPr>
    <w:rPr>
      <w:i/>
      <w:color w:val="918585"/>
      <w:sz w:val="22"/>
    </w:rPr>
  </w:style>
  <w:style w:type="paragraph" w:customStyle="1" w:styleId="TableBodyText">
    <w:name w:val="Table Body Text"/>
    <w:basedOn w:val="BodyText"/>
    <w:rsid w:val="00CB19DA"/>
    <w:pPr>
      <w:spacing w:before="60" w:after="60"/>
    </w:pPr>
  </w:style>
  <w:style w:type="paragraph" w:styleId="ListContinue">
    <w:name w:val="List Continue"/>
    <w:basedOn w:val="List"/>
    <w:rsid w:val="00CB19DA"/>
    <w:pPr>
      <w:ind w:firstLine="0"/>
    </w:pPr>
  </w:style>
  <w:style w:type="paragraph" w:customStyle="1" w:styleId="ListNote">
    <w:name w:val="List Note"/>
    <w:basedOn w:val="List"/>
    <w:rsid w:val="00CB19DA"/>
    <w:pPr>
      <w:pBdr>
        <w:top w:val="single" w:sz="6" w:space="2" w:color="918585"/>
        <w:bottom w:val="single" w:sz="6" w:space="2" w:color="918585"/>
      </w:pBdr>
      <w:tabs>
        <w:tab w:val="left" w:pos="1021"/>
      </w:tabs>
      <w:ind w:firstLine="0"/>
    </w:pPr>
  </w:style>
  <w:style w:type="paragraph" w:customStyle="1" w:styleId="Warning">
    <w:name w:val="Warning"/>
    <w:basedOn w:val="BodyText"/>
    <w:rsid w:val="00CB19DA"/>
    <w:pPr>
      <w:shd w:val="clear" w:color="auto" w:fill="D9D9D9"/>
      <w:tabs>
        <w:tab w:val="left" w:pos="992"/>
      </w:tabs>
      <w:ind w:left="119" w:right="119"/>
    </w:pPr>
    <w:rPr>
      <w:sz w:val="20"/>
    </w:rPr>
  </w:style>
  <w:style w:type="paragraph" w:customStyle="1" w:styleId="MarginIcons">
    <w:name w:val="Margin Icons"/>
    <w:basedOn w:val="BodyText"/>
    <w:rsid w:val="00CB19D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19DA"/>
    <w:rPr>
      <w:rFonts w:ascii="Courier New" w:hAnsi="Courier New"/>
    </w:rPr>
  </w:style>
  <w:style w:type="paragraph" w:customStyle="1" w:styleId="NoteBullet">
    <w:name w:val="Note Bullet"/>
    <w:basedOn w:val="Note"/>
    <w:rsid w:val="00CB19DA"/>
    <w:pPr>
      <w:tabs>
        <w:tab w:val="clear" w:pos="680"/>
      </w:tabs>
      <w:spacing w:before="60" w:after="60"/>
    </w:pPr>
  </w:style>
  <w:style w:type="paragraph" w:customStyle="1" w:styleId="SubHeading2">
    <w:name w:val="SubHeading2"/>
    <w:basedOn w:val="HeadingBase"/>
    <w:rsid w:val="00CB19DA"/>
    <w:pPr>
      <w:spacing w:before="240" w:after="60"/>
    </w:pPr>
    <w:rPr>
      <w:sz w:val="20"/>
    </w:rPr>
  </w:style>
  <w:style w:type="paragraph" w:customStyle="1" w:styleId="SubHeading1">
    <w:name w:val="SubHeading1"/>
    <w:basedOn w:val="HeadingBase"/>
    <w:rsid w:val="00CB19DA"/>
    <w:pPr>
      <w:spacing w:before="240" w:after="60"/>
    </w:pPr>
    <w:rPr>
      <w:color w:val="918585"/>
      <w:sz w:val="22"/>
    </w:rPr>
  </w:style>
  <w:style w:type="paragraph" w:customStyle="1" w:styleId="SideHeading">
    <w:name w:val="Side Heading"/>
    <w:basedOn w:val="HeadingBase"/>
    <w:rsid w:val="00CB19D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19DA"/>
    <w:pPr>
      <w:numPr>
        <w:numId w:val="12"/>
      </w:numPr>
    </w:pPr>
  </w:style>
  <w:style w:type="paragraph" w:styleId="PlainText">
    <w:name w:val="Plain Text"/>
    <w:basedOn w:val="Normal"/>
    <w:link w:val="PlainTextChar"/>
    <w:rsid w:val="00CB19DA"/>
    <w:rPr>
      <w:sz w:val="20"/>
    </w:rPr>
  </w:style>
  <w:style w:type="character" w:customStyle="1" w:styleId="PlainTextChar">
    <w:name w:val="Plain Text Char"/>
    <w:basedOn w:val="DefaultParagraphFont"/>
    <w:link w:val="PlainText"/>
    <w:rsid w:val="00CB19D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B19DA"/>
    <w:rPr>
      <w:b/>
      <w:smallCaps/>
    </w:rPr>
  </w:style>
  <w:style w:type="paragraph" w:customStyle="1" w:styleId="TableListNumber">
    <w:name w:val="Table List Number"/>
    <w:basedOn w:val="ListNumber"/>
    <w:rsid w:val="00CB19DA"/>
    <w:pPr>
      <w:numPr>
        <w:numId w:val="0"/>
      </w:numPr>
    </w:pPr>
  </w:style>
  <w:style w:type="paragraph" w:styleId="TOC4">
    <w:name w:val="toc 4"/>
    <w:basedOn w:val="TOCBase"/>
    <w:next w:val="Normal"/>
    <w:semiHidden/>
    <w:rsid w:val="00CB19DA"/>
    <w:pPr>
      <w:tabs>
        <w:tab w:val="right" w:leader="dot" w:pos="9071"/>
      </w:tabs>
      <w:ind w:left="1701"/>
    </w:pPr>
  </w:style>
  <w:style w:type="paragraph" w:customStyle="1" w:styleId="ListAlpha">
    <w:name w:val="List Alpha"/>
    <w:basedOn w:val="List"/>
    <w:rsid w:val="00CB19DA"/>
    <w:pPr>
      <w:numPr>
        <w:numId w:val="9"/>
      </w:numPr>
    </w:pPr>
  </w:style>
  <w:style w:type="paragraph" w:customStyle="1" w:styleId="ListAlpha2">
    <w:name w:val="List Alpha 2"/>
    <w:basedOn w:val="List2"/>
    <w:rsid w:val="00CB19DA"/>
    <w:pPr>
      <w:numPr>
        <w:numId w:val="8"/>
      </w:numPr>
    </w:pPr>
  </w:style>
  <w:style w:type="paragraph" w:styleId="List2">
    <w:name w:val="List 2"/>
    <w:basedOn w:val="BodyText"/>
    <w:rsid w:val="00CB19DA"/>
    <w:pPr>
      <w:tabs>
        <w:tab w:val="left" w:pos="680"/>
      </w:tabs>
      <w:spacing w:before="60" w:after="60"/>
      <w:ind w:left="680" w:hanging="340"/>
    </w:pPr>
  </w:style>
  <w:style w:type="paragraph" w:styleId="List3">
    <w:name w:val="List 3"/>
    <w:basedOn w:val="BodyText"/>
    <w:rsid w:val="00CB19DA"/>
    <w:pPr>
      <w:tabs>
        <w:tab w:val="left" w:pos="1021"/>
      </w:tabs>
      <w:spacing w:before="60" w:after="60"/>
      <w:ind w:left="1020" w:hanging="340"/>
    </w:pPr>
  </w:style>
  <w:style w:type="paragraph" w:styleId="List4">
    <w:name w:val="List 4"/>
    <w:basedOn w:val="BodyText"/>
    <w:rsid w:val="00CB19DA"/>
    <w:pPr>
      <w:tabs>
        <w:tab w:val="left" w:pos="1361"/>
      </w:tabs>
      <w:spacing w:before="60" w:after="60"/>
      <w:ind w:left="1361" w:hanging="340"/>
    </w:pPr>
  </w:style>
  <w:style w:type="paragraph" w:styleId="List5">
    <w:name w:val="List 5"/>
    <w:basedOn w:val="BodyText"/>
    <w:rsid w:val="00CB19DA"/>
    <w:pPr>
      <w:tabs>
        <w:tab w:val="left" w:pos="1701"/>
      </w:tabs>
      <w:spacing w:before="60" w:after="60"/>
      <w:ind w:left="1701" w:hanging="340"/>
    </w:pPr>
  </w:style>
  <w:style w:type="paragraph" w:styleId="ListBullet3">
    <w:name w:val="List Bullet 3"/>
    <w:basedOn w:val="List3"/>
    <w:rsid w:val="00CB19DA"/>
    <w:pPr>
      <w:numPr>
        <w:numId w:val="15"/>
      </w:numPr>
      <w:tabs>
        <w:tab w:val="clear" w:pos="1021"/>
      </w:tabs>
      <w:ind w:left="1037" w:hanging="357"/>
    </w:pPr>
  </w:style>
  <w:style w:type="paragraph" w:styleId="ListBullet4">
    <w:name w:val="List Bullet 4"/>
    <w:basedOn w:val="List4"/>
    <w:rsid w:val="00CB19DA"/>
    <w:pPr>
      <w:numPr>
        <w:numId w:val="3"/>
      </w:numPr>
    </w:pPr>
  </w:style>
  <w:style w:type="paragraph" w:styleId="ListBullet5">
    <w:name w:val="List Bullet 5"/>
    <w:basedOn w:val="List5"/>
    <w:rsid w:val="00CB19DA"/>
    <w:pPr>
      <w:numPr>
        <w:numId w:val="4"/>
      </w:numPr>
    </w:pPr>
  </w:style>
  <w:style w:type="paragraph" w:styleId="ListContinue2">
    <w:name w:val="List Continue 2"/>
    <w:basedOn w:val="List2"/>
    <w:rsid w:val="00CB19DA"/>
    <w:pPr>
      <w:ind w:firstLine="0"/>
    </w:pPr>
  </w:style>
  <w:style w:type="paragraph" w:styleId="ListContinue3">
    <w:name w:val="List Continue 3"/>
    <w:basedOn w:val="List3"/>
    <w:rsid w:val="00CB19DA"/>
    <w:pPr>
      <w:ind w:left="1021" w:firstLine="0"/>
    </w:pPr>
  </w:style>
  <w:style w:type="paragraph" w:styleId="ListContinue4">
    <w:name w:val="List Continue 4"/>
    <w:basedOn w:val="List4"/>
    <w:rsid w:val="00CB19DA"/>
    <w:pPr>
      <w:ind w:firstLine="0"/>
    </w:pPr>
  </w:style>
  <w:style w:type="paragraph" w:styleId="ListContinue5">
    <w:name w:val="List Continue 5"/>
    <w:basedOn w:val="List5"/>
    <w:rsid w:val="00CB19DA"/>
    <w:pPr>
      <w:ind w:firstLine="0"/>
    </w:pPr>
  </w:style>
  <w:style w:type="paragraph" w:styleId="ListNumber3">
    <w:name w:val="List Number 3"/>
    <w:basedOn w:val="List3"/>
    <w:rsid w:val="00CB19DA"/>
    <w:pPr>
      <w:numPr>
        <w:numId w:val="5"/>
      </w:numPr>
    </w:pPr>
  </w:style>
  <w:style w:type="paragraph" w:styleId="ListNumber4">
    <w:name w:val="List Number 4"/>
    <w:basedOn w:val="List4"/>
    <w:rsid w:val="00CB19DA"/>
    <w:pPr>
      <w:numPr>
        <w:numId w:val="6"/>
      </w:numPr>
    </w:pPr>
  </w:style>
  <w:style w:type="paragraph" w:styleId="ListNumber5">
    <w:name w:val="List Number 5"/>
    <w:basedOn w:val="List5"/>
    <w:rsid w:val="00CB19DA"/>
    <w:pPr>
      <w:numPr>
        <w:numId w:val="7"/>
      </w:numPr>
    </w:pPr>
  </w:style>
  <w:style w:type="paragraph" w:styleId="BlockText">
    <w:name w:val="Block Text"/>
    <w:basedOn w:val="Normal"/>
    <w:rsid w:val="00CB19DA"/>
    <w:pPr>
      <w:spacing w:after="120"/>
      <w:ind w:left="1440" w:right="1440"/>
    </w:pPr>
  </w:style>
  <w:style w:type="character" w:customStyle="1" w:styleId="Subscript">
    <w:name w:val="Subscript"/>
    <w:basedOn w:val="DefaultParagraphFont"/>
    <w:rsid w:val="00CB19DA"/>
    <w:rPr>
      <w:sz w:val="16"/>
      <w:vertAlign w:val="subscript"/>
    </w:rPr>
  </w:style>
  <w:style w:type="character" w:customStyle="1" w:styleId="Superscript">
    <w:name w:val="Superscript"/>
    <w:basedOn w:val="DefaultParagraphFont"/>
    <w:rsid w:val="00CB19DA"/>
    <w:rPr>
      <w:sz w:val="16"/>
      <w:vertAlign w:val="superscript"/>
    </w:rPr>
  </w:style>
  <w:style w:type="character" w:customStyle="1" w:styleId="Symbols">
    <w:name w:val="Symbols"/>
    <w:basedOn w:val="DefaultParagraphFont"/>
    <w:rsid w:val="00CB19DA"/>
    <w:rPr>
      <w:rFonts w:ascii="Symbol" w:hAnsi="Symbol"/>
    </w:rPr>
  </w:style>
  <w:style w:type="character" w:customStyle="1" w:styleId="MenuOptions">
    <w:name w:val="Menu Options"/>
    <w:basedOn w:val="DefaultParagraphFont"/>
    <w:rsid w:val="00CB19DA"/>
    <w:rPr>
      <w:rFonts w:ascii="Arial Narrow" w:hAnsi="Arial Narrow"/>
      <w:smallCaps/>
    </w:rPr>
  </w:style>
  <w:style w:type="character" w:customStyle="1" w:styleId="Buttons">
    <w:name w:val="Buttons"/>
    <w:basedOn w:val="DefaultParagraphFont"/>
    <w:rsid w:val="00CB19DA"/>
    <w:rPr>
      <w:b/>
    </w:rPr>
  </w:style>
  <w:style w:type="character" w:customStyle="1" w:styleId="Underlined">
    <w:name w:val="Underlined"/>
    <w:basedOn w:val="DefaultParagraphFont"/>
    <w:rsid w:val="00CB19DA"/>
    <w:rPr>
      <w:u w:val="single"/>
    </w:rPr>
  </w:style>
  <w:style w:type="paragraph" w:customStyle="1" w:styleId="TableBodyTextRight">
    <w:name w:val="Table Body Text Right"/>
    <w:basedOn w:val="TableBodyText"/>
    <w:rsid w:val="00CB19DA"/>
    <w:pPr>
      <w:widowControl w:val="0"/>
      <w:autoSpaceDE w:val="0"/>
      <w:autoSpaceDN w:val="0"/>
      <w:adjustRightInd w:val="0"/>
      <w:jc w:val="right"/>
    </w:pPr>
    <w:rPr>
      <w:rFonts w:cs="Arial"/>
      <w:szCs w:val="18"/>
    </w:rPr>
  </w:style>
  <w:style w:type="paragraph" w:customStyle="1" w:styleId="CopyrightText">
    <w:name w:val="Copyright Text"/>
    <w:basedOn w:val="BodyText"/>
    <w:rsid w:val="00CB19DA"/>
    <w:rPr>
      <w:sz w:val="18"/>
    </w:rPr>
  </w:style>
  <w:style w:type="paragraph" w:customStyle="1" w:styleId="BodySmallRight">
    <w:name w:val="Body Small Right"/>
    <w:basedOn w:val="BodyTextRight"/>
    <w:rsid w:val="00CB19DA"/>
    <w:rPr>
      <w:sz w:val="18"/>
      <w:szCs w:val="18"/>
    </w:rPr>
  </w:style>
  <w:style w:type="paragraph" w:customStyle="1" w:styleId="MarginEdition">
    <w:name w:val="Margin Edition"/>
    <w:basedOn w:val="MarginNote"/>
    <w:rsid w:val="00CB19DA"/>
    <w:pPr>
      <w:spacing w:before="0" w:after="0"/>
    </w:pPr>
    <w:rPr>
      <w:rFonts w:ascii="Times New Roman" w:hAnsi="Times New Roman"/>
      <w:color w:val="999999"/>
    </w:rPr>
  </w:style>
  <w:style w:type="paragraph" w:customStyle="1" w:styleId="Spacer">
    <w:name w:val="Spacer"/>
    <w:basedOn w:val="Normal"/>
    <w:rsid w:val="00CB19DA"/>
    <w:rPr>
      <w:sz w:val="2"/>
      <w:szCs w:val="2"/>
    </w:rPr>
  </w:style>
  <w:style w:type="character" w:customStyle="1" w:styleId="Small">
    <w:name w:val="Small"/>
    <w:basedOn w:val="DefaultParagraphFont"/>
    <w:rsid w:val="00CB19DA"/>
    <w:rPr>
      <w:sz w:val="16"/>
    </w:rPr>
  </w:style>
  <w:style w:type="paragraph" w:customStyle="1" w:styleId="WideTable">
    <w:name w:val="Wide Table"/>
    <w:basedOn w:val="Normal"/>
    <w:rsid w:val="00CB19DA"/>
    <w:pPr>
      <w:ind w:left="-1418"/>
    </w:pPr>
    <w:rPr>
      <w:sz w:val="2"/>
      <w:szCs w:val="2"/>
    </w:rPr>
  </w:style>
  <w:style w:type="character" w:styleId="PageNumber">
    <w:name w:val="page number"/>
    <w:basedOn w:val="DefaultParagraphFont"/>
    <w:rsid w:val="00CB19DA"/>
  </w:style>
  <w:style w:type="paragraph" w:styleId="Quote">
    <w:name w:val="Quote"/>
    <w:basedOn w:val="Heading1"/>
    <w:link w:val="QuoteChar"/>
    <w:qFormat/>
    <w:rsid w:val="00CB19DA"/>
    <w:rPr>
      <w:b w:val="0"/>
      <w:sz w:val="72"/>
      <w:szCs w:val="72"/>
      <w:lang w:val="en-NZ"/>
    </w:rPr>
  </w:style>
  <w:style w:type="character" w:customStyle="1" w:styleId="QuoteChar">
    <w:name w:val="Quote Char"/>
    <w:basedOn w:val="DefaultParagraphFont"/>
    <w:link w:val="Quote"/>
    <w:rsid w:val="00CB19D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19DA"/>
    <w:pPr>
      <w:pageBreakBefore/>
    </w:pPr>
  </w:style>
  <w:style w:type="paragraph" w:customStyle="1" w:styleId="Border">
    <w:name w:val="Border"/>
    <w:basedOn w:val="Normal"/>
    <w:qFormat/>
    <w:rsid w:val="00CB19D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19DA"/>
    <w:rPr>
      <w:b/>
      <w:bCs/>
      <w:i/>
      <w:iCs/>
      <w:color w:val="auto"/>
    </w:rPr>
  </w:style>
  <w:style w:type="paragraph" w:styleId="IntenseQuote">
    <w:name w:val="Intense Quote"/>
    <w:basedOn w:val="Normal"/>
    <w:next w:val="Normal"/>
    <w:link w:val="IntenseQuoteChar"/>
    <w:uiPriority w:val="30"/>
    <w:qFormat/>
    <w:rsid w:val="00CB19D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19D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B19DA"/>
    <w:rPr>
      <w:smallCaps/>
      <w:color w:val="auto"/>
      <w:u w:val="single"/>
    </w:rPr>
  </w:style>
  <w:style w:type="character" w:styleId="IntenseReference">
    <w:name w:val="Intense Reference"/>
    <w:basedOn w:val="DefaultParagraphFont"/>
    <w:uiPriority w:val="32"/>
    <w:qFormat/>
    <w:rsid w:val="00CB19DA"/>
    <w:rPr>
      <w:b/>
      <w:bCs/>
      <w:smallCaps/>
      <w:color w:val="auto"/>
      <w:spacing w:val="5"/>
      <w:u w:val="single"/>
    </w:rPr>
  </w:style>
  <w:style w:type="paragraph" w:customStyle="1" w:styleId="2ColumnHeading">
    <w:name w:val="2Column Heading"/>
    <w:basedOn w:val="BodyText"/>
    <w:qFormat/>
    <w:rsid w:val="00CB19DA"/>
    <w:pPr>
      <w:spacing w:after="60"/>
      <w:ind w:left="-2268"/>
    </w:pPr>
    <w:rPr>
      <w:b/>
    </w:rPr>
  </w:style>
  <w:style w:type="paragraph" w:customStyle="1" w:styleId="Heading1TOC">
    <w:name w:val="Heading1 TOC"/>
    <w:basedOn w:val="Normal"/>
    <w:qFormat/>
    <w:rsid w:val="00CB19DA"/>
    <w:pPr>
      <w:spacing w:before="240" w:after="120"/>
    </w:pPr>
    <w:rPr>
      <w:rFonts w:ascii="Times New Roman" w:hAnsi="Times New Roman"/>
      <w:b/>
      <w:sz w:val="32"/>
    </w:rPr>
  </w:style>
  <w:style w:type="paragraph" w:customStyle="1" w:styleId="Heading2TOC">
    <w:name w:val="Heading2 TOC"/>
    <w:basedOn w:val="Normal"/>
    <w:qFormat/>
    <w:rsid w:val="00CB19DA"/>
    <w:pPr>
      <w:spacing w:before="240" w:after="60"/>
    </w:pPr>
    <w:rPr>
      <w:rFonts w:ascii="Times New Roman" w:hAnsi="Times New Roman"/>
      <w:b/>
      <w:sz w:val="28"/>
    </w:rPr>
  </w:style>
  <w:style w:type="character" w:customStyle="1" w:styleId="Underline">
    <w:name w:val="Underline"/>
    <w:basedOn w:val="DefaultParagraphFont"/>
    <w:qFormat/>
    <w:rsid w:val="00CB19DA"/>
    <w:rPr>
      <w:u w:val="single"/>
    </w:rPr>
  </w:style>
  <w:style w:type="character" w:customStyle="1" w:styleId="BoldandItalics">
    <w:name w:val="Bold and Italics"/>
    <w:qFormat/>
    <w:rsid w:val="00CB19DA"/>
    <w:rPr>
      <w:b/>
      <w:i/>
      <w:u w:val="none"/>
    </w:rPr>
  </w:style>
  <w:style w:type="paragraph" w:styleId="BalloonText">
    <w:name w:val="Balloon Text"/>
    <w:basedOn w:val="Normal"/>
    <w:link w:val="BalloonTextChar"/>
    <w:rsid w:val="00CB19DA"/>
    <w:rPr>
      <w:rFonts w:ascii="Tahoma" w:hAnsi="Tahoma" w:cs="Tahoma"/>
      <w:sz w:val="16"/>
      <w:szCs w:val="16"/>
    </w:rPr>
  </w:style>
  <w:style w:type="character" w:customStyle="1" w:styleId="BalloonTextChar">
    <w:name w:val="Balloon Text Char"/>
    <w:basedOn w:val="DefaultParagraphFont"/>
    <w:link w:val="BalloonText"/>
    <w:rsid w:val="00CB19D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B19D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B19D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1114</Words>
  <Characters>6686</Characters>
  <Application>Microsoft Office Word</Application>
  <DocSecurity>0</DocSecurity>
  <Lines>240</Lines>
  <Paragraphs>99</Paragraphs>
  <ScaleCrop>false</ScaleCrop>
  <Company>Author-it Software Corporation Ltd.</Company>
  <LinksUpToDate>false</LinksUpToDate>
  <CharactersWithSpaces>7751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CHCMED414A Facilitate mediation processes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2012-05-26T14:40:00Z</dcterms:created>
  <dcterms:modified xsi:type="dcterms:W3CDTF">2012-05-26T14:40:00Z</dcterms:modified>
</cp:coreProperties>
</file>