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85A" w:rsidP="004D185A">
      <w:pPr>
        <w:pStyle w:val="Title"/>
      </w:pPr>
      <w:bookmarkStart w:id="0" w:name="_GoBack"/>
      <w:bookmarkEnd w:id="0"/>
      <w:r>
        <w:fldChar w:fldCharType="begin"/>
      </w:r>
      <w:r>
        <w:instrText xml:space="preserve"> TITLE   \* MERGEFORMAT </w:instrText>
      </w:r>
      <w:r>
        <w:fldChar w:fldCharType="separate"/>
      </w:r>
      <w:r>
        <w:t>CHCLLN403A Identify clients with language, literacy and numeracy needs and respond effectively</w:t>
      </w:r>
      <w:r>
        <w:fldChar w:fldCharType="end"/>
      </w:r>
    </w:p>
    <w:p w:rsidR="004D185A" w:rsidP="004D185A">
      <w:pPr>
        <w:pStyle w:val="Version"/>
        <w:sectPr w:rsidSect="00944D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DF9" w:rsidP="00944DF9">
      <w:pPr>
        <w:pStyle w:val="SuperHeading"/>
      </w:pPr>
      <w:r w:rsidRPr="00944DF9">
        <w:t>CHCLLN403A Identify clients with language, literacy and numeracy needs and respond effectively</w:t>
      </w:r>
    </w:p>
    <w:p w:rsidR="00000000" w:rsidRPr="00944DF9" w:rsidP="00944DF9">
      <w:pPr>
        <w:pStyle w:val="Heading1"/>
      </w:pPr>
      <w:bookmarkStart w:id="1" w:name="O_269230"/>
      <w:bookmarkEnd w:id="1"/>
      <w:r w:rsidRPr="00944DF9">
        <w:t>Modification History</w:t>
      </w:r>
    </w:p>
    <w:p w:rsidR="00000000" w:rsidRPr="00944DF9" w:rsidP="00944DF9">
      <w:pPr>
        <w:pStyle w:val="BodyText"/>
      </w:pPr>
      <w:r w:rsidRPr="00944DF9">
        <w:t>Not Applicable</w:t>
      </w:r>
    </w:p>
    <w:p w:rsidR="00000000" w:rsidRPr="00944DF9" w:rsidP="00944DF9">
      <w:pPr>
        <w:pStyle w:val="AllowPageBreak"/>
      </w:pPr>
    </w:p>
    <w:p w:rsidR="00000000" w:rsidRPr="00944DF9" w:rsidP="00944DF9">
      <w:pPr>
        <w:pStyle w:val="Heading1"/>
      </w:pPr>
      <w:bookmarkStart w:id="2" w:name="O_196136"/>
      <w:bookmarkEnd w:id="2"/>
      <w:r w:rsidRPr="00944DF9">
        <w:t>Un</w:t>
      </w:r>
      <w:r w:rsidRPr="00944DF9">
        <w:t>it Descriptor</w:t>
      </w:r>
    </w:p>
    <w:tbl>
      <w:tblPr>
        <w:tblW w:w="0" w:type="auto"/>
        <w:tblLayout w:type="fixed"/>
        <w:tblCellMar>
          <w:left w:w="62" w:type="dxa"/>
          <w:right w:w="62" w:type="dxa"/>
        </w:tblCellMar>
        <w:tblLook w:val="0000"/>
      </w:tblPr>
      <w:tblGrid>
        <w:gridCol w:w="3337"/>
        <w:gridCol w:w="5219"/>
      </w:tblGrid>
      <w:tr w:rsidTr="004D185A">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944DF9" w:rsidP="00944DF9">
            <w:pPr>
              <w:pStyle w:val="BodyText"/>
            </w:pPr>
            <w:r w:rsidRPr="00944DF9">
              <w:t>This unit describes the skills and knowledge required to identify when clients' language, literacy and numeracy (LLN) are impeding their access to the service being provided, to adjust service delivery where required to accommodate</w:t>
            </w:r>
            <w:r w:rsidRPr="00944DF9">
              <w:t xml:space="preserve"> client LLN skills, and to refer appropriately in order to improve client outcomes</w:t>
            </w:r>
          </w:p>
          <w:p w:rsidR="00000000" w:rsidRPr="00944DF9" w:rsidP="00944DF9">
            <w:pPr>
              <w:pStyle w:val="BodyText"/>
            </w:pPr>
            <w:r w:rsidRPr="00944DF9">
              <w:t>The unit does not provide workers with the skills and knowledge to identify LLN skill levels or to actively intervene in developing a client's LLN skills</w:t>
            </w:r>
          </w:p>
        </w:tc>
      </w:tr>
    </w:tbl>
    <w:p w:rsidR="004D185A" w:rsidP="00944DF9">
      <w:pPr>
        <w:pStyle w:val="BodyText"/>
      </w:pPr>
    </w:p>
    <w:p w:rsidR="004D185A" w:rsidP="00944DF9">
      <w:pPr>
        <w:pStyle w:val="BodyText"/>
      </w:pPr>
    </w:p>
    <w:p w:rsidR="00000000" w:rsidRPr="00944DF9" w:rsidP="00944DF9">
      <w:pPr>
        <w:pStyle w:val="Heading1"/>
      </w:pPr>
      <w:bookmarkStart w:id="3" w:name="O_196138"/>
      <w:bookmarkEnd w:id="3"/>
      <w:r w:rsidRPr="00944DF9">
        <w:t>Application of the Unit</w:t>
      </w:r>
    </w:p>
    <w:tbl>
      <w:tblPr>
        <w:tblW w:w="0" w:type="auto"/>
        <w:tblLayout w:type="fixed"/>
        <w:tblCellMar>
          <w:left w:w="62" w:type="dxa"/>
          <w:right w:w="62" w:type="dxa"/>
        </w:tblCellMar>
        <w:tblLook w:val="0000"/>
      </w:tblPr>
      <w:tblGrid>
        <w:gridCol w:w="3344"/>
        <w:gridCol w:w="5212"/>
      </w:tblGrid>
      <w:tr w:rsidTr="004D185A">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944DF9" w:rsidP="00944DF9">
            <w:pPr>
              <w:pStyle w:val="BodyText"/>
            </w:pPr>
            <w:r w:rsidRPr="00944DF9">
              <w:t>This unit of competency applies to workers from a range of backgrounds who support clients with LLN needs</w:t>
            </w:r>
          </w:p>
          <w:p w:rsidR="00000000" w:rsidRPr="00944DF9" w:rsidP="00944DF9">
            <w:pPr>
              <w:pStyle w:val="BodyText"/>
            </w:pPr>
            <w:r w:rsidRPr="00944DF9">
              <w:t>It may apply to workers carrying out individual client assessments and managing caseloads as part of their</w:t>
            </w:r>
            <w:r w:rsidRPr="00944DF9">
              <w:t xml:space="preserve"> work role</w:t>
            </w:r>
          </w:p>
          <w:p w:rsidR="00000000" w:rsidRPr="00944DF9" w:rsidP="00944DF9">
            <w:pPr>
              <w:pStyle w:val="BodyText"/>
            </w:pPr>
            <w:r w:rsidRPr="00944DF9">
              <w:t>Workers undertaking this unit do not require specialist LLN skills or knowledge</w:t>
            </w:r>
          </w:p>
        </w:tc>
      </w:tr>
    </w:tbl>
    <w:p w:rsidR="004D185A" w:rsidP="00944DF9">
      <w:pPr>
        <w:pStyle w:val="BodyText"/>
      </w:pPr>
    </w:p>
    <w:p w:rsidR="004D185A" w:rsidP="00944DF9">
      <w:pPr>
        <w:pStyle w:val="BodyText"/>
      </w:pPr>
    </w:p>
    <w:p w:rsidR="00000000" w:rsidRPr="00944DF9" w:rsidP="00944DF9">
      <w:pPr>
        <w:pStyle w:val="Heading1"/>
      </w:pPr>
      <w:bookmarkStart w:id="4" w:name="O_277490"/>
      <w:bookmarkEnd w:id="4"/>
      <w:r w:rsidRPr="00944DF9">
        <w:t>Licensing/Regulatory Information</w:t>
      </w:r>
    </w:p>
    <w:p w:rsidR="00000000" w:rsidRPr="00944DF9" w:rsidP="00944DF9">
      <w:pPr>
        <w:pStyle w:val="BodyText"/>
      </w:pPr>
      <w:r w:rsidRPr="00944DF9">
        <w:t>Not Applicable</w:t>
      </w:r>
    </w:p>
    <w:p w:rsidR="00000000" w:rsidRPr="00944DF9" w:rsidP="00944DF9">
      <w:pPr>
        <w:pStyle w:val="AllowPageBreak"/>
      </w:pPr>
    </w:p>
    <w:p w:rsidR="00000000" w:rsidRPr="00944DF9" w:rsidP="00944DF9">
      <w:pPr>
        <w:pStyle w:val="Heading1"/>
      </w:pPr>
      <w:bookmarkStart w:id="5" w:name="O_283329"/>
      <w:bookmarkEnd w:id="5"/>
      <w:r w:rsidRPr="00944DF9">
        <w:t>Pre-Requisites</w:t>
      </w:r>
    </w:p>
    <w:p w:rsidR="00000000" w:rsidRPr="00944DF9" w:rsidP="00944DF9">
      <w:pPr>
        <w:pStyle w:val="BodyText"/>
      </w:pPr>
      <w:r w:rsidRPr="00944DF9">
        <w:t>Not Applicable</w:t>
      </w:r>
    </w:p>
    <w:p w:rsidR="00000000" w:rsidRPr="00944DF9" w:rsidP="00944DF9">
      <w:pPr>
        <w:pStyle w:val="AllowPageBreak"/>
      </w:pPr>
    </w:p>
    <w:p w:rsidR="00000000" w:rsidRPr="00944DF9" w:rsidP="00944DF9">
      <w:pPr>
        <w:pStyle w:val="Heading1"/>
      </w:pPr>
      <w:bookmarkStart w:id="6" w:name="O_196137"/>
      <w:bookmarkEnd w:id="6"/>
      <w:r w:rsidRPr="00944DF9">
        <w:t>Employability Skills Information</w:t>
      </w:r>
    </w:p>
    <w:tbl>
      <w:tblPr>
        <w:tblW w:w="0" w:type="auto"/>
        <w:tblLayout w:type="fixed"/>
        <w:tblCellMar>
          <w:left w:w="62" w:type="dxa"/>
          <w:right w:w="62" w:type="dxa"/>
        </w:tblCellMar>
        <w:tblLook w:val="0000"/>
      </w:tblPr>
      <w:tblGrid>
        <w:gridCol w:w="3320"/>
        <w:gridCol w:w="5236"/>
      </w:tblGrid>
      <w:tr w:rsidTr="004D185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44DF9" w:rsidP="00944DF9">
            <w:pPr>
              <w:pStyle w:val="BodyText"/>
            </w:pPr>
            <w:r w:rsidRPr="00944DF9">
              <w:t>This unit contains Employability Skills</w:t>
            </w:r>
          </w:p>
        </w:tc>
      </w:tr>
    </w:tbl>
    <w:p w:rsidR="004D185A" w:rsidP="00944DF9">
      <w:pPr>
        <w:pStyle w:val="BodyText"/>
      </w:pPr>
    </w:p>
    <w:p w:rsidR="004D185A" w:rsidP="00944DF9">
      <w:pPr>
        <w:pStyle w:val="BodyText"/>
      </w:pPr>
    </w:p>
    <w:p w:rsidR="00000000" w:rsidRPr="00944DF9" w:rsidP="00944DF9">
      <w:pPr>
        <w:pStyle w:val="Heading1"/>
      </w:pPr>
      <w:bookmarkStart w:id="7" w:name="O_287276"/>
      <w:bookmarkEnd w:id="7"/>
      <w:r w:rsidRPr="00944DF9">
        <w:t>Elements and Performance Criteria Pre-Content</w:t>
      </w:r>
    </w:p>
    <w:tbl>
      <w:tblPr>
        <w:tblW w:w="0" w:type="auto"/>
        <w:tblLayout w:type="fixed"/>
        <w:tblCellMar>
          <w:left w:w="62" w:type="dxa"/>
          <w:right w:w="62" w:type="dxa"/>
        </w:tblCellMar>
        <w:tblLook w:val="0000"/>
      </w:tblPr>
      <w:tblGrid>
        <w:gridCol w:w="3369"/>
        <w:gridCol w:w="5702"/>
      </w:tblGrid>
      <w:tr w:rsidTr="004D18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44DF9" w:rsidP="00944DF9">
            <w:pPr>
              <w:pStyle w:val="BodyText"/>
            </w:pPr>
            <w:r w:rsidRPr="00944DF9">
              <w:t>The Performance Criteria specify</w:t>
            </w:r>
            <w:r w:rsidRPr="00944DF9">
              <w:t xml:space="preserve"> the level of performance required to demonstrate achievement of the Element. Terms in italics are elaborated in the Range Statement. </w:t>
            </w:r>
          </w:p>
        </w:tc>
      </w:tr>
    </w:tbl>
    <w:p w:rsidR="00000000" w:rsidRPr="00944DF9" w:rsidP="00944DF9">
      <w:pPr>
        <w:pStyle w:val="BodyText"/>
      </w:pPr>
    </w:p>
    <w:p w:rsidR="00000000" w:rsidRPr="00944DF9" w:rsidP="00944DF9">
      <w:pPr>
        <w:pStyle w:val="AllowPageBreak"/>
      </w:pPr>
    </w:p>
    <w:p w:rsidR="00000000" w:rsidRPr="00944DF9" w:rsidP="00944DF9">
      <w:pPr>
        <w:pStyle w:val="Heading1"/>
      </w:pPr>
      <w:bookmarkStart w:id="8" w:name="O_233943"/>
      <w:bookmarkEnd w:id="8"/>
      <w:r w:rsidRPr="00944DF9">
        <w:t>Elements and Performance Criteria</w:t>
      </w:r>
    </w:p>
    <w:tbl>
      <w:tblPr>
        <w:tblW w:w="0" w:type="auto"/>
        <w:tblLayout w:type="fixed"/>
        <w:tblCellMar>
          <w:left w:w="62" w:type="dxa"/>
          <w:right w:w="62" w:type="dxa"/>
        </w:tblCellMar>
        <w:tblLook w:val="0000"/>
      </w:tblPr>
      <w:tblGrid>
        <w:gridCol w:w="3369"/>
        <w:gridCol w:w="5702"/>
      </w:tblGrid>
      <w:tr w:rsidTr="004D185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44DF9" w:rsidP="00944DF9">
            <w:pPr>
              <w:pStyle w:val="BodyText"/>
            </w:pPr>
            <w:r w:rsidRPr="00944DF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SpecialBold"/>
              </w:rPr>
              <w:t>PERFORMANCE CRITERIA</w:t>
            </w:r>
          </w:p>
        </w:tc>
      </w:tr>
      <w:tr w:rsidTr="004D18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4DF9">
            <w:pPr>
              <w:pStyle w:val="List"/>
              <w:rPr>
                <w:lang w:val="en-NZ"/>
              </w:rPr>
            </w:pPr>
            <w:r w:rsidRPr="00944DF9">
              <w:t>1.</w:t>
            </w:r>
            <w:r w:rsidRPr="00944DF9">
              <w:tab/>
            </w:r>
            <w:r w:rsidRPr="00944DF9">
              <w:t>Establish if there are LLN needs affecting client's access to service</w:t>
            </w:r>
          </w:p>
        </w:tc>
        <w:tc>
          <w:tcPr>
            <w:tcW w:w="5702" w:type="dxa"/>
            <w:tcBorders>
              <w:top w:val="nil"/>
              <w:left w:val="nil"/>
              <w:bottom w:val="nil"/>
              <w:right w:val="nil"/>
            </w:tcBorders>
            <w:tcMar>
              <w:top w:w="0" w:type="dxa"/>
              <w:left w:w="62" w:type="dxa"/>
              <w:bottom w:w="0" w:type="dxa"/>
              <w:right w:w="62" w:type="dxa"/>
            </w:tcMar>
          </w:tcPr>
          <w:p w:rsidR="00000000" w:rsidRPr="00944DF9" w:rsidP="00944DF9">
            <w:pPr>
              <w:pStyle w:val="BodyText"/>
            </w:pPr>
            <w:r w:rsidRPr="00944DF9">
              <w:t>1.1</w:t>
            </w:r>
            <w:r w:rsidRPr="00944DF9">
              <w:tab/>
              <w:t xml:space="preserve">Identify </w:t>
            </w:r>
            <w:r w:rsidRPr="00944DF9">
              <w:rPr>
                <w:rStyle w:val="BoldandItalics"/>
              </w:rPr>
              <w:t>indicators of LLN needs</w:t>
            </w:r>
          </w:p>
          <w:p w:rsidR="00000000" w:rsidRPr="00944DF9" w:rsidP="00944DF9">
            <w:pPr>
              <w:pStyle w:val="BodyText"/>
            </w:pPr>
            <w:r w:rsidRPr="00944DF9">
              <w:t>1.2</w:t>
            </w:r>
            <w:r w:rsidRPr="00944DF9">
              <w:tab/>
              <w:t>Apply knowledge of the context to identify inherent LLN requirements</w:t>
            </w:r>
          </w:p>
          <w:p w:rsidR="00000000" w:rsidRPr="00944DF9" w:rsidP="00944DF9">
            <w:pPr>
              <w:pStyle w:val="BodyText"/>
            </w:pPr>
            <w:r w:rsidRPr="00944DF9">
              <w:t>1.3</w:t>
            </w:r>
            <w:r w:rsidRPr="00944DF9">
              <w:tab/>
              <w:t xml:space="preserve">Establish rapport and identify where </w:t>
            </w:r>
            <w:r w:rsidRPr="00944DF9">
              <w:rPr>
                <w:rStyle w:val="BoldandItalics"/>
              </w:rPr>
              <w:t>client</w:t>
            </w:r>
            <w:r w:rsidRPr="00944DF9">
              <w:t xml:space="preserve"> </w:t>
            </w:r>
            <w:r w:rsidRPr="00944DF9">
              <w:rPr>
                <w:rStyle w:val="BoldandItalics"/>
              </w:rPr>
              <w:t>LLN needs</w:t>
            </w:r>
            <w:r w:rsidRPr="00944DF9">
              <w:t xml:space="preserve"> may impact on acce</w:t>
            </w:r>
            <w:r w:rsidRPr="00944DF9">
              <w:t>ss to service</w:t>
            </w:r>
          </w:p>
          <w:p w:rsidR="00000000" w:rsidP="00944DF9">
            <w:pPr>
              <w:pStyle w:val="BodyText"/>
              <w:rPr>
                <w:lang w:val="en-NZ"/>
              </w:rPr>
            </w:pPr>
            <w:r w:rsidRPr="00944DF9">
              <w:t>1.4</w:t>
            </w:r>
            <w:r w:rsidRPr="00944DF9">
              <w:tab/>
              <w:t xml:space="preserve">Determine the degree to which </w:t>
            </w:r>
            <w:r w:rsidRPr="00944DF9">
              <w:rPr>
                <w:rStyle w:val="BoldandItalics"/>
              </w:rPr>
              <w:t>other issues</w:t>
            </w:r>
            <w:r w:rsidRPr="00944DF9">
              <w:t xml:space="preserve"> may impact on the client</w:t>
            </w:r>
          </w:p>
        </w:tc>
      </w:tr>
      <w:tr w:rsidTr="004D18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4DF9">
            <w:pPr>
              <w:pStyle w:val="List"/>
              <w:rPr>
                <w:lang w:val="en-NZ"/>
              </w:rPr>
            </w:pPr>
            <w:r w:rsidRPr="00944DF9">
              <w:t>2.</w:t>
            </w:r>
            <w:r w:rsidRPr="00944DF9">
              <w:tab/>
              <w:t>Determine appropriate strategies to address client's LLN needs</w:t>
            </w:r>
          </w:p>
        </w:tc>
        <w:tc>
          <w:tcPr>
            <w:tcW w:w="5702" w:type="dxa"/>
            <w:tcBorders>
              <w:top w:val="nil"/>
              <w:left w:val="nil"/>
              <w:bottom w:val="nil"/>
              <w:right w:val="nil"/>
            </w:tcBorders>
            <w:tcMar>
              <w:top w:w="0" w:type="dxa"/>
              <w:left w:w="62" w:type="dxa"/>
              <w:bottom w:w="0" w:type="dxa"/>
              <w:right w:w="62" w:type="dxa"/>
            </w:tcMar>
          </w:tcPr>
          <w:p w:rsidR="00000000" w:rsidRPr="00944DF9" w:rsidP="00944DF9">
            <w:pPr>
              <w:pStyle w:val="BodyText"/>
            </w:pPr>
            <w:r w:rsidRPr="00944DF9">
              <w:t>2.1</w:t>
            </w:r>
            <w:r w:rsidRPr="00944DF9">
              <w:tab/>
              <w:t xml:space="preserve">Determine </w:t>
            </w:r>
            <w:r w:rsidRPr="00944DF9">
              <w:rPr>
                <w:rStyle w:val="BoldandItalics"/>
              </w:rPr>
              <w:t>workable strategies</w:t>
            </w:r>
            <w:r w:rsidRPr="00944DF9">
              <w:t xml:space="preserve"> to ensure service delivery meets client</w:t>
            </w:r>
            <w:r w:rsidRPr="00944DF9">
              <w:t xml:space="preserve"> LLN needs, including appropriate </w:t>
            </w:r>
            <w:r w:rsidRPr="00944DF9">
              <w:rPr>
                <w:rStyle w:val="BoldandItalics"/>
              </w:rPr>
              <w:t>tools</w:t>
            </w:r>
            <w:r w:rsidRPr="00944DF9">
              <w:t xml:space="preserve"> and communication strategies</w:t>
            </w:r>
          </w:p>
          <w:p w:rsidR="00000000" w:rsidRPr="00944DF9" w:rsidP="00944DF9">
            <w:pPr>
              <w:pStyle w:val="BodyText"/>
            </w:pPr>
            <w:r w:rsidRPr="00944DF9">
              <w:t>2.2</w:t>
            </w:r>
            <w:r w:rsidRPr="00944DF9">
              <w:tab/>
              <w:t>Collaborate with client to identify possible areas of LLN need and how to meet client needs</w:t>
            </w:r>
          </w:p>
          <w:p w:rsidR="00000000" w:rsidP="00944DF9">
            <w:pPr>
              <w:pStyle w:val="BodyText"/>
              <w:rPr>
                <w:lang w:val="en-NZ"/>
              </w:rPr>
            </w:pPr>
            <w:r w:rsidRPr="00944DF9">
              <w:t>2.3</w:t>
            </w:r>
            <w:r w:rsidRPr="00944DF9">
              <w:tab/>
              <w:t>Prioritise areas for immediate and, where appropriate, longer-term action</w:t>
            </w:r>
          </w:p>
        </w:tc>
      </w:tr>
      <w:tr w:rsidTr="004D18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44DF9">
            <w:pPr>
              <w:pStyle w:val="List"/>
              <w:rPr>
                <w:lang w:val="en-NZ"/>
              </w:rPr>
            </w:pPr>
            <w:r w:rsidRPr="00944DF9">
              <w:t>3.</w:t>
            </w:r>
            <w:r w:rsidRPr="00944DF9">
              <w:tab/>
              <w:t>Implem</w:t>
            </w:r>
            <w:r w:rsidRPr="00944DF9">
              <w:t>ent strategies to address agreed LLN needs</w:t>
            </w:r>
          </w:p>
        </w:tc>
        <w:tc>
          <w:tcPr>
            <w:tcW w:w="5702" w:type="dxa"/>
            <w:tcBorders>
              <w:top w:val="nil"/>
              <w:left w:val="nil"/>
              <w:bottom w:val="nil"/>
              <w:right w:val="nil"/>
            </w:tcBorders>
            <w:tcMar>
              <w:top w:w="0" w:type="dxa"/>
              <w:left w:w="62" w:type="dxa"/>
              <w:bottom w:w="0" w:type="dxa"/>
              <w:right w:w="62" w:type="dxa"/>
            </w:tcMar>
          </w:tcPr>
          <w:p w:rsidR="00000000" w:rsidRPr="00944DF9" w:rsidP="00944DF9">
            <w:pPr>
              <w:pStyle w:val="BodyText"/>
            </w:pPr>
            <w:r w:rsidRPr="00944DF9">
              <w:t>3.1</w:t>
            </w:r>
            <w:r w:rsidRPr="00944DF9">
              <w:tab/>
              <w:t xml:space="preserve">Offer relevant </w:t>
            </w:r>
            <w:r w:rsidRPr="00944DF9">
              <w:rPr>
                <w:rStyle w:val="BoldandItalics"/>
              </w:rPr>
              <w:t>information</w:t>
            </w:r>
            <w:r w:rsidRPr="00944DF9">
              <w:t xml:space="preserve"> to client regarding most appropriate support, to enable client to make informed decisions </w:t>
            </w:r>
          </w:p>
          <w:p w:rsidR="00000000" w:rsidRPr="00944DF9" w:rsidP="00944DF9">
            <w:pPr>
              <w:pStyle w:val="BodyText"/>
            </w:pPr>
            <w:r w:rsidRPr="00944DF9">
              <w:t>3.2</w:t>
            </w:r>
            <w:r w:rsidRPr="00944DF9">
              <w:tab/>
              <w:t>Record agreed LLN needs and the strategies used, and report in line with client and org</w:t>
            </w:r>
            <w:r w:rsidRPr="00944DF9">
              <w:t>anisation requirements</w:t>
            </w:r>
          </w:p>
          <w:p w:rsidR="00000000" w:rsidP="00944DF9">
            <w:pPr>
              <w:pStyle w:val="BodyText"/>
              <w:rPr>
                <w:lang w:val="en-NZ"/>
              </w:rPr>
            </w:pPr>
            <w:r w:rsidRPr="00944DF9">
              <w:t>3.3</w:t>
            </w:r>
            <w:r w:rsidRPr="00944DF9">
              <w:tab/>
              <w:t>Monitor client and provide ongoing support and encouragement where appropriate</w:t>
            </w:r>
          </w:p>
        </w:tc>
      </w:tr>
      <w:tr w:rsidTr="004D18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44DF9" w:rsidP="00944DF9">
            <w:pPr>
              <w:pStyle w:val="BodyText"/>
            </w:pPr>
          </w:p>
        </w:tc>
      </w:tr>
    </w:tbl>
    <w:p w:rsidR="004D185A" w:rsidP="00944DF9">
      <w:pPr>
        <w:pStyle w:val="BodyText"/>
      </w:pPr>
    </w:p>
    <w:p w:rsidR="004D185A" w:rsidP="00944DF9">
      <w:pPr>
        <w:pStyle w:val="BodyText"/>
      </w:pPr>
    </w:p>
    <w:p w:rsidR="00000000" w:rsidRPr="00944DF9" w:rsidP="00944DF9">
      <w:pPr>
        <w:pStyle w:val="Heading1"/>
      </w:pPr>
      <w:bookmarkStart w:id="9" w:name="O_257893"/>
      <w:bookmarkEnd w:id="9"/>
      <w:r w:rsidRPr="00944DF9">
        <w:t>Required Skills and Knowledge</w:t>
      </w:r>
    </w:p>
    <w:tbl>
      <w:tblPr>
        <w:tblW w:w="0" w:type="auto"/>
        <w:tblLayout w:type="fixed"/>
        <w:tblCellMar>
          <w:left w:w="62" w:type="dxa"/>
          <w:right w:w="62" w:type="dxa"/>
        </w:tblCellMar>
        <w:tblLook w:val="0000"/>
      </w:tblPr>
      <w:tblGrid>
        <w:gridCol w:w="9072"/>
      </w:tblGrid>
      <w:tr w:rsidTr="004D185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SpecialBold"/>
              </w:rPr>
              <w:t>REQUIRED SKILLS AND KNOWLEDGE</w:t>
            </w:r>
          </w:p>
        </w:tc>
      </w:tr>
      <w:tr w:rsidTr="004D18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t>This describes the essential skills and knowledge and their level required for this unit.</w:t>
            </w:r>
          </w:p>
        </w:tc>
      </w:tr>
      <w:tr w:rsidTr="004D18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4DF9" w:rsidP="00944DF9">
            <w:pPr>
              <w:pStyle w:val="BodyText"/>
            </w:pPr>
            <w:r w:rsidRPr="00944DF9">
              <w:rPr>
                <w:rStyle w:val="Emphasis"/>
              </w:rPr>
              <w:t>Essential knowledge</w:t>
            </w:r>
            <w:r w:rsidRPr="00944DF9">
              <w:t>:</w:t>
            </w:r>
          </w:p>
          <w:p w:rsidR="00000000" w:rsidRPr="00944DF9" w:rsidP="00944DF9">
            <w:pPr>
              <w:pStyle w:val="BodyText"/>
            </w:pPr>
            <w:r w:rsidRPr="00944DF9">
              <w:t>The candidate must be able to demonstrate essential knowledge required to effectively do the task outlined in elements and performance criteri</w:t>
            </w:r>
            <w:r w:rsidRPr="00944DF9">
              <w:t>a of this unit, manage the task and manage contingencies in the context of the identified work role</w:t>
            </w:r>
          </w:p>
          <w:p w:rsidR="00000000" w:rsidRPr="00944DF9" w:rsidP="00944DF9">
            <w:pPr>
              <w:pStyle w:val="BodyText"/>
            </w:pPr>
            <w:r w:rsidRPr="00944DF9">
              <w:t>These include knowledge and understanding of:</w:t>
            </w:r>
          </w:p>
          <w:p w:rsidR="00000000" w:rsidRPr="00944DF9" w:rsidP="00944DF9">
            <w:pPr>
              <w:pStyle w:val="ListBullet"/>
            </w:pPr>
            <w:r w:rsidRPr="00944DF9">
              <w:t>Awareness of cultural diversity and protocols to inform service delivery around LLN</w:t>
            </w:r>
          </w:p>
          <w:p w:rsidR="00000000" w:rsidRPr="00944DF9" w:rsidP="00944DF9">
            <w:pPr>
              <w:pStyle w:val="ListBullet"/>
            </w:pPr>
            <w:r w:rsidRPr="00944DF9">
              <w:t>Communication techniques</w:t>
            </w:r>
          </w:p>
          <w:p w:rsidR="00000000" w:rsidRPr="00944DF9" w:rsidP="00944DF9">
            <w:pPr>
              <w:pStyle w:val="ListBullet"/>
            </w:pPr>
            <w:r w:rsidRPr="00944DF9">
              <w:t>Indicators of LLN needs, and methods for clarifying them with client</w:t>
            </w:r>
          </w:p>
          <w:p w:rsidR="00000000" w:rsidRPr="00944DF9" w:rsidP="00944DF9">
            <w:pPr>
              <w:pStyle w:val="ListBullet"/>
            </w:pPr>
            <w:r w:rsidRPr="00944DF9">
              <w:t>Methods for identifying the impact of other service-related issues on client LLN needs</w:t>
            </w:r>
          </w:p>
          <w:p w:rsidR="00000000" w:rsidRPr="00944DF9" w:rsidP="00944DF9">
            <w:pPr>
              <w:pStyle w:val="ListBullet"/>
            </w:pPr>
            <w:r w:rsidRPr="00944DF9">
              <w:t>Available LLN information and referral or support services for a range of LLN needs and clients</w:t>
            </w:r>
          </w:p>
          <w:p w:rsidR="00000000" w:rsidP="00944DF9">
            <w:pPr>
              <w:pStyle w:val="ListBullet"/>
              <w:rPr>
                <w:lang w:val="en-NZ"/>
              </w:rPr>
            </w:pPr>
            <w:r w:rsidRPr="00944DF9">
              <w:t>Reco</w:t>
            </w:r>
            <w:r w:rsidRPr="00944DF9">
              <w:t>rding and reporting requirements</w:t>
            </w:r>
          </w:p>
        </w:tc>
      </w:tr>
      <w:tr w:rsidTr="004D18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4DF9" w:rsidP="00944DF9">
            <w:pPr>
              <w:pStyle w:val="BodyText"/>
            </w:pPr>
            <w:r w:rsidRPr="00944DF9">
              <w:rPr>
                <w:rStyle w:val="Emphasis"/>
              </w:rPr>
              <w:t>Essential skills</w:t>
            </w:r>
            <w:r w:rsidRPr="00944DF9">
              <w:t>:</w:t>
            </w:r>
          </w:p>
          <w:p w:rsidR="00000000" w:rsidRPr="00944DF9" w:rsidP="00944DF9">
            <w:pPr>
              <w:pStyle w:val="BodyText"/>
            </w:pPr>
            <w:r w:rsidRPr="00944DF9">
              <w:t>It is critical that the candidate demonstrate the ability to:</w:t>
            </w:r>
          </w:p>
          <w:p w:rsidR="00000000" w:rsidRPr="00944DF9" w:rsidP="00944DF9">
            <w:pPr>
              <w:pStyle w:val="ListBullet"/>
            </w:pPr>
            <w:r w:rsidRPr="00944DF9">
              <w:t>Identify LLN demands of the service being accessed</w:t>
            </w:r>
          </w:p>
          <w:p w:rsidR="00000000" w:rsidRPr="00944DF9" w:rsidP="00944DF9">
            <w:pPr>
              <w:pStyle w:val="ListBullet"/>
            </w:pPr>
            <w:r w:rsidRPr="00944DF9">
              <w:t>Identify clients' LLN needs impacting on their ability to effectively access services</w:t>
            </w:r>
          </w:p>
          <w:p w:rsidR="00000000" w:rsidRPr="00944DF9" w:rsidP="00944DF9">
            <w:pPr>
              <w:pStyle w:val="ListBullet"/>
            </w:pPr>
            <w:r w:rsidRPr="00944DF9">
              <w:t>Pro</w:t>
            </w:r>
            <w:r w:rsidRPr="00944DF9">
              <w:t>vide information to clients on current, available and appropriate LLN support services and information to enable clients to make informed decisions</w:t>
            </w:r>
          </w:p>
          <w:p w:rsidR="00000000" w:rsidRPr="00944DF9" w:rsidP="00944DF9">
            <w:pPr>
              <w:pStyle w:val="ListBullet"/>
            </w:pPr>
            <w:r w:rsidRPr="00944DF9">
              <w:t>Collaborate with clients to determine most appropriate support for LLN needs</w:t>
            </w:r>
          </w:p>
          <w:p w:rsidR="00000000" w:rsidRPr="00944DF9" w:rsidP="00944DF9">
            <w:pPr>
              <w:pStyle w:val="ListBullet"/>
            </w:pPr>
            <w:r w:rsidRPr="00944DF9">
              <w:t>Maintain accurate and sufficien</w:t>
            </w:r>
            <w:r w:rsidRPr="00944DF9">
              <w:t>t records of strategies and outcomes.</w:t>
            </w:r>
          </w:p>
          <w:p w:rsidR="00000000" w:rsidP="00944DF9">
            <w:pPr>
              <w:pStyle w:val="BodyText"/>
              <w:rPr>
                <w:lang w:val="en-NZ"/>
              </w:rPr>
            </w:pPr>
            <w:r w:rsidRPr="00944DF9">
              <w:rPr>
                <w:rStyle w:val="Emphasis"/>
              </w:rPr>
              <w:t>continued</w:t>
            </w:r>
            <w:r w:rsidRPr="00944DF9">
              <w:t xml:space="preserve"> ...</w:t>
            </w:r>
          </w:p>
        </w:tc>
      </w:tr>
      <w:tr w:rsidTr="004D18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4DF9" w:rsidP="00944DF9">
            <w:pPr>
              <w:pStyle w:val="BodyText"/>
            </w:pPr>
            <w:r w:rsidRPr="00944DF9">
              <w:rPr>
                <w:rStyle w:val="Emphasis"/>
              </w:rPr>
              <w:t>Essential skills</w:t>
            </w:r>
            <w:r w:rsidRPr="00944DF9">
              <w:t xml:space="preserve"> (</w:t>
            </w:r>
            <w:r w:rsidRPr="00944DF9">
              <w:rPr>
                <w:rStyle w:val="Emphasis"/>
              </w:rPr>
              <w:t>contd</w:t>
            </w:r>
            <w:r w:rsidRPr="00944DF9">
              <w:t>):</w:t>
            </w:r>
          </w:p>
          <w:p w:rsidR="00000000" w:rsidRPr="00944DF9" w:rsidP="00944DF9">
            <w:pPr>
              <w:pStyle w:val="BodyText"/>
            </w:pPr>
            <w:r w:rsidRPr="00944DF9">
              <w:t>In addition, the candidate must be able to effectively do the task outlined in elements and performance criteria of this unit, manage the task and manage contingencies in the co</w:t>
            </w:r>
            <w:r w:rsidRPr="00944DF9">
              <w:t>ntext of the identified work role</w:t>
            </w:r>
          </w:p>
          <w:p w:rsidR="00000000" w:rsidRPr="00944DF9" w:rsidP="00944DF9">
            <w:pPr>
              <w:pStyle w:val="BodyText"/>
            </w:pPr>
            <w:r w:rsidRPr="00944DF9">
              <w:t>These include:</w:t>
            </w:r>
          </w:p>
          <w:p w:rsidR="00000000" w:rsidRPr="00944DF9" w:rsidP="00944DF9">
            <w:pPr>
              <w:pStyle w:val="ListBullet"/>
            </w:pPr>
            <w:r w:rsidRPr="00944DF9">
              <w:t>Client-management skills to:</w:t>
            </w:r>
          </w:p>
          <w:p w:rsidR="00000000" w:rsidRPr="00944DF9" w:rsidP="00944DF9">
            <w:pPr>
              <w:pStyle w:val="ListBullet2"/>
            </w:pPr>
            <w:r w:rsidRPr="00944DF9">
              <w:t>deal with complex needs and sometimes difficult or challenging behaviour</w:t>
            </w:r>
          </w:p>
          <w:p w:rsidR="00000000" w:rsidRPr="00944DF9" w:rsidP="00944DF9">
            <w:pPr>
              <w:pStyle w:val="ListBullet2"/>
            </w:pPr>
            <w:r w:rsidRPr="00944DF9">
              <w:t>discuss appropriate support for client LLN needs</w:t>
            </w:r>
          </w:p>
          <w:p w:rsidR="00000000" w:rsidRPr="00944DF9" w:rsidP="00944DF9">
            <w:pPr>
              <w:pStyle w:val="ListBullet2"/>
            </w:pPr>
            <w:r w:rsidRPr="00944DF9">
              <w:t>operate within du</w:t>
            </w:r>
            <w:r w:rsidRPr="00944DF9">
              <w:t>ty of care and organisational requirements to address client LLN needs</w:t>
            </w:r>
          </w:p>
          <w:p w:rsidR="00000000" w:rsidRPr="00944DF9" w:rsidP="00944DF9">
            <w:pPr>
              <w:pStyle w:val="ListBullet"/>
            </w:pPr>
            <w:r w:rsidRPr="00944DF9">
              <w:t>Communication skills to:</w:t>
            </w:r>
          </w:p>
          <w:p w:rsidR="00000000" w:rsidRPr="00944DF9" w:rsidP="00944DF9">
            <w:pPr>
              <w:pStyle w:val="ListBullet2"/>
            </w:pPr>
            <w:r w:rsidRPr="00944DF9">
              <w:t>collaborate productively with client</w:t>
            </w:r>
          </w:p>
          <w:p w:rsidR="00000000" w:rsidRPr="00944DF9" w:rsidP="00944DF9">
            <w:pPr>
              <w:pStyle w:val="ListBullet2"/>
            </w:pPr>
            <w:r w:rsidRPr="00944DF9">
              <w:t>listen actively to client and identify indicators of LLN needs</w:t>
            </w:r>
          </w:p>
          <w:p w:rsidR="00000000" w:rsidRPr="00944DF9" w:rsidP="00944DF9">
            <w:pPr>
              <w:pStyle w:val="ListBullet"/>
            </w:pPr>
            <w:r w:rsidRPr="00944DF9">
              <w:t>Initiative and enterprise skills to:</w:t>
            </w:r>
          </w:p>
          <w:p w:rsidR="00000000" w:rsidRPr="00944DF9" w:rsidP="00944DF9">
            <w:pPr>
              <w:pStyle w:val="ListBullet2"/>
            </w:pPr>
            <w:r w:rsidRPr="00944DF9">
              <w:t xml:space="preserve">accommodate client's </w:t>
            </w:r>
            <w:r w:rsidRPr="00944DF9">
              <w:t>LLN needs impacting on effective access to service</w:t>
            </w:r>
          </w:p>
          <w:p w:rsidR="00000000" w:rsidRPr="00944DF9" w:rsidP="00944DF9">
            <w:pPr>
              <w:pStyle w:val="ListBullet2"/>
            </w:pPr>
            <w:r w:rsidRPr="00944DF9">
              <w:t>access or refer client to appropriate support to improve client's access to service</w:t>
            </w:r>
          </w:p>
          <w:p w:rsidR="00000000" w:rsidRPr="00944DF9" w:rsidP="00944DF9">
            <w:pPr>
              <w:pStyle w:val="ListBullet2"/>
            </w:pPr>
            <w:r w:rsidRPr="00944DF9">
              <w:t>ensure that current and correct information regarding LLN support services is readily available to client</w:t>
            </w:r>
          </w:p>
          <w:p w:rsidR="00000000" w:rsidRPr="00944DF9" w:rsidP="00944DF9">
            <w:pPr>
              <w:pStyle w:val="ListBullet2"/>
            </w:pPr>
            <w:r w:rsidRPr="00944DF9">
              <w:t>raise awareness</w:t>
            </w:r>
            <w:r w:rsidRPr="00944DF9">
              <w:t>, share knowledge and help client to think about making changes to improve LLN where appropriate</w:t>
            </w:r>
          </w:p>
          <w:p w:rsidR="00000000" w:rsidRPr="00944DF9" w:rsidP="00944DF9">
            <w:pPr>
              <w:pStyle w:val="ListBullet"/>
            </w:pPr>
            <w:r w:rsidRPr="00944DF9">
              <w:t>Interpersonal skills to:</w:t>
            </w:r>
          </w:p>
          <w:p w:rsidR="00000000" w:rsidRPr="00944DF9" w:rsidP="00944DF9">
            <w:pPr>
              <w:pStyle w:val="ListBullet2"/>
            </w:pPr>
            <w:r w:rsidRPr="00944DF9">
              <w:t>establish rapport with client</w:t>
            </w:r>
          </w:p>
          <w:p w:rsidR="00000000" w:rsidRPr="00944DF9" w:rsidP="00944DF9">
            <w:pPr>
              <w:pStyle w:val="ListBullet2"/>
            </w:pPr>
            <w:r w:rsidRPr="00944DF9">
              <w:t>interact with clients from a range of social, cultural, religious and linguistic backgrounds and with v</w:t>
            </w:r>
            <w:r w:rsidRPr="00944DF9">
              <w:t>arying physical and mental abilities</w:t>
            </w:r>
          </w:p>
          <w:p w:rsidR="00000000" w:rsidRPr="00944DF9" w:rsidP="00944DF9">
            <w:pPr>
              <w:pStyle w:val="ListBullet2"/>
            </w:pPr>
            <w:r w:rsidRPr="00944DF9">
              <w:t>apply cultural and religious protocols to ensure that work practices promote safety</w:t>
            </w:r>
          </w:p>
          <w:p w:rsidR="00000000" w:rsidRPr="00944DF9" w:rsidP="00944DF9">
            <w:pPr>
              <w:pStyle w:val="ListBullet"/>
            </w:pPr>
            <w:r w:rsidRPr="00944DF9">
              <w:t>Literacy skills to maintain accurate and accessible records of service outcomes</w:t>
            </w:r>
          </w:p>
          <w:p w:rsidR="00000000" w:rsidRPr="00944DF9" w:rsidP="00944DF9">
            <w:pPr>
              <w:pStyle w:val="ListBullet"/>
            </w:pPr>
            <w:r w:rsidRPr="00944DF9">
              <w:t>P</w:t>
            </w:r>
            <w:r w:rsidRPr="00944DF9">
              <w:t>roblem-solving skills to collaborate with client to determine most appropriate support for LLN needs</w:t>
            </w:r>
          </w:p>
          <w:p w:rsidR="00000000" w:rsidP="00944DF9">
            <w:pPr>
              <w:pStyle w:val="ListBullet"/>
              <w:rPr>
                <w:lang w:val="en-NZ"/>
              </w:rPr>
            </w:pPr>
            <w:r w:rsidRPr="00944DF9">
              <w:t>Technology skills to use a range of alternative communication tools where appropriate</w:t>
            </w:r>
          </w:p>
        </w:tc>
      </w:tr>
      <w:tr w:rsidTr="004D18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4DF9" w:rsidP="00944DF9">
            <w:pPr>
              <w:pStyle w:val="BodyText"/>
            </w:pPr>
          </w:p>
        </w:tc>
      </w:tr>
    </w:tbl>
    <w:p w:rsidR="004D185A" w:rsidP="00944DF9">
      <w:pPr>
        <w:pStyle w:val="BodyText"/>
      </w:pPr>
    </w:p>
    <w:p w:rsidR="004D185A" w:rsidP="00944DF9">
      <w:pPr>
        <w:pStyle w:val="BodyText"/>
      </w:pPr>
    </w:p>
    <w:p w:rsidR="00000000" w:rsidRPr="00944DF9" w:rsidP="00944DF9">
      <w:pPr>
        <w:pStyle w:val="Heading1"/>
      </w:pPr>
      <w:bookmarkStart w:id="10" w:name="O_241927"/>
      <w:bookmarkEnd w:id="10"/>
      <w:r w:rsidRPr="00944DF9">
        <w:t>Evidence Guide</w:t>
      </w:r>
    </w:p>
    <w:tbl>
      <w:tblPr>
        <w:tblW w:w="0" w:type="auto"/>
        <w:tblLayout w:type="fixed"/>
        <w:tblCellMar>
          <w:left w:w="62" w:type="dxa"/>
          <w:right w:w="62" w:type="dxa"/>
        </w:tblCellMar>
        <w:tblLook w:val="0000"/>
      </w:tblPr>
      <w:tblGrid>
        <w:gridCol w:w="3402"/>
        <w:gridCol w:w="5670"/>
      </w:tblGrid>
      <w:tr w:rsidTr="004D18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SpecialBold"/>
              </w:rPr>
              <w:t>EVIDENCE GUIDE</w:t>
            </w:r>
          </w:p>
        </w:tc>
      </w:tr>
      <w:tr w:rsidTr="004D18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t>The evidence guide provides advice on assessment and must be read in conjunction with the Performance Criteria, Required Skills and Knowledge, the Range Statement and the Assessment Guidelines for this Training Package.</w:t>
            </w:r>
          </w:p>
        </w:tc>
      </w:tr>
      <w:tr w:rsidTr="004D18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Emphasis"/>
              </w:rPr>
              <w:t>Critical aspects for assessment</w:t>
            </w:r>
            <w:r w:rsidRPr="00944DF9">
              <w:rPr>
                <w:rStyle w:val="Emphasis"/>
              </w:rPr>
              <w:t xml:space="preserve"> and evidence required to demonstrate this unit of competency</w:t>
            </w:r>
            <w:r w:rsidRPr="00944DF9">
              <w:t xml:space="preserve">: </w:t>
            </w:r>
          </w:p>
        </w:tc>
        <w:tc>
          <w:tcPr>
            <w:tcW w:w="5670" w:type="dxa"/>
            <w:tcBorders>
              <w:top w:val="nil"/>
              <w:left w:val="nil"/>
              <w:bottom w:val="nil"/>
              <w:right w:val="nil"/>
            </w:tcBorders>
            <w:tcMar>
              <w:top w:w="0" w:type="dxa"/>
              <w:left w:w="62" w:type="dxa"/>
              <w:bottom w:w="0" w:type="dxa"/>
              <w:right w:w="62" w:type="dxa"/>
            </w:tcMar>
          </w:tcPr>
          <w:p w:rsidR="00000000" w:rsidRPr="00944DF9" w:rsidP="00944DF9">
            <w:pPr>
              <w:pStyle w:val="ListBullet"/>
            </w:pPr>
            <w:r w:rsidRPr="00944DF9">
              <w:t>The individual being assessed must provide evidence of specified essential knowledge as well as skills</w:t>
            </w:r>
          </w:p>
          <w:p w:rsidR="00000000" w:rsidP="00944DF9">
            <w:pPr>
              <w:pStyle w:val="ListBullet"/>
              <w:rPr>
                <w:lang w:val="en-NZ"/>
              </w:rPr>
            </w:pPr>
            <w:r w:rsidRPr="00944DF9">
              <w:t>Assessment should ensure the candidate addresses the elements and performance criteria on at least three occasions, over a period of time</w:t>
            </w: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Emphasis"/>
              </w:rPr>
              <w:t>Access and equity considerations</w:t>
            </w:r>
            <w:r w:rsidRPr="00944DF9">
              <w:t>:</w:t>
            </w:r>
          </w:p>
        </w:tc>
        <w:tc>
          <w:tcPr>
            <w:tcW w:w="5670" w:type="dxa"/>
            <w:tcBorders>
              <w:top w:val="nil"/>
              <w:left w:val="nil"/>
              <w:bottom w:val="nil"/>
              <w:right w:val="nil"/>
            </w:tcBorders>
            <w:tcMar>
              <w:top w:w="0" w:type="dxa"/>
              <w:left w:w="62" w:type="dxa"/>
              <w:bottom w:w="0" w:type="dxa"/>
              <w:right w:w="62" w:type="dxa"/>
            </w:tcMar>
          </w:tcPr>
          <w:p w:rsidR="00000000" w:rsidRPr="00944DF9" w:rsidP="00944DF9">
            <w:pPr>
              <w:pStyle w:val="ListBullet"/>
            </w:pPr>
            <w:r w:rsidRPr="00944DF9">
              <w:t>All workers in community services should be aware of access, equity and human ri</w:t>
            </w:r>
            <w:r w:rsidRPr="00944DF9">
              <w:t>ghts issues in relation to their own area of work</w:t>
            </w:r>
          </w:p>
          <w:p w:rsidR="00000000" w:rsidRPr="00944DF9" w:rsidP="00944DF9">
            <w:pPr>
              <w:pStyle w:val="ListBullet"/>
            </w:pPr>
            <w:r w:rsidRPr="00944DF9">
              <w:t xml:space="preserve">All workers should develop their ability to work in a culturally diverse environment </w:t>
            </w:r>
          </w:p>
          <w:p w:rsidR="00000000" w:rsidRPr="00944DF9" w:rsidP="00944DF9">
            <w:pPr>
              <w:pStyle w:val="ListBullet"/>
            </w:pPr>
            <w:r w:rsidRPr="00944DF9">
              <w:t>In recognition of particular issues facing Aboriginal and Torres Strait Islander communities, workers should be aware of</w:t>
            </w:r>
            <w:r w:rsidRPr="00944DF9">
              <w:t xml:space="preserve"> cultural, historical and current issues impacting on Aboriginal and Torres Strait Islander people</w:t>
            </w:r>
          </w:p>
          <w:p w:rsidR="00000000" w:rsidP="00944DF9">
            <w:pPr>
              <w:pStyle w:val="ListBullet"/>
              <w:rPr>
                <w:lang w:val="en-NZ"/>
              </w:rPr>
            </w:pPr>
            <w:r w:rsidRPr="00944DF9">
              <w:t>Assessors and trainers must take into account relevant access and equity issues, in particular relating to factors impacting on Aboriginal and/or Torres Stra</w:t>
            </w:r>
            <w:r w:rsidRPr="00944DF9">
              <w:t>it Islander clients and communities</w:t>
            </w: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Emphasis"/>
              </w:rPr>
              <w:t>Context of and specific resources for assessment</w:t>
            </w:r>
            <w:r w:rsidRPr="00944DF9">
              <w:t xml:space="preserve">: </w:t>
            </w:r>
          </w:p>
        </w:tc>
        <w:tc>
          <w:tcPr>
            <w:tcW w:w="5670" w:type="dxa"/>
            <w:tcBorders>
              <w:top w:val="nil"/>
              <w:left w:val="nil"/>
              <w:bottom w:val="nil"/>
              <w:right w:val="nil"/>
            </w:tcBorders>
            <w:tcMar>
              <w:top w:w="0" w:type="dxa"/>
              <w:left w:w="62" w:type="dxa"/>
              <w:bottom w:w="0" w:type="dxa"/>
              <w:right w:w="62" w:type="dxa"/>
            </w:tcMar>
          </w:tcPr>
          <w:p w:rsidR="00000000" w:rsidRPr="00944DF9" w:rsidP="00944DF9">
            <w:pPr>
              <w:pStyle w:val="ListBullet"/>
            </w:pPr>
            <w:r w:rsidRPr="00944DF9">
              <w:t>Competency must be demonstrated in a realistic simulated or real work environment</w:t>
            </w:r>
          </w:p>
          <w:p w:rsidR="00000000" w:rsidP="00944DF9">
            <w:pPr>
              <w:pStyle w:val="ListBullet"/>
              <w:rPr>
                <w:lang w:val="en-NZ"/>
              </w:rPr>
            </w:pPr>
            <w:r w:rsidRPr="00944DF9">
              <w:t>Assessment must ensure access to opportunities to work with clients with a range of</w:t>
            </w:r>
            <w:r w:rsidRPr="00944DF9">
              <w:t xml:space="preserve"> LLN needs</w:t>
            </w: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Emphasis"/>
              </w:rPr>
              <w:t>Method of assessment</w:t>
            </w:r>
            <w:r w:rsidRPr="00944DF9">
              <w:t>:</w:t>
            </w:r>
          </w:p>
        </w:tc>
        <w:tc>
          <w:tcPr>
            <w:tcW w:w="5670" w:type="dxa"/>
            <w:tcBorders>
              <w:top w:val="nil"/>
              <w:left w:val="nil"/>
              <w:bottom w:val="nil"/>
              <w:right w:val="nil"/>
            </w:tcBorders>
            <w:tcMar>
              <w:top w:w="0" w:type="dxa"/>
              <w:left w:w="62" w:type="dxa"/>
              <w:bottom w:w="0" w:type="dxa"/>
              <w:right w:w="62" w:type="dxa"/>
            </w:tcMar>
          </w:tcPr>
          <w:p w:rsidR="00000000" w:rsidRPr="00944DF9" w:rsidP="00944DF9">
            <w:pPr>
              <w:pStyle w:val="ListBullet"/>
            </w:pPr>
            <w:r w:rsidRPr="00944DF9">
              <w:t>Assessment methods suitable for valid and reliable assessment of this competency may include a combination of:</w:t>
            </w:r>
          </w:p>
          <w:p w:rsidR="00000000" w:rsidRPr="00944DF9" w:rsidP="00944DF9">
            <w:pPr>
              <w:pStyle w:val="ListBullet2"/>
            </w:pPr>
            <w:r w:rsidRPr="00944DF9">
              <w:t xml:space="preserve">case studies </w:t>
            </w:r>
          </w:p>
          <w:p w:rsidR="00000000" w:rsidRPr="00944DF9" w:rsidP="00944DF9">
            <w:pPr>
              <w:pStyle w:val="ListBullet2"/>
            </w:pPr>
            <w:r w:rsidRPr="00944DF9">
              <w:t xml:space="preserve">demonstration </w:t>
            </w:r>
          </w:p>
          <w:p w:rsidR="00000000" w:rsidRPr="00944DF9" w:rsidP="00944DF9">
            <w:pPr>
              <w:pStyle w:val="ListBullet2"/>
            </w:pPr>
            <w:r w:rsidRPr="00944DF9">
              <w:t xml:space="preserve">observation </w:t>
            </w:r>
          </w:p>
          <w:p w:rsidR="00000000" w:rsidRPr="00944DF9" w:rsidP="00944DF9">
            <w:pPr>
              <w:pStyle w:val="ListBullet2"/>
            </w:pPr>
            <w:r w:rsidRPr="00944DF9">
              <w:t>oral and written questioning</w:t>
            </w:r>
          </w:p>
          <w:p w:rsidR="00000000" w:rsidRPr="00944DF9" w:rsidP="00944DF9">
            <w:pPr>
              <w:pStyle w:val="ListBullet2"/>
            </w:pPr>
            <w:r w:rsidRPr="00944DF9">
              <w:t xml:space="preserve">scenarios, simulation or role plays </w:t>
            </w:r>
          </w:p>
          <w:p w:rsidR="00000000" w:rsidRPr="00944DF9" w:rsidP="00944DF9">
            <w:pPr>
              <w:pStyle w:val="ListBullet2"/>
            </w:pPr>
            <w:r w:rsidRPr="00944DF9">
              <w:t>authenticated evidence</w:t>
            </w:r>
          </w:p>
          <w:p w:rsidR="00000000" w:rsidRPr="00944DF9" w:rsidP="00944DF9">
            <w:pPr>
              <w:pStyle w:val="ListBullet"/>
            </w:pPr>
            <w:r w:rsidRPr="00944DF9">
              <w:t xml:space="preserve">Assessment methods should reflect work demands, such as literacy, and the needs of particular individuals, such as: </w:t>
            </w:r>
          </w:p>
          <w:p w:rsidR="00000000" w:rsidRPr="00944DF9" w:rsidP="00944DF9">
            <w:pPr>
              <w:pStyle w:val="ListBullet2"/>
            </w:pPr>
            <w:r w:rsidRPr="00944DF9">
              <w:t xml:space="preserve">people in rural and remote locations </w:t>
            </w:r>
          </w:p>
          <w:p w:rsidR="00000000" w:rsidRPr="00944DF9" w:rsidP="00944DF9">
            <w:pPr>
              <w:pStyle w:val="ListBullet2"/>
            </w:pPr>
            <w:r w:rsidRPr="00944DF9">
              <w:t xml:space="preserve">people with disabilities </w:t>
            </w:r>
          </w:p>
          <w:p w:rsidR="00000000" w:rsidRPr="00944DF9" w:rsidP="00944DF9">
            <w:pPr>
              <w:pStyle w:val="ListBullet2"/>
            </w:pPr>
            <w:r w:rsidRPr="00944DF9">
              <w:t xml:space="preserve">people from culturally and linguistically diverse backgrounds </w:t>
            </w:r>
          </w:p>
          <w:p w:rsidR="00000000" w:rsidRPr="00944DF9" w:rsidP="00944DF9">
            <w:pPr>
              <w:pStyle w:val="ListBullet2"/>
            </w:pPr>
            <w:r w:rsidRPr="00944DF9">
              <w:t xml:space="preserve">Aboriginal and Torres Strait Islander people </w:t>
            </w:r>
          </w:p>
          <w:p w:rsidR="00000000" w:rsidRPr="00944DF9" w:rsidP="00944DF9">
            <w:pPr>
              <w:pStyle w:val="ListBullet2"/>
            </w:pPr>
            <w:r w:rsidRPr="00944DF9">
              <w:t xml:space="preserve">women </w:t>
            </w:r>
          </w:p>
          <w:p w:rsidR="00000000" w:rsidRPr="00944DF9" w:rsidP="00944DF9">
            <w:pPr>
              <w:pStyle w:val="ListBullet2"/>
            </w:pPr>
            <w:r w:rsidRPr="00944DF9">
              <w:t xml:space="preserve">young people </w:t>
            </w:r>
          </w:p>
          <w:p w:rsidR="00000000" w:rsidP="00944DF9">
            <w:pPr>
              <w:pStyle w:val="ListBullet2"/>
              <w:rPr>
                <w:lang w:val="en-NZ"/>
              </w:rPr>
            </w:pPr>
            <w:r w:rsidRPr="00944DF9">
              <w:t>older people</w:t>
            </w: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Emphasis"/>
              </w:rPr>
              <w:t>Guidance information</w:t>
            </w:r>
          </w:p>
        </w:tc>
        <w:tc>
          <w:tcPr>
            <w:tcW w:w="5670" w:type="dxa"/>
            <w:tcBorders>
              <w:top w:val="nil"/>
              <w:left w:val="nil"/>
              <w:bottom w:val="nil"/>
              <w:right w:val="nil"/>
            </w:tcBorders>
            <w:tcMar>
              <w:top w:w="0" w:type="dxa"/>
              <w:left w:w="62" w:type="dxa"/>
              <w:bottom w:w="0" w:type="dxa"/>
              <w:right w:w="62" w:type="dxa"/>
            </w:tcMar>
          </w:tcPr>
          <w:p w:rsidR="00000000" w:rsidP="00944DF9">
            <w:pPr>
              <w:pStyle w:val="ListBullet"/>
              <w:rPr>
                <w:lang w:val="en-NZ"/>
              </w:rPr>
            </w:pPr>
            <w:r w:rsidRPr="00944DF9">
              <w:t>This unit may be assessed independently, howe</w:t>
            </w:r>
            <w:r w:rsidRPr="00944DF9">
              <w:t>ver holistic assessment with other units relevant to the industry sector, workplace and job role is recommended</w:t>
            </w: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44DF9" w:rsidP="00944DF9">
            <w:pPr>
              <w:pStyle w:val="BodyText"/>
            </w:pPr>
          </w:p>
        </w:tc>
      </w:tr>
    </w:tbl>
    <w:p w:rsidR="004D185A" w:rsidP="00944DF9">
      <w:pPr>
        <w:pStyle w:val="BodyText"/>
      </w:pPr>
    </w:p>
    <w:p w:rsidR="004D185A" w:rsidP="00944DF9">
      <w:pPr>
        <w:pStyle w:val="BodyText"/>
      </w:pPr>
    </w:p>
    <w:p w:rsidR="00000000" w:rsidRPr="00944DF9" w:rsidP="00944DF9">
      <w:pPr>
        <w:pStyle w:val="Heading1"/>
      </w:pPr>
      <w:bookmarkStart w:id="11" w:name="O_249910"/>
      <w:bookmarkEnd w:id="11"/>
      <w:r w:rsidRPr="00944DF9">
        <w:t>Range Statement</w:t>
      </w:r>
    </w:p>
    <w:tbl>
      <w:tblPr>
        <w:tblW w:w="0" w:type="auto"/>
        <w:tblLayout w:type="fixed"/>
        <w:tblCellMar>
          <w:left w:w="62" w:type="dxa"/>
          <w:right w:w="62" w:type="dxa"/>
        </w:tblCellMar>
        <w:tblLook w:val="0000"/>
      </w:tblPr>
      <w:tblGrid>
        <w:gridCol w:w="3402"/>
        <w:gridCol w:w="5670"/>
      </w:tblGrid>
      <w:tr w:rsidTr="004D18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SpecialBold"/>
              </w:rPr>
              <w:t>RANGE STATEMENT</w:t>
            </w:r>
          </w:p>
        </w:tc>
      </w:tr>
      <w:tr w:rsidTr="004D18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t>The Range Statement relates to the unit of competency as a whole. It allows for different work environments and situations that may affect performance. Add any essential operating conditions that may be present with training and assessment depending on the</w:t>
            </w:r>
            <w:r w:rsidRPr="00944DF9">
              <w:t xml:space="preserve"> work situation, needs of the candidate, accessibility of the item, and local industry and regional contexts.</w:t>
            </w: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Emphasis"/>
              </w:rPr>
              <w:t>Indicators of LLN needs may include</w:t>
            </w:r>
            <w:r w:rsidRPr="00944DF9">
              <w:t>:</w:t>
            </w:r>
          </w:p>
        </w:tc>
        <w:tc>
          <w:tcPr>
            <w:tcW w:w="5670" w:type="dxa"/>
            <w:tcBorders>
              <w:top w:val="nil"/>
              <w:left w:val="nil"/>
              <w:bottom w:val="nil"/>
              <w:right w:val="nil"/>
            </w:tcBorders>
            <w:tcMar>
              <w:top w:w="0" w:type="dxa"/>
              <w:left w:w="62" w:type="dxa"/>
              <w:bottom w:w="0" w:type="dxa"/>
              <w:right w:w="62" w:type="dxa"/>
            </w:tcMar>
          </w:tcPr>
          <w:p w:rsidR="00000000" w:rsidRPr="00944DF9" w:rsidP="00944DF9">
            <w:pPr>
              <w:pStyle w:val="ListBullet"/>
            </w:pPr>
            <w:r w:rsidRPr="00944DF9">
              <w:t>Cultural factors, such as:</w:t>
            </w:r>
          </w:p>
          <w:p w:rsidR="00000000" w:rsidRPr="00944DF9" w:rsidP="00944DF9">
            <w:pPr>
              <w:pStyle w:val="ListBullet2"/>
            </w:pPr>
            <w:r w:rsidRPr="00944DF9">
              <w:t>ethnicity</w:t>
            </w:r>
          </w:p>
          <w:p w:rsidR="00000000" w:rsidRPr="00944DF9" w:rsidP="00944DF9">
            <w:pPr>
              <w:pStyle w:val="ListBullet2"/>
            </w:pPr>
            <w:r w:rsidRPr="00944DF9">
              <w:t>language background</w:t>
            </w:r>
          </w:p>
          <w:p w:rsidR="00000000" w:rsidRPr="00944DF9" w:rsidP="00944DF9">
            <w:pPr>
              <w:pStyle w:val="ListBullet"/>
            </w:pPr>
            <w:r w:rsidRPr="00944DF9">
              <w:t>Disabilities, such as acquired brain injury</w:t>
            </w:r>
          </w:p>
          <w:p w:rsidR="00000000" w:rsidRPr="00944DF9" w:rsidP="00944DF9">
            <w:pPr>
              <w:pStyle w:val="ListBullet"/>
            </w:pPr>
            <w:r w:rsidRPr="00944DF9">
              <w:t>Employment history</w:t>
            </w:r>
          </w:p>
          <w:p w:rsidR="00000000" w:rsidRPr="00944DF9" w:rsidP="00944DF9">
            <w:pPr>
              <w:pStyle w:val="ListBullet"/>
            </w:pPr>
            <w:r w:rsidRPr="00944DF9">
              <w:t>Health issues, including chronic conditions</w:t>
            </w:r>
          </w:p>
          <w:p w:rsidR="00000000" w:rsidRPr="00944DF9" w:rsidP="00944DF9">
            <w:pPr>
              <w:pStyle w:val="ListBullet"/>
            </w:pPr>
            <w:r w:rsidRPr="00944DF9">
              <w:t>Personal factors, such as:</w:t>
            </w:r>
          </w:p>
          <w:p w:rsidR="00000000" w:rsidRPr="00944DF9" w:rsidP="00944DF9">
            <w:pPr>
              <w:pStyle w:val="ListBullet2"/>
            </w:pPr>
            <w:r w:rsidRPr="00944DF9">
              <w:t>Aboriginal or Torres Strait Islander background</w:t>
            </w:r>
          </w:p>
          <w:p w:rsidR="00000000" w:rsidRPr="00944DF9" w:rsidP="00944DF9">
            <w:pPr>
              <w:pStyle w:val="ListBullet2"/>
            </w:pPr>
            <w:r w:rsidRPr="00944DF9">
              <w:t>displacement issues for refugees</w:t>
            </w:r>
          </w:p>
          <w:p w:rsidR="00000000" w:rsidRPr="00944DF9" w:rsidP="00944DF9">
            <w:pPr>
              <w:pStyle w:val="ListBullet2"/>
            </w:pPr>
            <w:r w:rsidRPr="00944DF9">
              <w:t>isolation, including geographic remoteness and personal isolation</w:t>
            </w:r>
          </w:p>
          <w:p w:rsidR="00000000" w:rsidRPr="00944DF9" w:rsidP="00944DF9">
            <w:pPr>
              <w:pStyle w:val="ListBullet2"/>
            </w:pPr>
            <w:r w:rsidRPr="00944DF9">
              <w:t>low-level or inter</w:t>
            </w:r>
            <w:r w:rsidRPr="00944DF9">
              <w:t>rupted formal education</w:t>
            </w:r>
          </w:p>
          <w:p w:rsidR="00000000" w:rsidRPr="00944DF9" w:rsidP="00944DF9">
            <w:pPr>
              <w:pStyle w:val="ListBullet2"/>
            </w:pPr>
            <w:r w:rsidRPr="00944DF9">
              <w:t>trauma-related issues</w:t>
            </w:r>
          </w:p>
          <w:p w:rsidR="00000000" w:rsidRPr="00944DF9" w:rsidP="00944DF9">
            <w:pPr>
              <w:pStyle w:val="ListBullet"/>
            </w:pPr>
            <w:r w:rsidRPr="00944DF9">
              <w:t>Behavioural, such as:</w:t>
            </w:r>
          </w:p>
          <w:p w:rsidR="00000000" w:rsidRPr="00944DF9" w:rsidP="00944DF9">
            <w:pPr>
              <w:pStyle w:val="ListBullet2"/>
            </w:pPr>
            <w:r w:rsidRPr="00944DF9">
              <w:t>strategies used to avoid revealing an LLN issue</w:t>
            </w:r>
          </w:p>
          <w:p w:rsidR="00000000" w:rsidP="00944DF9">
            <w:pPr>
              <w:pStyle w:val="ListBullet2"/>
              <w:rPr>
                <w:lang w:val="en-NZ"/>
              </w:rPr>
            </w:pPr>
            <w:r w:rsidRPr="00944DF9">
              <w:t>becoming agitated or angry</w:t>
            </w: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Emphasis"/>
              </w:rPr>
              <w:t>LLN needs</w:t>
            </w:r>
            <w:r w:rsidRPr="00944DF9">
              <w:t>:</w:t>
            </w:r>
          </w:p>
        </w:tc>
        <w:tc>
          <w:tcPr>
            <w:tcW w:w="5670" w:type="dxa"/>
            <w:tcBorders>
              <w:top w:val="nil"/>
              <w:left w:val="nil"/>
              <w:bottom w:val="nil"/>
              <w:right w:val="nil"/>
            </w:tcBorders>
            <w:tcMar>
              <w:top w:w="0" w:type="dxa"/>
              <w:left w:w="62" w:type="dxa"/>
              <w:bottom w:w="0" w:type="dxa"/>
              <w:right w:w="62" w:type="dxa"/>
            </w:tcMar>
          </w:tcPr>
          <w:p w:rsidR="00000000" w:rsidRPr="00944DF9" w:rsidP="00944DF9">
            <w:pPr>
              <w:pStyle w:val="ListBullet"/>
            </w:pPr>
            <w:r w:rsidRPr="00944DF9">
              <w:t>Relate to:</w:t>
            </w:r>
          </w:p>
          <w:p w:rsidR="00000000" w:rsidRPr="00944DF9" w:rsidP="00944DF9">
            <w:pPr>
              <w:pStyle w:val="ListBullet2"/>
            </w:pPr>
            <w:r w:rsidRPr="00944DF9">
              <w:t>a range of learning, reading, writing, oral communication and numeracy skills</w:t>
            </w:r>
          </w:p>
          <w:p w:rsidR="00000000" w:rsidRPr="00944DF9" w:rsidP="00944DF9">
            <w:pPr>
              <w:pStyle w:val="ListBullet2"/>
            </w:pPr>
            <w:r w:rsidRPr="00944DF9">
              <w:t>impact of LLN issue on client</w:t>
            </w:r>
          </w:p>
          <w:p w:rsidR="00000000" w:rsidRPr="00944DF9" w:rsidP="00944DF9">
            <w:pPr>
              <w:pStyle w:val="ListBullet"/>
            </w:pPr>
            <w:r w:rsidRPr="00944DF9">
              <w:t>Will depend on a complex mix of factors, including:</w:t>
            </w:r>
          </w:p>
          <w:p w:rsidR="00000000" w:rsidRPr="00944DF9" w:rsidP="00944DF9">
            <w:pPr>
              <w:pStyle w:val="ListBullet2"/>
            </w:pPr>
            <w:r w:rsidRPr="00944DF9">
              <w:t>client's presenting needs</w:t>
            </w:r>
          </w:p>
          <w:p w:rsidR="00000000" w:rsidP="00944DF9">
            <w:pPr>
              <w:pStyle w:val="ListBullet2"/>
              <w:rPr>
                <w:lang w:val="en-NZ"/>
              </w:rPr>
            </w:pPr>
            <w:r w:rsidRPr="00944DF9">
              <w:t>service provision context</w:t>
            </w: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Emphasis"/>
              </w:rPr>
              <w:t>Client may include</w:t>
            </w:r>
            <w:r w:rsidRPr="00944DF9">
              <w:t>:</w:t>
            </w:r>
          </w:p>
        </w:tc>
        <w:tc>
          <w:tcPr>
            <w:tcW w:w="5670" w:type="dxa"/>
            <w:tcBorders>
              <w:top w:val="nil"/>
              <w:left w:val="nil"/>
              <w:bottom w:val="nil"/>
              <w:right w:val="nil"/>
            </w:tcBorders>
            <w:tcMar>
              <w:top w:w="0" w:type="dxa"/>
              <w:left w:w="62" w:type="dxa"/>
              <w:bottom w:w="0" w:type="dxa"/>
              <w:right w:w="62" w:type="dxa"/>
            </w:tcMar>
          </w:tcPr>
          <w:p w:rsidR="00000000" w:rsidRPr="00944DF9" w:rsidP="00944DF9">
            <w:pPr>
              <w:pStyle w:val="ListBullet"/>
            </w:pPr>
            <w:r w:rsidRPr="00944DF9">
              <w:t>Presenting person seeking to access a service and their:</w:t>
            </w:r>
          </w:p>
          <w:p w:rsidR="00000000" w:rsidRPr="00944DF9" w:rsidP="00944DF9">
            <w:pPr>
              <w:pStyle w:val="ListBullet2"/>
            </w:pPr>
            <w:r w:rsidRPr="00944DF9">
              <w:t>parent, sibling or spouse</w:t>
            </w:r>
          </w:p>
          <w:p w:rsidR="00000000" w:rsidRPr="00944DF9" w:rsidP="00944DF9">
            <w:pPr>
              <w:pStyle w:val="ListBullet2"/>
            </w:pPr>
            <w:r w:rsidRPr="00944DF9">
              <w:t>legal guardian</w:t>
            </w:r>
          </w:p>
          <w:p w:rsidR="00000000" w:rsidRPr="00944DF9" w:rsidP="00944DF9">
            <w:pPr>
              <w:pStyle w:val="ListBullet2"/>
            </w:pPr>
            <w:r w:rsidRPr="00944DF9">
              <w:t>carer, such as disability carer</w:t>
            </w:r>
          </w:p>
          <w:p w:rsidR="00000000" w:rsidP="00944DF9">
            <w:pPr>
              <w:pStyle w:val="ListBullet2"/>
              <w:rPr>
                <w:lang w:val="en-NZ"/>
              </w:rPr>
            </w:pPr>
            <w:r w:rsidRPr="00944DF9">
              <w:t>case worker</w:t>
            </w: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Emphasis"/>
              </w:rPr>
              <w:t>Other issues may include</w:t>
            </w:r>
            <w:r w:rsidRPr="00944DF9">
              <w:t>:</w:t>
            </w:r>
          </w:p>
        </w:tc>
        <w:tc>
          <w:tcPr>
            <w:tcW w:w="5670" w:type="dxa"/>
            <w:tcBorders>
              <w:top w:val="nil"/>
              <w:left w:val="nil"/>
              <w:bottom w:val="nil"/>
              <w:right w:val="nil"/>
            </w:tcBorders>
            <w:tcMar>
              <w:top w:w="0" w:type="dxa"/>
              <w:left w:w="62" w:type="dxa"/>
              <w:bottom w:w="0" w:type="dxa"/>
              <w:right w:w="62" w:type="dxa"/>
            </w:tcMar>
          </w:tcPr>
          <w:p w:rsidR="00000000" w:rsidRPr="00944DF9" w:rsidP="00944DF9">
            <w:pPr>
              <w:pStyle w:val="ListBullet"/>
            </w:pPr>
            <w:r w:rsidRPr="00944DF9">
              <w:t>Those related to service, such as:</w:t>
            </w:r>
          </w:p>
          <w:p w:rsidR="00000000" w:rsidRPr="00944DF9" w:rsidP="00944DF9">
            <w:pPr>
              <w:pStyle w:val="ListBullet2"/>
            </w:pPr>
            <w:r w:rsidRPr="00944DF9">
              <w:t>high LLN demand inherent in service</w:t>
            </w:r>
          </w:p>
          <w:p w:rsidR="00000000" w:rsidRPr="00944DF9" w:rsidP="00944DF9">
            <w:pPr>
              <w:pStyle w:val="ListBullet"/>
            </w:pPr>
            <w:r w:rsidRPr="00944DF9">
              <w:t>Those related to client, such as:</w:t>
            </w:r>
          </w:p>
          <w:p w:rsidR="00000000" w:rsidRPr="00944DF9" w:rsidP="00944DF9">
            <w:pPr>
              <w:pStyle w:val="ListBullet2"/>
            </w:pPr>
            <w:r w:rsidRPr="00944DF9">
              <w:t>alcohol and other drugs</w:t>
            </w:r>
          </w:p>
          <w:p w:rsidR="00000000" w:rsidRPr="00944DF9" w:rsidP="00944DF9">
            <w:pPr>
              <w:pStyle w:val="ListBullet2"/>
            </w:pPr>
            <w:r w:rsidRPr="00944DF9">
              <w:t>cultural factors</w:t>
            </w:r>
          </w:p>
          <w:p w:rsidR="00000000" w:rsidRPr="00944DF9" w:rsidP="00944DF9">
            <w:pPr>
              <w:pStyle w:val="ListBullet2"/>
            </w:pPr>
            <w:r w:rsidRPr="00944DF9">
              <w:t>disability, including reading or learning disability</w:t>
            </w:r>
          </w:p>
          <w:p w:rsidR="00000000" w:rsidRPr="00944DF9" w:rsidP="00944DF9">
            <w:pPr>
              <w:pStyle w:val="ListBullet2"/>
            </w:pPr>
            <w:r w:rsidRPr="00944DF9">
              <w:t>health, including:</w:t>
            </w:r>
          </w:p>
          <w:p w:rsidR="00000000" w:rsidRPr="00944DF9" w:rsidP="00944DF9">
            <w:pPr>
              <w:pStyle w:val="ListBullet3"/>
            </w:pPr>
            <w:r w:rsidRPr="00944DF9">
              <w:t>chronic conditions</w:t>
            </w:r>
          </w:p>
          <w:p w:rsidR="00000000" w:rsidRPr="00944DF9" w:rsidP="00944DF9">
            <w:pPr>
              <w:pStyle w:val="ListBullet3"/>
            </w:pPr>
            <w:r w:rsidRPr="00944DF9">
              <w:t>mental health</w:t>
            </w:r>
          </w:p>
          <w:p w:rsidR="00000000" w:rsidRPr="00944DF9" w:rsidP="00944DF9">
            <w:pPr>
              <w:pStyle w:val="ListBullet2"/>
            </w:pPr>
            <w:r w:rsidRPr="00944DF9">
              <w:t>homelessness</w:t>
            </w:r>
          </w:p>
          <w:p w:rsidR="00000000" w:rsidP="00944DF9">
            <w:pPr>
              <w:pStyle w:val="ListBullet2"/>
              <w:rPr>
                <w:lang w:val="en-NZ"/>
              </w:rPr>
            </w:pPr>
            <w:r w:rsidRPr="00944DF9">
              <w:t>unemployment</w:t>
            </w: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Emphasis"/>
              </w:rPr>
              <w:t>Workable strategies may include those that</w:t>
            </w:r>
            <w:r w:rsidRPr="00944DF9">
              <w:t>:</w:t>
            </w:r>
          </w:p>
        </w:tc>
        <w:tc>
          <w:tcPr>
            <w:tcW w:w="5670" w:type="dxa"/>
            <w:tcBorders>
              <w:top w:val="nil"/>
              <w:left w:val="nil"/>
              <w:bottom w:val="nil"/>
              <w:right w:val="nil"/>
            </w:tcBorders>
            <w:tcMar>
              <w:top w:w="0" w:type="dxa"/>
              <w:left w:w="62" w:type="dxa"/>
              <w:bottom w:w="0" w:type="dxa"/>
              <w:right w:w="62" w:type="dxa"/>
            </w:tcMar>
          </w:tcPr>
          <w:p w:rsidR="00000000" w:rsidRPr="00944DF9" w:rsidP="00944DF9">
            <w:pPr>
              <w:pStyle w:val="ListBullet"/>
            </w:pPr>
            <w:r w:rsidRPr="00944DF9">
              <w:t>Are consistent with:</w:t>
            </w:r>
          </w:p>
          <w:p w:rsidR="00000000" w:rsidRPr="00944DF9" w:rsidP="00944DF9">
            <w:pPr>
              <w:pStyle w:val="ListBullet2"/>
            </w:pPr>
            <w:r w:rsidRPr="00944DF9">
              <w:t>client's cultural and sociocultural protocols</w:t>
            </w:r>
          </w:p>
          <w:p w:rsidR="00000000" w:rsidRPr="00944DF9" w:rsidP="00944DF9">
            <w:pPr>
              <w:pStyle w:val="ListBullet2"/>
            </w:pPr>
            <w:r w:rsidRPr="00944DF9">
              <w:t>client's needs and preferences</w:t>
            </w:r>
          </w:p>
          <w:p w:rsidR="00000000" w:rsidRPr="00944DF9" w:rsidP="00944DF9">
            <w:pPr>
              <w:pStyle w:val="ListBullet2"/>
            </w:pPr>
            <w:r w:rsidRPr="00944DF9">
              <w:t>own skills and available support</w:t>
            </w:r>
          </w:p>
          <w:p w:rsidR="00000000" w:rsidRPr="00944DF9" w:rsidP="00944DF9">
            <w:pPr>
              <w:pStyle w:val="ListBullet"/>
            </w:pPr>
            <w:r w:rsidRPr="00944DF9">
              <w:t>Build on strengths of client</w:t>
            </w:r>
          </w:p>
          <w:p w:rsidR="00000000" w:rsidRPr="00944DF9" w:rsidP="00944DF9">
            <w:pPr>
              <w:pStyle w:val="ListBullet"/>
            </w:pPr>
            <w:r w:rsidRPr="00944DF9">
              <w:t>Maintain the integrity of the relationship with client</w:t>
            </w:r>
          </w:p>
          <w:p w:rsidR="00000000" w:rsidP="00944DF9">
            <w:pPr>
              <w:pStyle w:val="ListBullet"/>
              <w:rPr>
                <w:lang w:val="en-NZ"/>
              </w:rPr>
            </w:pPr>
            <w:r w:rsidRPr="00944DF9">
              <w:t>Provide opportunities to discuss and review</w:t>
            </w: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Emphasis"/>
              </w:rPr>
              <w:t>Tools may include</w:t>
            </w:r>
            <w:r w:rsidRPr="00944DF9">
              <w:t>:</w:t>
            </w:r>
          </w:p>
        </w:tc>
        <w:tc>
          <w:tcPr>
            <w:tcW w:w="5670" w:type="dxa"/>
            <w:tcBorders>
              <w:top w:val="nil"/>
              <w:left w:val="nil"/>
              <w:bottom w:val="nil"/>
              <w:right w:val="nil"/>
            </w:tcBorders>
            <w:tcMar>
              <w:top w:w="0" w:type="dxa"/>
              <w:left w:w="62" w:type="dxa"/>
              <w:bottom w:w="0" w:type="dxa"/>
              <w:right w:w="62" w:type="dxa"/>
            </w:tcMar>
          </w:tcPr>
          <w:p w:rsidR="00000000" w:rsidRPr="00944DF9" w:rsidP="00944DF9">
            <w:pPr>
              <w:pStyle w:val="ListBullet"/>
            </w:pPr>
            <w:r w:rsidRPr="00944DF9">
              <w:t>Augmentative and alternative communication, including:</w:t>
            </w:r>
          </w:p>
          <w:p w:rsidR="00000000" w:rsidRPr="00944DF9" w:rsidP="00944DF9">
            <w:pPr>
              <w:pStyle w:val="ListBullet2"/>
            </w:pPr>
            <w:r w:rsidRPr="00944DF9">
              <w:t>aided and unaided strategies, including access techniques</w:t>
            </w:r>
          </w:p>
          <w:p w:rsidR="00000000" w:rsidRPr="00944DF9" w:rsidP="00944DF9">
            <w:pPr>
              <w:pStyle w:val="ListBullet2"/>
            </w:pPr>
            <w:r w:rsidRPr="00944DF9">
              <w:t>assistive technology, such as closed captioning, subtitling and teleprompting software</w:t>
            </w:r>
          </w:p>
          <w:p w:rsidR="00000000" w:rsidRPr="00944DF9" w:rsidP="00944DF9">
            <w:pPr>
              <w:pStyle w:val="ListBullet2"/>
            </w:pPr>
            <w:r w:rsidRPr="00944DF9">
              <w:t>visual aids, such as photographs, maps, diagrams and sy</w:t>
            </w:r>
            <w:r w:rsidRPr="00944DF9">
              <w:t>mbols</w:t>
            </w:r>
          </w:p>
          <w:p w:rsidR="00000000" w:rsidRPr="00944DF9" w:rsidP="00944DF9">
            <w:pPr>
              <w:pStyle w:val="ListBullet"/>
            </w:pPr>
            <w:r w:rsidRPr="00944DF9">
              <w:t>Dictionaries</w:t>
            </w:r>
          </w:p>
          <w:p w:rsidR="00000000" w:rsidRPr="00944DF9" w:rsidP="00944DF9">
            <w:pPr>
              <w:pStyle w:val="ListBullet"/>
            </w:pPr>
            <w:r w:rsidRPr="00944DF9">
              <w:t>Support person</w:t>
            </w:r>
          </w:p>
          <w:p w:rsidR="00000000" w:rsidRPr="00944DF9" w:rsidP="00944DF9">
            <w:pPr>
              <w:pStyle w:val="ListBullet"/>
            </w:pPr>
            <w:r w:rsidRPr="00944DF9">
              <w:t>Interpreter, including:</w:t>
            </w:r>
          </w:p>
          <w:p w:rsidR="00000000" w:rsidRPr="00944DF9" w:rsidP="00944DF9">
            <w:pPr>
              <w:pStyle w:val="ListBullet2"/>
            </w:pPr>
            <w:r w:rsidRPr="00944DF9">
              <w:t>language other than English</w:t>
            </w:r>
          </w:p>
          <w:p w:rsidR="00000000" w:rsidP="00944DF9">
            <w:pPr>
              <w:pStyle w:val="ListBullet2"/>
              <w:rPr>
                <w:lang w:val="en-NZ"/>
              </w:rPr>
            </w:pPr>
            <w:r w:rsidRPr="00944DF9">
              <w:t>Auslan and Makaton</w:t>
            </w: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44DF9">
            <w:pPr>
              <w:pStyle w:val="BodyText"/>
              <w:rPr>
                <w:lang w:val="en-NZ"/>
              </w:rPr>
            </w:pPr>
            <w:r w:rsidRPr="00944DF9">
              <w:rPr>
                <w:rStyle w:val="Emphasis"/>
              </w:rPr>
              <w:t>Information may include</w:t>
            </w:r>
            <w:r w:rsidRPr="00944DF9">
              <w:t>:</w:t>
            </w:r>
          </w:p>
        </w:tc>
        <w:tc>
          <w:tcPr>
            <w:tcW w:w="5670" w:type="dxa"/>
            <w:tcBorders>
              <w:top w:val="nil"/>
              <w:left w:val="nil"/>
              <w:bottom w:val="nil"/>
              <w:right w:val="nil"/>
            </w:tcBorders>
            <w:tcMar>
              <w:top w:w="0" w:type="dxa"/>
              <w:left w:w="62" w:type="dxa"/>
              <w:bottom w:w="0" w:type="dxa"/>
              <w:right w:w="62" w:type="dxa"/>
            </w:tcMar>
          </w:tcPr>
          <w:p w:rsidR="00000000" w:rsidRPr="00944DF9" w:rsidP="00944DF9">
            <w:pPr>
              <w:pStyle w:val="ListBullet"/>
            </w:pPr>
            <w:r w:rsidRPr="00944DF9">
              <w:t>Alternative ways of accessing required information</w:t>
            </w:r>
          </w:p>
          <w:p w:rsidR="00000000" w:rsidRPr="00944DF9" w:rsidP="00944DF9">
            <w:pPr>
              <w:pStyle w:val="ListBullet"/>
            </w:pPr>
            <w:r w:rsidRPr="00944DF9">
              <w:t>Relevant and current LLN information available in own organisation</w:t>
            </w:r>
          </w:p>
          <w:p w:rsidR="00000000" w:rsidRPr="00944DF9" w:rsidP="00944DF9">
            <w:pPr>
              <w:pStyle w:val="ListBullet"/>
            </w:pPr>
            <w:r w:rsidRPr="00944DF9">
              <w:t>Referral to support services, such as:</w:t>
            </w:r>
          </w:p>
          <w:p w:rsidR="00000000" w:rsidRPr="00944DF9" w:rsidP="00944DF9">
            <w:pPr>
              <w:pStyle w:val="ListBullet2"/>
            </w:pPr>
            <w:r w:rsidRPr="00944DF9">
              <w:t>assistive technology</w:t>
            </w:r>
          </w:p>
          <w:p w:rsidR="00000000" w:rsidRPr="00944DF9" w:rsidP="00944DF9">
            <w:pPr>
              <w:pStyle w:val="ListBullet2"/>
            </w:pPr>
            <w:r w:rsidRPr="00944DF9">
              <w:t>in-house support services</w:t>
            </w:r>
          </w:p>
          <w:p w:rsidR="00000000" w:rsidRPr="00944DF9" w:rsidP="00944DF9">
            <w:pPr>
              <w:pStyle w:val="ListBullet2"/>
            </w:pPr>
            <w:r w:rsidRPr="00944DF9">
              <w:t>interpreter or translator</w:t>
            </w:r>
          </w:p>
          <w:p w:rsidR="00000000" w:rsidRPr="00944DF9" w:rsidP="00944DF9">
            <w:pPr>
              <w:pStyle w:val="ListBullet2"/>
            </w:pPr>
            <w:r w:rsidRPr="00944DF9">
              <w:t>specialist assistance</w:t>
            </w:r>
          </w:p>
          <w:p w:rsidR="00000000" w:rsidRPr="00944DF9" w:rsidP="00944DF9">
            <w:pPr>
              <w:pStyle w:val="ListBullet2"/>
            </w:pPr>
            <w:r w:rsidRPr="00944DF9">
              <w:t>community learning centres and other not-for-profit organisations</w:t>
            </w:r>
          </w:p>
          <w:p w:rsidR="00000000" w:rsidRPr="00944DF9" w:rsidP="00944DF9">
            <w:pPr>
              <w:pStyle w:val="ListBullet2"/>
            </w:pPr>
            <w:r w:rsidRPr="00944DF9">
              <w:t>tutor support programs, such as the home tutor scheme</w:t>
            </w:r>
          </w:p>
          <w:p w:rsidR="00000000" w:rsidRPr="00944DF9" w:rsidP="00944DF9">
            <w:pPr>
              <w:pStyle w:val="ListBullet"/>
            </w:pPr>
            <w:r w:rsidRPr="00944DF9">
              <w:t>Service-specific information and strategies, such as templates, for use with such things as complex forms</w:t>
            </w:r>
          </w:p>
          <w:p w:rsidR="00000000" w:rsidP="00944DF9">
            <w:pPr>
              <w:pStyle w:val="ListBullet"/>
              <w:rPr>
                <w:lang w:val="en-NZ"/>
              </w:rPr>
            </w:pPr>
            <w:r w:rsidRPr="00944DF9">
              <w:t>Mentoring support</w:t>
            </w:r>
          </w:p>
        </w:tc>
      </w:tr>
      <w:tr w:rsidTr="004D18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44DF9" w:rsidP="00944DF9">
            <w:pPr>
              <w:pStyle w:val="BodyText"/>
            </w:pPr>
          </w:p>
        </w:tc>
      </w:tr>
    </w:tbl>
    <w:p w:rsidR="004D185A" w:rsidP="00944DF9">
      <w:pPr>
        <w:pStyle w:val="BodyText"/>
      </w:pPr>
    </w:p>
    <w:p w:rsidR="004D185A" w:rsidP="00944DF9">
      <w:pPr>
        <w:pStyle w:val="BodyText"/>
      </w:pPr>
    </w:p>
    <w:p w:rsidR="00000000" w:rsidRPr="00944DF9" w:rsidP="00944DF9">
      <w:pPr>
        <w:pStyle w:val="Heading1"/>
      </w:pPr>
      <w:bookmarkStart w:id="12" w:name="O_294215"/>
      <w:bookmarkEnd w:id="12"/>
      <w:r w:rsidRPr="00944DF9">
        <w:t>Unit Sector(s)</w:t>
      </w:r>
    </w:p>
    <w:p w:rsidR="00000000" w:rsidRPr="00944DF9" w:rsidP="00944DF9">
      <w:pPr>
        <w:pStyle w:val="BodyText"/>
      </w:pPr>
      <w:r w:rsidRPr="00944DF9">
        <w:t>Not Applicable</w:t>
      </w:r>
    </w:p>
    <w:p w:rsidR="00000000" w:rsidRPr="00944DF9" w:rsidP="00944DF9"/>
    <w:sectPr w:rsidSect="00944D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185A" w:rsidP="004D18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5A" w:rsidP="00944D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D185A" w:rsidP="00944D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D185A" w:rsidP="00944D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F9" w:rsidRPr="004D185A" w:rsidP="004D18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5A" w:rsidRPr="002D2AF8" w:rsidP="00944DF9">
    <w:pPr>
      <w:pStyle w:val="Header"/>
      <w:framePr w:wrap="around"/>
    </w:pPr>
    <w:r>
      <w:fldChar w:fldCharType="begin"/>
    </w:r>
    <w:r>
      <w:instrText xml:space="preserve"> TITLE   \* MERGEFORMAT </w:instrText>
    </w:r>
    <w:r>
      <w:fldChar w:fldCharType="separate"/>
    </w:r>
    <w:r>
      <w:t>CHCLLN403A Identify clients with language, literacy and numeracy needs and respond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D185A" w:rsidP="00944D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14A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0CE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40DA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D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DF9"/>
    <w:pPr>
      <w:spacing w:before="360" w:after="60"/>
      <w:outlineLvl w:val="0"/>
    </w:pPr>
    <w:rPr>
      <w:sz w:val="32"/>
    </w:rPr>
  </w:style>
  <w:style w:type="paragraph" w:styleId="Heading2">
    <w:name w:val="heading 2"/>
    <w:basedOn w:val="HeadingBase"/>
    <w:next w:val="BodyText"/>
    <w:link w:val="Heading2Char"/>
    <w:qFormat/>
    <w:rsid w:val="00944DF9"/>
    <w:pPr>
      <w:keepLines/>
      <w:spacing w:before="240" w:after="120"/>
      <w:outlineLvl w:val="1"/>
    </w:pPr>
    <w:rPr>
      <w:sz w:val="28"/>
      <w:szCs w:val="40"/>
    </w:rPr>
  </w:style>
  <w:style w:type="paragraph" w:styleId="Heading3">
    <w:name w:val="heading 3"/>
    <w:basedOn w:val="HeadingBase"/>
    <w:next w:val="BodyText"/>
    <w:link w:val="Heading3Char"/>
    <w:qFormat/>
    <w:rsid w:val="00944DF9"/>
    <w:pPr>
      <w:spacing w:before="180" w:after="120"/>
      <w:outlineLvl w:val="2"/>
    </w:pPr>
    <w:rPr>
      <w:spacing w:val="-10"/>
      <w:kern w:val="32"/>
    </w:rPr>
  </w:style>
  <w:style w:type="paragraph" w:styleId="Heading4">
    <w:name w:val="heading 4"/>
    <w:basedOn w:val="HeadingBase"/>
    <w:next w:val="BodyText"/>
    <w:link w:val="Heading4Char"/>
    <w:qFormat/>
    <w:rsid w:val="00944DF9"/>
    <w:pPr>
      <w:spacing w:before="160" w:after="120"/>
      <w:outlineLvl w:val="3"/>
    </w:pPr>
    <w:rPr>
      <w:sz w:val="22"/>
    </w:rPr>
  </w:style>
  <w:style w:type="paragraph" w:styleId="Heading5">
    <w:name w:val="heading 5"/>
    <w:basedOn w:val="HeadingBase"/>
    <w:next w:val="Normal"/>
    <w:link w:val="Heading5Char"/>
    <w:qFormat/>
    <w:rsid w:val="00944DF9"/>
    <w:pPr>
      <w:spacing w:before="80"/>
      <w:outlineLvl w:val="4"/>
    </w:pPr>
    <w:rPr>
      <w:color w:val="918585"/>
      <w:sz w:val="20"/>
    </w:rPr>
  </w:style>
  <w:style w:type="paragraph" w:styleId="Heading6">
    <w:name w:val="heading 6"/>
    <w:basedOn w:val="HeadingBase"/>
    <w:next w:val="Normal"/>
    <w:link w:val="Heading6Char"/>
    <w:qFormat/>
    <w:rsid w:val="00944DF9"/>
    <w:pPr>
      <w:spacing w:before="60"/>
      <w:outlineLvl w:val="5"/>
    </w:pPr>
    <w:rPr>
      <w:color w:val="918585"/>
      <w:sz w:val="20"/>
    </w:rPr>
  </w:style>
  <w:style w:type="paragraph" w:styleId="Heading7">
    <w:name w:val="heading 7"/>
    <w:basedOn w:val="Normal"/>
    <w:next w:val="Normal"/>
    <w:link w:val="Heading7Char"/>
    <w:qFormat/>
    <w:rsid w:val="00944DF9"/>
    <w:pPr>
      <w:ind w:left="720"/>
      <w:outlineLvl w:val="6"/>
    </w:pPr>
    <w:rPr>
      <w:i/>
    </w:rPr>
  </w:style>
  <w:style w:type="paragraph" w:styleId="Heading8">
    <w:name w:val="heading 8"/>
    <w:basedOn w:val="Normal"/>
    <w:next w:val="Normal"/>
    <w:link w:val="Heading8Char"/>
    <w:qFormat/>
    <w:rsid w:val="00944DF9"/>
    <w:pPr>
      <w:ind w:left="720"/>
      <w:outlineLvl w:val="7"/>
    </w:pPr>
    <w:rPr>
      <w:i/>
    </w:rPr>
  </w:style>
  <w:style w:type="paragraph" w:styleId="Heading9">
    <w:name w:val="heading 9"/>
    <w:basedOn w:val="Normal"/>
    <w:next w:val="Normal"/>
    <w:link w:val="Heading9Char"/>
    <w:qFormat/>
    <w:rsid w:val="00944DF9"/>
    <w:pPr>
      <w:ind w:left="720"/>
      <w:outlineLvl w:val="8"/>
    </w:pPr>
    <w:rPr>
      <w:i/>
    </w:rPr>
  </w:style>
  <w:style w:type="character" w:default="1" w:styleId="DefaultParagraphFont">
    <w:name w:val="Default Paragraph Font"/>
    <w:uiPriority w:val="1"/>
    <w:unhideWhenUsed/>
    <w:rsid w:val="00944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DF9"/>
  </w:style>
  <w:style w:type="character" w:customStyle="1" w:styleId="Heading1Char">
    <w:name w:val="Heading 1 Char"/>
    <w:basedOn w:val="DefaultParagraphFont"/>
    <w:link w:val="Heading1"/>
    <w:rsid w:val="00944DF9"/>
    <w:rPr>
      <w:rFonts w:ascii="Times New Roman" w:eastAsia="Times New Roman" w:hAnsi="Times New Roman" w:cs="Times New Roman"/>
      <w:b/>
      <w:sz w:val="32"/>
      <w:szCs w:val="20"/>
      <w:lang w:eastAsia="en-US"/>
    </w:rPr>
  </w:style>
  <w:style w:type="paragraph" w:styleId="BodyText">
    <w:name w:val="Body Text"/>
    <w:basedOn w:val="Normal"/>
    <w:link w:val="BodyTextChar"/>
    <w:rsid w:val="00944D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4DF9"/>
    <w:rPr>
      <w:rFonts w:ascii="Times New Roman" w:eastAsia="Times New Roman" w:hAnsi="Times New Roman" w:cs="Times New Roman"/>
      <w:sz w:val="24"/>
      <w:lang w:eastAsia="en-US"/>
    </w:rPr>
  </w:style>
  <w:style w:type="paragraph" w:styleId="Footer">
    <w:name w:val="footer"/>
    <w:basedOn w:val="Normal"/>
    <w:link w:val="FooterChar"/>
    <w:rsid w:val="00944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DF9"/>
    <w:rPr>
      <w:rFonts w:ascii="Times New Roman" w:eastAsia="Times New Roman" w:hAnsi="Times New Roman" w:cs="Times New Roman"/>
      <w:sz w:val="16"/>
      <w:lang w:eastAsia="en-US"/>
    </w:rPr>
  </w:style>
  <w:style w:type="paragraph" w:styleId="List">
    <w:name w:val="List"/>
    <w:basedOn w:val="BodyText"/>
    <w:next w:val="BodyText"/>
    <w:rsid w:val="00944DF9"/>
    <w:pPr>
      <w:tabs>
        <w:tab w:val="left" w:pos="340"/>
      </w:tabs>
      <w:spacing w:before="60" w:after="60"/>
      <w:ind w:left="340" w:hanging="340"/>
    </w:pPr>
  </w:style>
  <w:style w:type="paragraph" w:styleId="ListBullet">
    <w:name w:val="List Bullet"/>
    <w:basedOn w:val="List"/>
    <w:rsid w:val="00944DF9"/>
    <w:pPr>
      <w:numPr>
        <w:numId w:val="14"/>
      </w:numPr>
      <w:tabs>
        <w:tab w:val="clear" w:pos="340"/>
      </w:tabs>
      <w:spacing w:before="40" w:after="40"/>
    </w:pPr>
  </w:style>
  <w:style w:type="character" w:customStyle="1" w:styleId="SpecialBold">
    <w:name w:val="Special Bold"/>
    <w:basedOn w:val="DefaultParagraphFont"/>
    <w:rsid w:val="00944DF9"/>
    <w:rPr>
      <w:b/>
      <w:spacing w:val="0"/>
    </w:rPr>
  </w:style>
  <w:style w:type="paragraph" w:styleId="ListBullet2">
    <w:name w:val="List Bullet 2"/>
    <w:basedOn w:val="List2"/>
    <w:rsid w:val="00944DF9"/>
    <w:pPr>
      <w:numPr>
        <w:numId w:val="15"/>
      </w:numPr>
      <w:tabs>
        <w:tab w:val="clear" w:pos="680"/>
      </w:tabs>
    </w:pPr>
  </w:style>
  <w:style w:type="character" w:styleId="Emphasis">
    <w:name w:val="Emphasis"/>
    <w:basedOn w:val="DefaultParagraphFont"/>
    <w:qFormat/>
    <w:rsid w:val="00944DF9"/>
    <w:rPr>
      <w:i/>
    </w:rPr>
  </w:style>
  <w:style w:type="paragraph" w:customStyle="1" w:styleId="SuperHeading">
    <w:name w:val="SuperHeading"/>
    <w:basedOn w:val="Normal"/>
    <w:rsid w:val="00944DF9"/>
    <w:pPr>
      <w:spacing w:before="240" w:after="120"/>
      <w:outlineLvl w:val="0"/>
    </w:pPr>
    <w:rPr>
      <w:rFonts w:ascii="Times New Roman" w:hAnsi="Times New Roman"/>
      <w:b/>
      <w:sz w:val="28"/>
    </w:rPr>
  </w:style>
  <w:style w:type="paragraph" w:customStyle="1" w:styleId="AllowPageBreak">
    <w:name w:val="AllowPageBreak"/>
    <w:rsid w:val="00944D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4DF9"/>
    <w:pPr>
      <w:numPr>
        <w:numId w:val="3"/>
      </w:numPr>
      <w:tabs>
        <w:tab w:val="clear" w:pos="1021"/>
      </w:tabs>
      <w:ind w:left="1037" w:hanging="357"/>
    </w:pPr>
  </w:style>
  <w:style w:type="character" w:customStyle="1" w:styleId="BoldandItalics">
    <w:name w:val="Bold and Italics"/>
    <w:qFormat/>
    <w:rsid w:val="00944DF9"/>
    <w:rPr>
      <w:b/>
      <w:i/>
      <w:u w:val="none"/>
    </w:rPr>
  </w:style>
  <w:style w:type="character" w:customStyle="1" w:styleId="Heading2Char">
    <w:name w:val="Heading 2 Char"/>
    <w:basedOn w:val="DefaultParagraphFont"/>
    <w:link w:val="Heading2"/>
    <w:rsid w:val="00944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D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D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DF9"/>
    <w:rPr>
      <w:rFonts w:ascii="Courier New" w:eastAsia="Times New Roman" w:hAnsi="Courier New" w:cs="Times New Roman"/>
      <w:i/>
      <w:szCs w:val="20"/>
      <w:lang w:eastAsia="en-US"/>
    </w:rPr>
  </w:style>
  <w:style w:type="paragraph" w:customStyle="1" w:styleId="HeadingBase">
    <w:name w:val="Heading Base"/>
    <w:rsid w:val="00944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DF9"/>
    <w:pPr>
      <w:tabs>
        <w:tab w:val="right" w:leader="dot" w:pos="9072"/>
      </w:tabs>
      <w:ind w:left="567"/>
    </w:pPr>
    <w:rPr>
      <w:szCs w:val="22"/>
    </w:rPr>
  </w:style>
  <w:style w:type="paragraph" w:customStyle="1" w:styleId="TOCBase">
    <w:name w:val="TOC Base"/>
    <w:rsid w:val="00944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DF9"/>
    <w:pPr>
      <w:tabs>
        <w:tab w:val="right" w:leader="dot" w:pos="9072"/>
      </w:tabs>
      <w:spacing w:before="40" w:after="40"/>
      <w:ind w:left="284"/>
    </w:pPr>
    <w:rPr>
      <w:rFonts w:ascii="Times New Roman" w:hAnsi="Times New Roman"/>
    </w:rPr>
  </w:style>
  <w:style w:type="paragraph" w:styleId="TOC1">
    <w:name w:val="toc 1"/>
    <w:basedOn w:val="TOCBase"/>
    <w:next w:val="Normal"/>
    <w:rsid w:val="00944D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4DF9"/>
    <w:pPr>
      <w:spacing w:before="5040"/>
      <w:jc w:val="center"/>
    </w:pPr>
    <w:rPr>
      <w:sz w:val="48"/>
      <w:szCs w:val="72"/>
      <w:lang w:val="en-US"/>
    </w:rPr>
  </w:style>
  <w:style w:type="character" w:customStyle="1" w:styleId="TitleChar">
    <w:name w:val="Title Char"/>
    <w:basedOn w:val="DefaultParagraphFont"/>
    <w:link w:val="Title"/>
    <w:rsid w:val="00944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DF9"/>
    <w:pPr>
      <w:tabs>
        <w:tab w:val="left" w:pos="3600"/>
        <w:tab w:val="left" w:pos="3958"/>
      </w:tabs>
    </w:pPr>
  </w:style>
  <w:style w:type="paragraph" w:customStyle="1" w:styleId="Note">
    <w:name w:val="Note"/>
    <w:basedOn w:val="BodyText"/>
    <w:rsid w:val="00944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DF9"/>
    <w:pPr>
      <w:framePr w:wrap="auto" w:hAnchor="text" w:y="6049"/>
    </w:pPr>
    <w:rPr>
      <w:color w:val="000000"/>
      <w:sz w:val="40"/>
    </w:rPr>
  </w:style>
  <w:style w:type="paragraph" w:customStyle="1" w:styleId="TOCTitle">
    <w:name w:val="TOCTitle"/>
    <w:basedOn w:val="Heading1"/>
    <w:rsid w:val="00944DF9"/>
    <w:pPr>
      <w:spacing w:after="240"/>
      <w:jc w:val="center"/>
      <w:outlineLvl w:val="9"/>
    </w:pPr>
    <w:rPr>
      <w:caps/>
    </w:rPr>
  </w:style>
  <w:style w:type="paragraph" w:customStyle="1" w:styleId="Version">
    <w:name w:val="Version"/>
    <w:rsid w:val="00944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DF9"/>
    <w:pPr>
      <w:keepNext w:val="0"/>
      <w:tabs>
        <w:tab w:val="right" w:pos="4176"/>
      </w:tabs>
      <w:ind w:left="198" w:hanging="198"/>
    </w:pPr>
    <w:rPr>
      <w:rFonts w:ascii="Garamond" w:hAnsi="Garamond"/>
    </w:rPr>
  </w:style>
  <w:style w:type="paragraph" w:styleId="IndexHeading">
    <w:name w:val="index heading"/>
    <w:basedOn w:val="Normal"/>
    <w:next w:val="Index1"/>
    <w:semiHidden/>
    <w:rsid w:val="00944DF9"/>
    <w:pPr>
      <w:spacing w:before="120" w:after="120"/>
    </w:pPr>
    <w:rPr>
      <w:rFonts w:ascii="Arial" w:hAnsi="Arial"/>
      <w:b/>
      <w:color w:val="918585"/>
      <w:sz w:val="24"/>
    </w:rPr>
  </w:style>
  <w:style w:type="paragraph" w:styleId="Header">
    <w:name w:val="header"/>
    <w:basedOn w:val="Normal"/>
    <w:link w:val="HeaderChar"/>
    <w:rsid w:val="00944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DF9"/>
    <w:rPr>
      <w:rFonts w:ascii="Times New Roman" w:eastAsia="Times New Roman" w:hAnsi="Times New Roman" w:cs="Times New Roman"/>
      <w:sz w:val="16"/>
      <w:szCs w:val="20"/>
      <w:lang w:val="en-GB" w:eastAsia="en-US"/>
    </w:rPr>
  </w:style>
  <w:style w:type="paragraph" w:customStyle="1" w:styleId="Chapter">
    <w:name w:val="Chapter"/>
    <w:basedOn w:val="Normal"/>
    <w:rsid w:val="00944DF9"/>
    <w:pPr>
      <w:spacing w:before="240"/>
    </w:pPr>
    <w:rPr>
      <w:rFonts w:ascii="Times New Roman" w:hAnsi="Times New Roman"/>
      <w:smallCaps/>
      <w:spacing w:val="80"/>
      <w:sz w:val="28"/>
    </w:rPr>
  </w:style>
  <w:style w:type="paragraph" w:customStyle="1" w:styleId="InChapter">
    <w:name w:val="InChapter"/>
    <w:basedOn w:val="Heading3"/>
    <w:rsid w:val="00944DF9"/>
    <w:pPr>
      <w:spacing w:after="240"/>
      <w:outlineLvl w:val="9"/>
    </w:pPr>
    <w:rPr>
      <w:noProof/>
    </w:rPr>
  </w:style>
  <w:style w:type="paragraph" w:styleId="Index2">
    <w:name w:val="index 2"/>
    <w:basedOn w:val="Normal"/>
    <w:next w:val="Normal"/>
    <w:semiHidden/>
    <w:rsid w:val="00944DF9"/>
    <w:pPr>
      <w:tabs>
        <w:tab w:val="right" w:pos="4176"/>
      </w:tabs>
      <w:ind w:left="568" w:hanging="284"/>
    </w:pPr>
    <w:rPr>
      <w:rFonts w:ascii="Garamond" w:hAnsi="Garamond"/>
    </w:rPr>
  </w:style>
  <w:style w:type="paragraph" w:customStyle="1" w:styleId="Byline">
    <w:name w:val="Byline"/>
    <w:rsid w:val="00944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DF9"/>
    <w:pPr>
      <w:tabs>
        <w:tab w:val="clear" w:pos="3600"/>
        <w:tab w:val="clear" w:pos="3958"/>
      </w:tabs>
      <w:jc w:val="right"/>
    </w:pPr>
  </w:style>
  <w:style w:type="paragraph" w:styleId="Caption">
    <w:name w:val="caption"/>
    <w:basedOn w:val="BodyText"/>
    <w:next w:val="Normal"/>
    <w:qFormat/>
    <w:rsid w:val="00944DF9"/>
    <w:pPr>
      <w:framePr w:w="2268" w:hSpace="181" w:vSpace="181" w:wrap="around" w:vAnchor="text" w:hAnchor="page" w:x="1135" w:y="285" w:anchorLock="1"/>
    </w:pPr>
    <w:rPr>
      <w:i/>
    </w:rPr>
  </w:style>
  <w:style w:type="paragraph" w:customStyle="1" w:styleId="MiniTOCTitle">
    <w:name w:val="MiniTOCTitle"/>
    <w:basedOn w:val="Heading4"/>
    <w:rsid w:val="00944DF9"/>
    <w:pPr>
      <w:spacing w:before="240"/>
      <w:outlineLvl w:val="9"/>
    </w:pPr>
    <w:rPr>
      <w:noProof/>
      <w:sz w:val="24"/>
    </w:rPr>
  </w:style>
  <w:style w:type="paragraph" w:customStyle="1" w:styleId="MiniTOCItem">
    <w:name w:val="MiniTOCItem"/>
    <w:basedOn w:val="ListBullet"/>
    <w:rsid w:val="00944DF9"/>
    <w:pPr>
      <w:numPr>
        <w:numId w:val="0"/>
      </w:numPr>
      <w:tabs>
        <w:tab w:val="right" w:leader="dot" w:pos="6521"/>
      </w:tabs>
      <w:spacing w:before="0" w:after="0"/>
    </w:pPr>
  </w:style>
  <w:style w:type="paragraph" w:customStyle="1" w:styleId="TOFTitle">
    <w:name w:val="TOFTitle"/>
    <w:basedOn w:val="TOCTitle"/>
    <w:rsid w:val="00944DF9"/>
  </w:style>
  <w:style w:type="paragraph" w:styleId="TableofFigures">
    <w:name w:val="table of figures"/>
    <w:basedOn w:val="Normal"/>
    <w:next w:val="Normal"/>
    <w:semiHidden/>
    <w:rsid w:val="00944DF9"/>
    <w:pPr>
      <w:tabs>
        <w:tab w:val="right" w:leader="dot" w:pos="9072"/>
      </w:tabs>
      <w:ind w:left="970" w:hanging="403"/>
    </w:pPr>
    <w:rPr>
      <w:rFonts w:ascii="Times New Roman" w:hAnsi="Times New Roman"/>
      <w:b/>
    </w:rPr>
  </w:style>
  <w:style w:type="paragraph" w:styleId="ListNumber">
    <w:name w:val="List Number"/>
    <w:basedOn w:val="List"/>
    <w:rsid w:val="00944DF9"/>
    <w:pPr>
      <w:numPr>
        <w:numId w:val="12"/>
      </w:numPr>
    </w:pPr>
  </w:style>
  <w:style w:type="character" w:customStyle="1" w:styleId="WingdingSymbols">
    <w:name w:val="Wingding Symbols"/>
    <w:rsid w:val="00944DF9"/>
    <w:rPr>
      <w:rFonts w:ascii="Wingdings" w:hAnsi="Wingdings"/>
    </w:rPr>
  </w:style>
  <w:style w:type="paragraph" w:customStyle="1" w:styleId="TableHeading">
    <w:name w:val="Table Heading"/>
    <w:basedOn w:val="HeadingBase"/>
    <w:rsid w:val="00944DF9"/>
    <w:pPr>
      <w:keepLines/>
      <w:pBdr>
        <w:bottom w:val="single" w:sz="6" w:space="1" w:color="918585"/>
      </w:pBdr>
      <w:spacing w:before="240"/>
    </w:pPr>
  </w:style>
  <w:style w:type="character" w:customStyle="1" w:styleId="HotSpot">
    <w:name w:val="HotSpot"/>
    <w:rsid w:val="00944DF9"/>
    <w:rPr>
      <w:color w:val="0033CC"/>
      <w:u w:val="none"/>
    </w:rPr>
  </w:style>
  <w:style w:type="paragraph" w:customStyle="1" w:styleId="BodyTextRight">
    <w:name w:val="Body Text Right"/>
    <w:basedOn w:val="BodyText"/>
    <w:rsid w:val="00944DF9"/>
    <w:pPr>
      <w:spacing w:before="0" w:after="0"/>
      <w:jc w:val="right"/>
    </w:pPr>
  </w:style>
  <w:style w:type="paragraph" w:styleId="Index3">
    <w:name w:val="index 3"/>
    <w:basedOn w:val="ListNumber2"/>
    <w:next w:val="Normal"/>
    <w:semiHidden/>
    <w:rsid w:val="00944DF9"/>
    <w:pPr>
      <w:numPr>
        <w:numId w:val="0"/>
      </w:numPr>
      <w:tabs>
        <w:tab w:val="right" w:leader="dot" w:pos="4176"/>
      </w:tabs>
    </w:pPr>
  </w:style>
  <w:style w:type="paragraph" w:styleId="ListNumber2">
    <w:name w:val="List Number 2"/>
    <w:basedOn w:val="List2"/>
    <w:rsid w:val="00944DF9"/>
    <w:pPr>
      <w:numPr>
        <w:numId w:val="11"/>
      </w:numPr>
      <w:tabs>
        <w:tab w:val="clear" w:pos="1060"/>
      </w:tabs>
    </w:pPr>
  </w:style>
  <w:style w:type="paragraph" w:customStyle="1" w:styleId="MarginNote">
    <w:name w:val="Margin Note"/>
    <w:basedOn w:val="BodyText"/>
    <w:rsid w:val="00944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D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DF9"/>
    <w:rPr>
      <w:sz w:val="32"/>
    </w:rPr>
  </w:style>
  <w:style w:type="paragraph" w:customStyle="1" w:styleId="HeadingProcedure">
    <w:name w:val="Heading Procedure"/>
    <w:basedOn w:val="HeadingBase"/>
    <w:next w:val="Normal"/>
    <w:rsid w:val="00944DF9"/>
    <w:pPr>
      <w:tabs>
        <w:tab w:val="left" w:pos="0"/>
      </w:tabs>
      <w:spacing w:before="120" w:after="60"/>
    </w:pPr>
    <w:rPr>
      <w:i/>
      <w:color w:val="918585"/>
      <w:sz w:val="22"/>
    </w:rPr>
  </w:style>
  <w:style w:type="paragraph" w:customStyle="1" w:styleId="TableBodyText">
    <w:name w:val="Table Body Text"/>
    <w:basedOn w:val="BodyText"/>
    <w:rsid w:val="00944DF9"/>
    <w:pPr>
      <w:spacing w:before="60" w:after="60"/>
    </w:pPr>
  </w:style>
  <w:style w:type="paragraph" w:styleId="ListContinue">
    <w:name w:val="List Continue"/>
    <w:basedOn w:val="List"/>
    <w:rsid w:val="00944DF9"/>
    <w:pPr>
      <w:ind w:firstLine="0"/>
    </w:pPr>
  </w:style>
  <w:style w:type="paragraph" w:customStyle="1" w:styleId="ListNote">
    <w:name w:val="List Note"/>
    <w:basedOn w:val="List"/>
    <w:rsid w:val="00944DF9"/>
    <w:pPr>
      <w:pBdr>
        <w:top w:val="single" w:sz="6" w:space="2" w:color="918585"/>
        <w:bottom w:val="single" w:sz="6" w:space="2" w:color="918585"/>
      </w:pBdr>
      <w:tabs>
        <w:tab w:val="left" w:pos="1021"/>
      </w:tabs>
      <w:ind w:firstLine="0"/>
    </w:pPr>
  </w:style>
  <w:style w:type="paragraph" w:customStyle="1" w:styleId="Warning">
    <w:name w:val="Warning"/>
    <w:basedOn w:val="BodyText"/>
    <w:rsid w:val="00944DF9"/>
    <w:pPr>
      <w:shd w:val="clear" w:color="auto" w:fill="D9D9D9"/>
      <w:tabs>
        <w:tab w:val="left" w:pos="992"/>
      </w:tabs>
      <w:ind w:left="119" w:right="119"/>
    </w:pPr>
    <w:rPr>
      <w:sz w:val="20"/>
    </w:rPr>
  </w:style>
  <w:style w:type="paragraph" w:customStyle="1" w:styleId="MarginIcons">
    <w:name w:val="Margin Icons"/>
    <w:basedOn w:val="BodyText"/>
    <w:rsid w:val="00944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DF9"/>
    <w:rPr>
      <w:rFonts w:ascii="Courier New" w:hAnsi="Courier New"/>
    </w:rPr>
  </w:style>
  <w:style w:type="paragraph" w:customStyle="1" w:styleId="NoteBullet">
    <w:name w:val="Note Bullet"/>
    <w:basedOn w:val="Note"/>
    <w:rsid w:val="00944DF9"/>
    <w:pPr>
      <w:tabs>
        <w:tab w:val="clear" w:pos="680"/>
      </w:tabs>
      <w:spacing w:before="60" w:after="60"/>
    </w:pPr>
  </w:style>
  <w:style w:type="paragraph" w:customStyle="1" w:styleId="SubHeading2">
    <w:name w:val="SubHeading2"/>
    <w:basedOn w:val="HeadingBase"/>
    <w:rsid w:val="00944DF9"/>
    <w:pPr>
      <w:spacing w:before="240" w:after="60"/>
    </w:pPr>
    <w:rPr>
      <w:sz w:val="20"/>
    </w:rPr>
  </w:style>
  <w:style w:type="paragraph" w:customStyle="1" w:styleId="SubHeading1">
    <w:name w:val="SubHeading1"/>
    <w:basedOn w:val="HeadingBase"/>
    <w:rsid w:val="00944DF9"/>
    <w:pPr>
      <w:spacing w:before="240" w:after="60"/>
    </w:pPr>
    <w:rPr>
      <w:color w:val="918585"/>
      <w:sz w:val="22"/>
    </w:rPr>
  </w:style>
  <w:style w:type="paragraph" w:customStyle="1" w:styleId="SideHeading">
    <w:name w:val="Side Heading"/>
    <w:basedOn w:val="HeadingBase"/>
    <w:rsid w:val="00944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DF9"/>
    <w:pPr>
      <w:numPr>
        <w:numId w:val="13"/>
      </w:numPr>
    </w:pPr>
  </w:style>
  <w:style w:type="paragraph" w:styleId="PlainText">
    <w:name w:val="Plain Text"/>
    <w:basedOn w:val="Normal"/>
    <w:link w:val="PlainTextChar"/>
    <w:rsid w:val="00944DF9"/>
    <w:rPr>
      <w:sz w:val="20"/>
    </w:rPr>
  </w:style>
  <w:style w:type="character" w:customStyle="1" w:styleId="PlainTextChar">
    <w:name w:val="Plain Text Char"/>
    <w:basedOn w:val="DefaultParagraphFont"/>
    <w:link w:val="PlainText"/>
    <w:rsid w:val="00944DF9"/>
    <w:rPr>
      <w:rFonts w:ascii="Courier New" w:eastAsia="Times New Roman" w:hAnsi="Courier New" w:cs="Times New Roman"/>
      <w:sz w:val="20"/>
      <w:szCs w:val="20"/>
      <w:lang w:eastAsia="en-US"/>
    </w:rPr>
  </w:style>
  <w:style w:type="character" w:customStyle="1" w:styleId="MenuOption">
    <w:name w:val="Menu Option"/>
    <w:basedOn w:val="DefaultParagraphFont"/>
    <w:rsid w:val="00944DF9"/>
    <w:rPr>
      <w:b/>
      <w:smallCaps/>
    </w:rPr>
  </w:style>
  <w:style w:type="paragraph" w:customStyle="1" w:styleId="TableListNumber">
    <w:name w:val="Table List Number"/>
    <w:basedOn w:val="ListNumber"/>
    <w:rsid w:val="00944DF9"/>
    <w:pPr>
      <w:numPr>
        <w:numId w:val="0"/>
      </w:numPr>
    </w:pPr>
  </w:style>
  <w:style w:type="paragraph" w:styleId="TOC4">
    <w:name w:val="toc 4"/>
    <w:basedOn w:val="TOCBase"/>
    <w:next w:val="Normal"/>
    <w:semiHidden/>
    <w:rsid w:val="00944DF9"/>
    <w:pPr>
      <w:tabs>
        <w:tab w:val="right" w:leader="dot" w:pos="9071"/>
      </w:tabs>
      <w:ind w:left="1701"/>
    </w:pPr>
  </w:style>
  <w:style w:type="paragraph" w:customStyle="1" w:styleId="ListAlpha">
    <w:name w:val="List Alpha"/>
    <w:basedOn w:val="List"/>
    <w:rsid w:val="00944DF9"/>
    <w:pPr>
      <w:numPr>
        <w:numId w:val="10"/>
      </w:numPr>
    </w:pPr>
  </w:style>
  <w:style w:type="paragraph" w:customStyle="1" w:styleId="ListAlpha2">
    <w:name w:val="List Alpha 2"/>
    <w:basedOn w:val="List2"/>
    <w:rsid w:val="00944DF9"/>
    <w:pPr>
      <w:numPr>
        <w:numId w:val="9"/>
      </w:numPr>
    </w:pPr>
  </w:style>
  <w:style w:type="paragraph" w:styleId="List2">
    <w:name w:val="List 2"/>
    <w:basedOn w:val="BodyText"/>
    <w:rsid w:val="00944DF9"/>
    <w:pPr>
      <w:tabs>
        <w:tab w:val="left" w:pos="680"/>
      </w:tabs>
      <w:spacing w:before="60" w:after="60"/>
      <w:ind w:left="680" w:hanging="340"/>
    </w:pPr>
  </w:style>
  <w:style w:type="paragraph" w:styleId="List3">
    <w:name w:val="List 3"/>
    <w:basedOn w:val="BodyText"/>
    <w:rsid w:val="00944DF9"/>
    <w:pPr>
      <w:tabs>
        <w:tab w:val="left" w:pos="1021"/>
      </w:tabs>
      <w:spacing w:before="60" w:after="60"/>
      <w:ind w:left="1020" w:hanging="340"/>
    </w:pPr>
  </w:style>
  <w:style w:type="paragraph" w:styleId="List4">
    <w:name w:val="List 4"/>
    <w:basedOn w:val="BodyText"/>
    <w:rsid w:val="00944DF9"/>
    <w:pPr>
      <w:tabs>
        <w:tab w:val="left" w:pos="1361"/>
      </w:tabs>
      <w:spacing w:before="60" w:after="60"/>
      <w:ind w:left="1361" w:hanging="340"/>
    </w:pPr>
  </w:style>
  <w:style w:type="paragraph" w:styleId="List5">
    <w:name w:val="List 5"/>
    <w:basedOn w:val="BodyText"/>
    <w:rsid w:val="00944DF9"/>
    <w:pPr>
      <w:tabs>
        <w:tab w:val="left" w:pos="1701"/>
      </w:tabs>
      <w:spacing w:before="60" w:after="60"/>
      <w:ind w:left="1701" w:hanging="340"/>
    </w:pPr>
  </w:style>
  <w:style w:type="paragraph" w:styleId="ListBullet4">
    <w:name w:val="List Bullet 4"/>
    <w:basedOn w:val="List4"/>
    <w:rsid w:val="00944DF9"/>
    <w:pPr>
      <w:numPr>
        <w:numId w:val="4"/>
      </w:numPr>
    </w:pPr>
  </w:style>
  <w:style w:type="paragraph" w:styleId="ListBullet5">
    <w:name w:val="List Bullet 5"/>
    <w:basedOn w:val="List5"/>
    <w:rsid w:val="00944DF9"/>
    <w:pPr>
      <w:numPr>
        <w:numId w:val="5"/>
      </w:numPr>
    </w:pPr>
  </w:style>
  <w:style w:type="paragraph" w:styleId="ListContinue2">
    <w:name w:val="List Continue 2"/>
    <w:basedOn w:val="List2"/>
    <w:rsid w:val="00944DF9"/>
    <w:pPr>
      <w:ind w:firstLine="0"/>
    </w:pPr>
  </w:style>
  <w:style w:type="paragraph" w:styleId="ListContinue3">
    <w:name w:val="List Continue 3"/>
    <w:basedOn w:val="List3"/>
    <w:rsid w:val="00944DF9"/>
    <w:pPr>
      <w:ind w:left="1021" w:firstLine="0"/>
    </w:pPr>
  </w:style>
  <w:style w:type="paragraph" w:styleId="ListContinue4">
    <w:name w:val="List Continue 4"/>
    <w:basedOn w:val="List4"/>
    <w:rsid w:val="00944DF9"/>
    <w:pPr>
      <w:ind w:firstLine="0"/>
    </w:pPr>
  </w:style>
  <w:style w:type="paragraph" w:styleId="ListContinue5">
    <w:name w:val="List Continue 5"/>
    <w:basedOn w:val="List5"/>
    <w:rsid w:val="00944DF9"/>
    <w:pPr>
      <w:ind w:firstLine="0"/>
    </w:pPr>
  </w:style>
  <w:style w:type="paragraph" w:styleId="ListNumber3">
    <w:name w:val="List Number 3"/>
    <w:basedOn w:val="List3"/>
    <w:rsid w:val="00944DF9"/>
    <w:pPr>
      <w:numPr>
        <w:numId w:val="6"/>
      </w:numPr>
    </w:pPr>
  </w:style>
  <w:style w:type="paragraph" w:styleId="ListNumber4">
    <w:name w:val="List Number 4"/>
    <w:basedOn w:val="List4"/>
    <w:rsid w:val="00944DF9"/>
    <w:pPr>
      <w:numPr>
        <w:numId w:val="7"/>
      </w:numPr>
    </w:pPr>
  </w:style>
  <w:style w:type="paragraph" w:styleId="ListNumber5">
    <w:name w:val="List Number 5"/>
    <w:basedOn w:val="List5"/>
    <w:rsid w:val="00944DF9"/>
    <w:pPr>
      <w:numPr>
        <w:numId w:val="8"/>
      </w:numPr>
    </w:pPr>
  </w:style>
  <w:style w:type="paragraph" w:styleId="BlockText">
    <w:name w:val="Block Text"/>
    <w:basedOn w:val="Normal"/>
    <w:rsid w:val="00944DF9"/>
    <w:pPr>
      <w:spacing w:after="120"/>
      <w:ind w:left="1440" w:right="1440"/>
    </w:pPr>
  </w:style>
  <w:style w:type="character" w:customStyle="1" w:styleId="Subscript">
    <w:name w:val="Subscript"/>
    <w:basedOn w:val="DefaultParagraphFont"/>
    <w:rsid w:val="00944DF9"/>
    <w:rPr>
      <w:sz w:val="16"/>
      <w:vertAlign w:val="subscript"/>
    </w:rPr>
  </w:style>
  <w:style w:type="character" w:customStyle="1" w:styleId="Superscript">
    <w:name w:val="Superscript"/>
    <w:basedOn w:val="DefaultParagraphFont"/>
    <w:rsid w:val="00944DF9"/>
    <w:rPr>
      <w:sz w:val="16"/>
      <w:vertAlign w:val="superscript"/>
    </w:rPr>
  </w:style>
  <w:style w:type="character" w:customStyle="1" w:styleId="Symbols">
    <w:name w:val="Symbols"/>
    <w:basedOn w:val="DefaultParagraphFont"/>
    <w:rsid w:val="00944DF9"/>
    <w:rPr>
      <w:rFonts w:ascii="Symbol" w:hAnsi="Symbol"/>
    </w:rPr>
  </w:style>
  <w:style w:type="character" w:customStyle="1" w:styleId="MenuOptions">
    <w:name w:val="Menu Options"/>
    <w:basedOn w:val="DefaultParagraphFont"/>
    <w:rsid w:val="00944DF9"/>
    <w:rPr>
      <w:rFonts w:ascii="Arial Narrow" w:hAnsi="Arial Narrow"/>
      <w:smallCaps/>
    </w:rPr>
  </w:style>
  <w:style w:type="character" w:customStyle="1" w:styleId="Buttons">
    <w:name w:val="Buttons"/>
    <w:basedOn w:val="DefaultParagraphFont"/>
    <w:rsid w:val="00944DF9"/>
    <w:rPr>
      <w:b/>
    </w:rPr>
  </w:style>
  <w:style w:type="character" w:customStyle="1" w:styleId="Underlined">
    <w:name w:val="Underlined"/>
    <w:basedOn w:val="DefaultParagraphFont"/>
    <w:rsid w:val="00944DF9"/>
    <w:rPr>
      <w:u w:val="single"/>
    </w:rPr>
  </w:style>
  <w:style w:type="paragraph" w:customStyle="1" w:styleId="TableBodyTextRight">
    <w:name w:val="Table Body Text Right"/>
    <w:basedOn w:val="TableBodyText"/>
    <w:rsid w:val="00944DF9"/>
    <w:pPr>
      <w:widowControl w:val="0"/>
      <w:autoSpaceDE w:val="0"/>
      <w:autoSpaceDN w:val="0"/>
      <w:adjustRightInd w:val="0"/>
      <w:jc w:val="right"/>
    </w:pPr>
    <w:rPr>
      <w:rFonts w:cs="Arial"/>
      <w:szCs w:val="18"/>
    </w:rPr>
  </w:style>
  <w:style w:type="paragraph" w:customStyle="1" w:styleId="CopyrightText">
    <w:name w:val="Copyright Text"/>
    <w:basedOn w:val="BodyText"/>
    <w:rsid w:val="00944DF9"/>
    <w:rPr>
      <w:sz w:val="18"/>
    </w:rPr>
  </w:style>
  <w:style w:type="paragraph" w:customStyle="1" w:styleId="BodySmallRight">
    <w:name w:val="Body Small Right"/>
    <w:basedOn w:val="BodyTextRight"/>
    <w:rsid w:val="00944DF9"/>
    <w:rPr>
      <w:sz w:val="18"/>
      <w:szCs w:val="18"/>
    </w:rPr>
  </w:style>
  <w:style w:type="paragraph" w:customStyle="1" w:styleId="MarginEdition">
    <w:name w:val="Margin Edition"/>
    <w:basedOn w:val="MarginNote"/>
    <w:rsid w:val="00944DF9"/>
    <w:pPr>
      <w:spacing w:before="0" w:after="0"/>
    </w:pPr>
    <w:rPr>
      <w:rFonts w:ascii="Times New Roman" w:hAnsi="Times New Roman"/>
      <w:color w:val="999999"/>
    </w:rPr>
  </w:style>
  <w:style w:type="paragraph" w:customStyle="1" w:styleId="Spacer">
    <w:name w:val="Spacer"/>
    <w:basedOn w:val="Normal"/>
    <w:rsid w:val="00944DF9"/>
    <w:rPr>
      <w:sz w:val="2"/>
      <w:szCs w:val="2"/>
    </w:rPr>
  </w:style>
  <w:style w:type="character" w:customStyle="1" w:styleId="Small">
    <w:name w:val="Small"/>
    <w:basedOn w:val="DefaultParagraphFont"/>
    <w:rsid w:val="00944DF9"/>
    <w:rPr>
      <w:sz w:val="16"/>
    </w:rPr>
  </w:style>
  <w:style w:type="paragraph" w:customStyle="1" w:styleId="WideTable">
    <w:name w:val="Wide Table"/>
    <w:basedOn w:val="Normal"/>
    <w:rsid w:val="00944DF9"/>
    <w:pPr>
      <w:ind w:left="-1418"/>
    </w:pPr>
    <w:rPr>
      <w:sz w:val="2"/>
      <w:szCs w:val="2"/>
    </w:rPr>
  </w:style>
  <w:style w:type="character" w:styleId="PageNumber">
    <w:name w:val="page number"/>
    <w:basedOn w:val="DefaultParagraphFont"/>
    <w:rsid w:val="00944DF9"/>
  </w:style>
  <w:style w:type="paragraph" w:styleId="Quote">
    <w:name w:val="Quote"/>
    <w:basedOn w:val="Heading1"/>
    <w:link w:val="QuoteChar"/>
    <w:qFormat/>
    <w:rsid w:val="00944DF9"/>
    <w:rPr>
      <w:b w:val="0"/>
      <w:sz w:val="72"/>
      <w:szCs w:val="72"/>
      <w:lang w:val="en-NZ"/>
    </w:rPr>
  </w:style>
  <w:style w:type="character" w:customStyle="1" w:styleId="QuoteChar">
    <w:name w:val="Quote Char"/>
    <w:basedOn w:val="DefaultParagraphFont"/>
    <w:link w:val="Quote"/>
    <w:rsid w:val="00944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DF9"/>
    <w:pPr>
      <w:pageBreakBefore/>
    </w:pPr>
  </w:style>
  <w:style w:type="paragraph" w:customStyle="1" w:styleId="Border">
    <w:name w:val="Border"/>
    <w:basedOn w:val="Normal"/>
    <w:qFormat/>
    <w:rsid w:val="00944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DF9"/>
    <w:rPr>
      <w:b/>
      <w:bCs/>
      <w:i/>
      <w:iCs/>
      <w:color w:val="auto"/>
    </w:rPr>
  </w:style>
  <w:style w:type="paragraph" w:styleId="IntenseQuote">
    <w:name w:val="Intense Quote"/>
    <w:basedOn w:val="Normal"/>
    <w:next w:val="Normal"/>
    <w:link w:val="IntenseQuoteChar"/>
    <w:uiPriority w:val="30"/>
    <w:qFormat/>
    <w:rsid w:val="00944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D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DF9"/>
    <w:rPr>
      <w:smallCaps/>
      <w:color w:val="auto"/>
      <w:u w:val="single"/>
    </w:rPr>
  </w:style>
  <w:style w:type="character" w:styleId="IntenseReference">
    <w:name w:val="Intense Reference"/>
    <w:basedOn w:val="DefaultParagraphFont"/>
    <w:uiPriority w:val="32"/>
    <w:qFormat/>
    <w:rsid w:val="00944DF9"/>
    <w:rPr>
      <w:b/>
      <w:bCs/>
      <w:smallCaps/>
      <w:color w:val="auto"/>
      <w:spacing w:val="5"/>
      <w:u w:val="single"/>
    </w:rPr>
  </w:style>
  <w:style w:type="paragraph" w:customStyle="1" w:styleId="2ColumnHeading">
    <w:name w:val="2Column Heading"/>
    <w:basedOn w:val="BodyText"/>
    <w:qFormat/>
    <w:rsid w:val="00944DF9"/>
    <w:pPr>
      <w:spacing w:after="60"/>
      <w:ind w:left="-2268"/>
    </w:pPr>
    <w:rPr>
      <w:b/>
    </w:rPr>
  </w:style>
  <w:style w:type="paragraph" w:customStyle="1" w:styleId="Heading1TOC">
    <w:name w:val="Heading1 TOC"/>
    <w:basedOn w:val="Normal"/>
    <w:qFormat/>
    <w:rsid w:val="00944DF9"/>
    <w:pPr>
      <w:spacing w:before="240" w:after="120"/>
    </w:pPr>
    <w:rPr>
      <w:rFonts w:ascii="Times New Roman" w:hAnsi="Times New Roman"/>
      <w:b/>
      <w:sz w:val="32"/>
    </w:rPr>
  </w:style>
  <w:style w:type="paragraph" w:customStyle="1" w:styleId="Heading2TOC">
    <w:name w:val="Heading2 TOC"/>
    <w:basedOn w:val="Normal"/>
    <w:qFormat/>
    <w:rsid w:val="00944DF9"/>
    <w:pPr>
      <w:spacing w:before="240" w:after="60"/>
    </w:pPr>
    <w:rPr>
      <w:rFonts w:ascii="Times New Roman" w:hAnsi="Times New Roman"/>
      <w:b/>
      <w:sz w:val="28"/>
    </w:rPr>
  </w:style>
  <w:style w:type="character" w:customStyle="1" w:styleId="Underline">
    <w:name w:val="Underline"/>
    <w:basedOn w:val="DefaultParagraphFont"/>
    <w:qFormat/>
    <w:rsid w:val="00944DF9"/>
    <w:rPr>
      <w:u w:val="single"/>
    </w:rPr>
  </w:style>
  <w:style w:type="paragraph" w:styleId="BalloonText">
    <w:name w:val="Balloon Text"/>
    <w:basedOn w:val="Normal"/>
    <w:link w:val="BalloonTextChar"/>
    <w:rsid w:val="00944DF9"/>
    <w:rPr>
      <w:rFonts w:ascii="Tahoma" w:hAnsi="Tahoma" w:cs="Tahoma"/>
      <w:sz w:val="16"/>
      <w:szCs w:val="16"/>
    </w:rPr>
  </w:style>
  <w:style w:type="character" w:customStyle="1" w:styleId="BalloonTextChar">
    <w:name w:val="Balloon Text Char"/>
    <w:basedOn w:val="DefaultParagraphFont"/>
    <w:link w:val="BalloonText"/>
    <w:rsid w:val="00944D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D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4D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DF9"/>
    <w:rPr>
      <w:b/>
      <w:color w:val="660033"/>
      <w:spacing w:val="0"/>
    </w:rPr>
  </w:style>
  <w:style w:type="paragraph" w:customStyle="1" w:styleId="Nameditemlist">
    <w:name w:val="Named item list"/>
    <w:basedOn w:val="BodyText"/>
    <w:qFormat/>
    <w:rsid w:val="00944D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1526</Words>
  <Characters>9323</Characters>
  <Application>Microsoft Office Word</Application>
  <DocSecurity>0</DocSecurity>
  <Lines>344</Lines>
  <Paragraphs>190</Paragraphs>
  <ScaleCrop>false</ScaleCrop>
  <Company>Author-it Software Corporation Ltd.</Company>
  <LinksUpToDate>false</LinksUpToDate>
  <CharactersWithSpaces>10792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CHCLLN403A Identify clients with language, literacy and numeracy needs and respond effectively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2012-10-05T07:24:00Z</dcterms:created>
  <dcterms:modified xsi:type="dcterms:W3CDTF">2012-10-05T07:24:00Z</dcterms:modified>
</cp:coreProperties>
</file>