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B6A1D" w:rsidP="00DB6A1D">
      <w:pPr>
        <w:pStyle w:val="Title"/>
      </w:pPr>
      <w:r>
        <w:fldChar w:fldCharType="begin"/>
      </w:r>
      <w:r>
        <w:instrText xml:space="preserve"> TITLE   \* MERGEFORMAT </w:instrText>
      </w:r>
      <w:r>
        <w:fldChar w:fldCharType="separate"/>
      </w:r>
      <w:r>
        <w:t>CHCINF604C Manage the organisation's information systems</w:t>
      </w:r>
      <w:r>
        <w:fldChar w:fldCharType="end"/>
      </w:r>
    </w:p>
    <w:p w:rsidR="00DB6A1D" w:rsidP="00DB6A1D">
      <w:pPr>
        <w:pStyle w:val="Version"/>
        <w:sectPr w:rsidSect="000C017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C017F" w:rsidP="000C017F">
      <w:pPr>
        <w:pStyle w:val="SuperHeading"/>
      </w:pPr>
      <w:r w:rsidRPr="000C017F">
        <w:t>CHCINF604C Manage the organisation's information systems</w:t>
      </w:r>
    </w:p>
    <w:p w:rsidR="00000000" w:rsidRPr="000C017F" w:rsidP="000C017F">
      <w:pPr>
        <w:pStyle w:val="Heading1"/>
      </w:pPr>
      <w:bookmarkStart w:id="1" w:name="O_269221"/>
      <w:bookmarkEnd w:id="1"/>
      <w:r w:rsidRPr="000C017F">
        <w:t>Modification History</w:t>
      </w:r>
    </w:p>
    <w:p w:rsidR="00000000" w:rsidRPr="000C017F" w:rsidP="000C017F">
      <w:pPr>
        <w:pStyle w:val="BodyText"/>
      </w:pPr>
      <w:r w:rsidRPr="000C017F">
        <w:t>Not Applicable</w:t>
      </w:r>
    </w:p>
    <w:p w:rsidR="00000000" w:rsidRPr="000C017F" w:rsidP="000C017F">
      <w:pPr>
        <w:pStyle w:val="AllowPageBreak"/>
      </w:pPr>
    </w:p>
    <w:p w:rsidR="00000000" w:rsidRPr="000C017F" w:rsidP="000C017F">
      <w:pPr>
        <w:pStyle w:val="Heading1"/>
      </w:pPr>
      <w:bookmarkStart w:id="2" w:name="O_196108"/>
      <w:bookmarkEnd w:id="2"/>
      <w:r w:rsidRPr="000C017F">
        <w:t>Unit Descriptor</w:t>
      </w:r>
    </w:p>
    <w:tbl>
      <w:tblPr>
        <w:tblW w:w="0" w:type="auto"/>
        <w:tblLayout w:type="fixed"/>
        <w:tblCellMar>
          <w:left w:w="62" w:type="dxa"/>
          <w:right w:w="62" w:type="dxa"/>
        </w:tblCellMar>
        <w:tblLook w:val="0000"/>
      </w:tblPr>
      <w:tblGrid>
        <w:gridCol w:w="3338"/>
        <w:gridCol w:w="5218"/>
      </w:tblGrid>
      <w:tr w:rsidTr="00DB6A1D">
        <w:tblPrEx>
          <w:tblW w:w="0" w:type="auto"/>
          <w:tblLayout w:type="fixed"/>
          <w:tblCellMar>
            <w:left w:w="62" w:type="dxa"/>
            <w:right w:w="62" w:type="dxa"/>
          </w:tblCellMar>
          <w:tblLook w:val="0000"/>
        </w:tblPrEx>
        <w:trPr>
          <w:tblHeader/>
        </w:trPr>
        <w:tc>
          <w:tcPr>
            <w:tcW w:w="3338" w:type="dxa"/>
            <w:tcBorders>
              <w:top w:val="nil"/>
              <w:left w:val="nil"/>
              <w:bottom w:val="nil"/>
              <w:right w:val="nil"/>
            </w:tcBorders>
            <w:tcMar>
              <w:top w:w="0" w:type="dxa"/>
              <w:left w:w="62" w:type="dxa"/>
              <w:bottom w:w="0" w:type="dxa"/>
              <w:right w:w="62" w:type="dxa"/>
            </w:tcMar>
          </w:tcPr>
          <w:p w:rsidR="00000000" w:rsidP="000C017F">
            <w:pPr>
              <w:pStyle w:val="BodyText"/>
              <w:rPr>
                <w:lang w:val="en-NZ"/>
              </w:rPr>
            </w:pPr>
            <w:r w:rsidRPr="000C017F">
              <w:rPr>
                <w:rStyle w:val="SpecialBold"/>
              </w:rPr>
              <w:t>Descriptor</w:t>
            </w:r>
          </w:p>
        </w:tc>
        <w:tc>
          <w:tcPr>
            <w:tcW w:w="5218" w:type="dxa"/>
            <w:tcBorders>
              <w:top w:val="nil"/>
              <w:left w:val="nil"/>
              <w:bottom w:val="nil"/>
              <w:right w:val="nil"/>
            </w:tcBorders>
            <w:tcMar>
              <w:top w:w="0" w:type="dxa"/>
              <w:left w:w="62" w:type="dxa"/>
              <w:bottom w:w="0" w:type="dxa"/>
              <w:right w:w="62" w:type="dxa"/>
            </w:tcMar>
          </w:tcPr>
          <w:p w:rsidR="00000000" w:rsidRPr="000C017F" w:rsidP="000C017F">
            <w:pPr>
              <w:pStyle w:val="BodyText"/>
            </w:pPr>
            <w:r w:rsidRPr="000C017F">
              <w:t xml:space="preserve">This unit describes the knowledge and skills required to coordinate information systems, including as </w:t>
            </w:r>
            <w:r w:rsidRPr="000C017F">
              <w:t>a supervisor of a work area/program</w:t>
            </w:r>
          </w:p>
        </w:tc>
      </w:tr>
    </w:tbl>
    <w:p w:rsidR="00DB6A1D" w:rsidP="000C017F">
      <w:pPr>
        <w:pStyle w:val="BodyText"/>
      </w:pPr>
    </w:p>
    <w:p w:rsidR="00DB6A1D" w:rsidP="000C017F">
      <w:pPr>
        <w:pStyle w:val="BodyText"/>
      </w:pPr>
    </w:p>
    <w:p w:rsidR="00000000" w:rsidRPr="000C017F" w:rsidP="000C017F">
      <w:pPr>
        <w:pStyle w:val="Heading1"/>
      </w:pPr>
      <w:bookmarkStart w:id="3" w:name="O_196110"/>
      <w:bookmarkEnd w:id="3"/>
      <w:r w:rsidRPr="000C017F">
        <w:t>Application of the Unit</w:t>
      </w:r>
    </w:p>
    <w:tbl>
      <w:tblPr>
        <w:tblW w:w="0" w:type="auto"/>
        <w:tblLayout w:type="fixed"/>
        <w:tblCellMar>
          <w:left w:w="62" w:type="dxa"/>
          <w:right w:w="62" w:type="dxa"/>
        </w:tblCellMar>
        <w:tblLook w:val="0000"/>
      </w:tblPr>
      <w:tblGrid>
        <w:gridCol w:w="3349"/>
        <w:gridCol w:w="5207"/>
      </w:tblGrid>
      <w:tr w:rsidTr="00DB6A1D">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0C017F">
            <w:pPr>
              <w:pStyle w:val="BodyText"/>
              <w:rPr>
                <w:lang w:val="en-NZ"/>
              </w:rPr>
            </w:pPr>
            <w:r w:rsidRPr="000C017F">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0C017F" w:rsidP="000C017F">
            <w:pPr>
              <w:pStyle w:val="BodyText"/>
            </w:pPr>
            <w:r w:rsidRPr="000C017F">
              <w:t>This unit may apply to work in a range of community service contexts</w:t>
            </w:r>
          </w:p>
        </w:tc>
      </w:tr>
    </w:tbl>
    <w:p w:rsidR="00DB6A1D" w:rsidP="000C017F">
      <w:pPr>
        <w:pStyle w:val="BodyText"/>
      </w:pPr>
    </w:p>
    <w:p w:rsidR="00DB6A1D" w:rsidP="000C017F">
      <w:pPr>
        <w:pStyle w:val="BodyText"/>
      </w:pPr>
    </w:p>
    <w:p w:rsidR="00000000" w:rsidRPr="000C017F" w:rsidP="000C017F">
      <w:pPr>
        <w:pStyle w:val="Heading1"/>
      </w:pPr>
      <w:bookmarkStart w:id="4" w:name="O_277481"/>
      <w:bookmarkEnd w:id="4"/>
      <w:r w:rsidRPr="000C017F">
        <w:t>Licensing/Regulatory Information</w:t>
      </w:r>
    </w:p>
    <w:p w:rsidR="00000000" w:rsidRPr="000C017F" w:rsidP="000C017F">
      <w:pPr>
        <w:pStyle w:val="BodyText"/>
      </w:pPr>
      <w:r w:rsidRPr="000C017F">
        <w:t>Not Applicable</w:t>
      </w:r>
    </w:p>
    <w:p w:rsidR="00000000" w:rsidRPr="000C017F" w:rsidP="000C017F">
      <w:pPr>
        <w:pStyle w:val="AllowPageBreak"/>
      </w:pPr>
    </w:p>
    <w:p w:rsidR="00000000" w:rsidRPr="000C017F" w:rsidP="000C017F">
      <w:pPr>
        <w:pStyle w:val="Heading1"/>
      </w:pPr>
      <w:bookmarkStart w:id="5" w:name="O_283321"/>
      <w:bookmarkEnd w:id="5"/>
      <w:r w:rsidRPr="000C017F">
        <w:t>Pre-Requisites</w:t>
      </w:r>
    </w:p>
    <w:p w:rsidR="00000000" w:rsidRPr="000C017F" w:rsidP="000C017F">
      <w:pPr>
        <w:pStyle w:val="BodyText"/>
      </w:pPr>
      <w:r w:rsidRPr="000C017F">
        <w:t>Not Applicable</w:t>
      </w:r>
    </w:p>
    <w:p w:rsidR="00000000" w:rsidRPr="000C017F" w:rsidP="000C017F">
      <w:pPr>
        <w:pStyle w:val="AllowPageBreak"/>
      </w:pPr>
    </w:p>
    <w:p w:rsidR="00000000" w:rsidRPr="000C017F" w:rsidP="000C017F">
      <w:pPr>
        <w:pStyle w:val="Heading1"/>
      </w:pPr>
      <w:bookmarkStart w:id="6" w:name="O_196109"/>
      <w:bookmarkEnd w:id="6"/>
      <w:r w:rsidRPr="000C017F">
        <w:t>Employability Skills Information</w:t>
      </w:r>
    </w:p>
    <w:tbl>
      <w:tblPr>
        <w:tblW w:w="0" w:type="auto"/>
        <w:tblLayout w:type="fixed"/>
        <w:tblCellMar>
          <w:left w:w="62" w:type="dxa"/>
          <w:right w:w="62" w:type="dxa"/>
        </w:tblCellMar>
        <w:tblLook w:val="0000"/>
      </w:tblPr>
      <w:tblGrid>
        <w:gridCol w:w="3320"/>
        <w:gridCol w:w="5236"/>
      </w:tblGrid>
      <w:tr w:rsidTr="00DB6A1D">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0C017F">
            <w:pPr>
              <w:pStyle w:val="BodyText"/>
              <w:rPr>
                <w:lang w:val="en-NZ"/>
              </w:rPr>
            </w:pPr>
            <w:r w:rsidRPr="000C017F">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0C017F" w:rsidP="000C017F">
            <w:pPr>
              <w:pStyle w:val="BodyText"/>
            </w:pPr>
            <w:r w:rsidRPr="000C017F">
              <w:t>This unit contains Employability Skills</w:t>
            </w:r>
          </w:p>
        </w:tc>
      </w:tr>
    </w:tbl>
    <w:p w:rsidR="00DB6A1D" w:rsidP="000C017F">
      <w:pPr>
        <w:pStyle w:val="BodyText"/>
      </w:pPr>
    </w:p>
    <w:p w:rsidR="00DB6A1D" w:rsidP="000C017F">
      <w:pPr>
        <w:pStyle w:val="BodyText"/>
      </w:pPr>
    </w:p>
    <w:p w:rsidR="00000000" w:rsidRPr="000C017F" w:rsidP="000C017F">
      <w:pPr>
        <w:pStyle w:val="Heading1"/>
      </w:pPr>
      <w:bookmarkStart w:id="7" w:name="O_287267"/>
      <w:bookmarkEnd w:id="7"/>
      <w:r w:rsidRPr="000C017F">
        <w:t>Elements and Performance Criteria Pre-Content</w:t>
      </w:r>
    </w:p>
    <w:tbl>
      <w:tblPr>
        <w:tblW w:w="0" w:type="auto"/>
        <w:tblLayout w:type="fixed"/>
        <w:tblCellMar>
          <w:left w:w="62" w:type="dxa"/>
          <w:right w:w="62" w:type="dxa"/>
        </w:tblCellMar>
        <w:tblLook w:val="0000"/>
      </w:tblPr>
      <w:tblGrid>
        <w:gridCol w:w="3369"/>
        <w:gridCol w:w="5702"/>
      </w:tblGrid>
      <w:tr w:rsidTr="00DB6A1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C017F">
            <w:pPr>
              <w:pStyle w:val="BodyText"/>
              <w:rPr>
                <w:lang w:val="en-NZ"/>
              </w:rPr>
            </w:pPr>
            <w:r w:rsidRPr="000C017F">
              <w:t xml:space="preserve">Elements define the essential outcomes of a unit </w:t>
            </w:r>
            <w:r w:rsidRPr="000C017F">
              <w:t>of competency.</w:t>
            </w:r>
          </w:p>
        </w:tc>
        <w:tc>
          <w:tcPr>
            <w:tcW w:w="5702" w:type="dxa"/>
            <w:tcBorders>
              <w:top w:val="nil"/>
              <w:left w:val="nil"/>
              <w:bottom w:val="nil"/>
              <w:right w:val="nil"/>
            </w:tcBorders>
            <w:tcMar>
              <w:top w:w="0" w:type="dxa"/>
              <w:left w:w="62" w:type="dxa"/>
              <w:bottom w:w="0" w:type="dxa"/>
              <w:right w:w="62" w:type="dxa"/>
            </w:tcMar>
          </w:tcPr>
          <w:p w:rsidR="00000000" w:rsidRPr="000C017F" w:rsidP="000C017F">
            <w:pPr>
              <w:pStyle w:val="BodyText"/>
            </w:pPr>
            <w:r w:rsidRPr="000C017F">
              <w:t xml:space="preserve">The Performance Criteria specify the level of performance required to demonstrate achievement of the Element. Terms in italics are elaborated in the Range Statement. </w:t>
            </w:r>
          </w:p>
        </w:tc>
      </w:tr>
    </w:tbl>
    <w:p w:rsidR="00000000" w:rsidRPr="000C017F" w:rsidP="000C017F">
      <w:pPr>
        <w:pStyle w:val="BodyText"/>
      </w:pPr>
    </w:p>
    <w:p w:rsidR="00000000" w:rsidRPr="000C017F" w:rsidP="000C017F">
      <w:pPr>
        <w:pStyle w:val="AllowPageBreak"/>
      </w:pPr>
    </w:p>
    <w:p w:rsidR="00000000" w:rsidRPr="000C017F" w:rsidP="000C017F">
      <w:pPr>
        <w:pStyle w:val="Heading1"/>
      </w:pPr>
      <w:bookmarkStart w:id="8" w:name="O_233934"/>
      <w:bookmarkEnd w:id="8"/>
      <w:r w:rsidRPr="000C017F">
        <w:t>Elements and Performance Criteria</w:t>
      </w:r>
    </w:p>
    <w:tbl>
      <w:tblPr>
        <w:tblW w:w="0" w:type="auto"/>
        <w:tblLayout w:type="fixed"/>
        <w:tblCellMar>
          <w:left w:w="62" w:type="dxa"/>
          <w:right w:w="62" w:type="dxa"/>
        </w:tblCellMar>
        <w:tblLook w:val="0000"/>
      </w:tblPr>
      <w:tblGrid>
        <w:gridCol w:w="3369"/>
        <w:gridCol w:w="5702"/>
      </w:tblGrid>
      <w:tr w:rsidTr="00DB6A1D">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0C017F" w:rsidP="000C017F">
            <w:pPr>
              <w:pStyle w:val="BodyText"/>
            </w:pPr>
            <w:r w:rsidRPr="000C017F">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0C017F">
            <w:pPr>
              <w:pStyle w:val="BodyText"/>
              <w:rPr>
                <w:lang w:val="en-NZ"/>
              </w:rPr>
            </w:pPr>
            <w:r w:rsidRPr="000C017F">
              <w:rPr>
                <w:rStyle w:val="SpecialBold"/>
              </w:rPr>
              <w:t>PERFORMANCE CRITERIA</w:t>
            </w:r>
          </w:p>
        </w:tc>
      </w:tr>
      <w:tr w:rsidTr="00DB6A1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C017F">
            <w:pPr>
              <w:pStyle w:val="List"/>
              <w:rPr>
                <w:lang w:val="en-NZ"/>
              </w:rPr>
            </w:pPr>
            <w:r w:rsidRPr="000C017F">
              <w:t>1.</w:t>
            </w:r>
            <w:r w:rsidRPr="000C017F">
              <w:tab/>
              <w:t xml:space="preserve">Identify and address </w:t>
            </w:r>
            <w:r w:rsidRPr="000C017F">
              <w:rPr>
                <w:rStyle w:val="Emphasis"/>
              </w:rPr>
              <w:t>information requirements</w:t>
            </w:r>
          </w:p>
        </w:tc>
        <w:tc>
          <w:tcPr>
            <w:tcW w:w="5702" w:type="dxa"/>
            <w:tcBorders>
              <w:top w:val="nil"/>
              <w:left w:val="nil"/>
              <w:bottom w:val="nil"/>
              <w:right w:val="nil"/>
            </w:tcBorders>
            <w:tcMar>
              <w:top w:w="0" w:type="dxa"/>
              <w:left w:w="62" w:type="dxa"/>
              <w:bottom w:w="0" w:type="dxa"/>
              <w:right w:w="62" w:type="dxa"/>
            </w:tcMar>
          </w:tcPr>
          <w:p w:rsidR="00000000" w:rsidRPr="000C017F" w:rsidP="000C017F">
            <w:pPr>
              <w:pStyle w:val="BodyText"/>
            </w:pPr>
            <w:r w:rsidRPr="000C017F">
              <w:t>1.1</w:t>
            </w:r>
            <w:r w:rsidRPr="000C017F">
              <w:tab/>
              <w:t>Identify information requirements in terms of their relevance to organisation and worker goals and objectives and expected outcomes for clients</w:t>
            </w:r>
          </w:p>
          <w:p w:rsidR="00000000" w:rsidRPr="000C017F" w:rsidP="000C017F">
            <w:pPr>
              <w:pStyle w:val="BodyText"/>
            </w:pPr>
            <w:r w:rsidRPr="000C017F">
              <w:t>1.2</w:t>
            </w:r>
            <w:r w:rsidRPr="000C017F">
              <w:tab/>
              <w:t>Collect and analyse relevant info</w:t>
            </w:r>
            <w:r w:rsidRPr="000C017F">
              <w:t>rmation and use to inform decision-making</w:t>
            </w:r>
          </w:p>
          <w:p w:rsidR="00000000" w:rsidRPr="000C017F" w:rsidP="000C017F">
            <w:pPr>
              <w:pStyle w:val="BodyText"/>
            </w:pPr>
            <w:r w:rsidRPr="000C017F">
              <w:t>1.3</w:t>
            </w:r>
            <w:r w:rsidRPr="000C017F">
              <w:tab/>
              <w:t xml:space="preserve">Identify, utilise and periodically evaluate sources of relevant information </w:t>
            </w:r>
          </w:p>
          <w:p w:rsidR="00000000" w:rsidP="000C017F">
            <w:pPr>
              <w:pStyle w:val="BodyText"/>
              <w:rPr>
                <w:lang w:val="en-NZ"/>
              </w:rPr>
            </w:pPr>
            <w:r w:rsidRPr="000C017F">
              <w:t>1.4</w:t>
            </w:r>
            <w:r w:rsidRPr="000C017F">
              <w:tab/>
              <w:t>Identify, evaluate and implement options for information collection and dissemination so maximum use is made of the organisation'</w:t>
            </w:r>
            <w:r w:rsidRPr="000C017F">
              <w:t>s resources and of the community</w:t>
            </w:r>
          </w:p>
        </w:tc>
      </w:tr>
      <w:tr w:rsidTr="00DB6A1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C017F">
            <w:pPr>
              <w:pStyle w:val="BodyText"/>
              <w:rPr>
                <w:lang w:val="en-NZ"/>
              </w:rPr>
            </w:pPr>
          </w:p>
        </w:tc>
      </w:tr>
      <w:tr w:rsidTr="00DB6A1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C017F">
            <w:pPr>
              <w:pStyle w:val="List"/>
              <w:rPr>
                <w:lang w:val="en-NZ"/>
              </w:rPr>
            </w:pPr>
            <w:r w:rsidRPr="000C017F">
              <w:t>2.</w:t>
            </w:r>
            <w:r w:rsidRPr="000C017F">
              <w:tab/>
              <w:t>Supervise day to day processes for collection, use, storage and dissemination of information</w:t>
            </w:r>
          </w:p>
        </w:tc>
        <w:tc>
          <w:tcPr>
            <w:tcW w:w="5702" w:type="dxa"/>
            <w:tcBorders>
              <w:top w:val="nil"/>
              <w:left w:val="nil"/>
              <w:bottom w:val="nil"/>
              <w:right w:val="nil"/>
            </w:tcBorders>
            <w:tcMar>
              <w:top w:w="0" w:type="dxa"/>
              <w:left w:w="62" w:type="dxa"/>
              <w:bottom w:w="0" w:type="dxa"/>
              <w:right w:w="62" w:type="dxa"/>
            </w:tcMar>
          </w:tcPr>
          <w:p w:rsidR="00000000" w:rsidRPr="000C017F" w:rsidP="000C017F">
            <w:pPr>
              <w:pStyle w:val="BodyText"/>
            </w:pPr>
            <w:r w:rsidRPr="000C017F">
              <w:t>2.1</w:t>
            </w:r>
            <w:r w:rsidRPr="000C017F">
              <w:tab/>
              <w:t xml:space="preserve">Elicit, monitor and verify issues arising from day to day operation of information systems </w:t>
            </w:r>
          </w:p>
          <w:p w:rsidR="00000000" w:rsidRPr="000C017F" w:rsidP="000C017F">
            <w:pPr>
              <w:pStyle w:val="BodyText"/>
            </w:pPr>
            <w:r w:rsidRPr="000C017F">
              <w:t>2.2</w:t>
            </w:r>
            <w:r w:rsidRPr="000C017F">
              <w:tab/>
            </w:r>
            <w:r w:rsidRPr="000C017F">
              <w:t>Provide staff with information about relevant policies and procedures including confidentiality, ethics and security protocols, and advise management of any breaches</w:t>
            </w:r>
          </w:p>
          <w:p w:rsidR="00000000" w:rsidRPr="000C017F" w:rsidP="000C017F">
            <w:pPr>
              <w:pStyle w:val="BodyText"/>
            </w:pPr>
            <w:r w:rsidRPr="000C017F">
              <w:t>2.3</w:t>
            </w:r>
            <w:r w:rsidRPr="000C017F">
              <w:tab/>
              <w:t>Provide advice on complex  information requests as required</w:t>
            </w:r>
          </w:p>
          <w:p w:rsidR="00000000" w:rsidRPr="000C017F" w:rsidP="000C017F">
            <w:pPr>
              <w:pStyle w:val="BodyText"/>
            </w:pPr>
            <w:r w:rsidRPr="000C017F">
              <w:t>2.4</w:t>
            </w:r>
            <w:r w:rsidRPr="000C017F">
              <w:tab/>
              <w:t>Develop, implement and</w:t>
            </w:r>
            <w:r w:rsidRPr="000C017F">
              <w:t xml:space="preserve"> evaluate processes and appropriate administrative procedures for dealing with information requests and exchange </w:t>
            </w:r>
          </w:p>
          <w:p w:rsidR="00000000" w:rsidP="000C017F">
            <w:pPr>
              <w:pStyle w:val="BodyText"/>
              <w:rPr>
                <w:lang w:val="en-NZ"/>
              </w:rPr>
            </w:pPr>
            <w:r w:rsidRPr="000C017F">
              <w:t>2.5</w:t>
            </w:r>
            <w:r w:rsidRPr="000C017F">
              <w:tab/>
              <w:t>Contribute to design of administrative procedures and policies</w:t>
            </w:r>
          </w:p>
        </w:tc>
      </w:tr>
      <w:tr w:rsidTr="00DB6A1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C017F">
            <w:pPr>
              <w:pStyle w:val="BodyText"/>
              <w:rPr>
                <w:lang w:val="en-NZ"/>
              </w:rPr>
            </w:pPr>
          </w:p>
        </w:tc>
      </w:tr>
      <w:tr w:rsidTr="00DB6A1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C017F">
            <w:pPr>
              <w:pStyle w:val="List"/>
              <w:rPr>
                <w:lang w:val="en-NZ"/>
              </w:rPr>
            </w:pPr>
            <w:r w:rsidRPr="000C017F">
              <w:t>3.</w:t>
            </w:r>
            <w:r w:rsidRPr="000C017F">
              <w:tab/>
              <w:t>Establish and manage systems to record, store, process and distribut</w:t>
            </w:r>
            <w:r w:rsidRPr="000C017F">
              <w:t>e information</w:t>
            </w:r>
          </w:p>
        </w:tc>
        <w:tc>
          <w:tcPr>
            <w:tcW w:w="5702" w:type="dxa"/>
            <w:tcBorders>
              <w:top w:val="nil"/>
              <w:left w:val="nil"/>
              <w:bottom w:val="nil"/>
              <w:right w:val="nil"/>
            </w:tcBorders>
            <w:tcMar>
              <w:top w:w="0" w:type="dxa"/>
              <w:left w:w="62" w:type="dxa"/>
              <w:bottom w:w="0" w:type="dxa"/>
              <w:right w:w="62" w:type="dxa"/>
            </w:tcMar>
          </w:tcPr>
          <w:p w:rsidR="00000000" w:rsidRPr="000C017F" w:rsidP="000C017F">
            <w:pPr>
              <w:pStyle w:val="BodyText"/>
            </w:pPr>
            <w:r w:rsidRPr="000C017F">
              <w:t>3.1</w:t>
            </w:r>
            <w:r w:rsidRPr="000C017F">
              <w:tab/>
              <w:t>Develop and implement strategies to ensure all aspects of information collection and storage, dissemination and disposal comply with relevant organisation and statutory requirements</w:t>
            </w:r>
          </w:p>
          <w:p w:rsidR="00000000" w:rsidRPr="000C017F" w:rsidP="000C017F">
            <w:pPr>
              <w:pStyle w:val="BodyText"/>
            </w:pPr>
            <w:r w:rsidRPr="000C017F">
              <w:t>3.2</w:t>
            </w:r>
            <w:r w:rsidRPr="000C017F">
              <w:tab/>
              <w:t xml:space="preserve">Periodically re-evaluate methods used to record and </w:t>
            </w:r>
            <w:r w:rsidRPr="000C017F">
              <w:t>store information for effectiveness, efficiency, security and integrity, and introduce new methods as necessary</w:t>
            </w:r>
          </w:p>
          <w:p w:rsidR="00000000" w:rsidRPr="000C017F" w:rsidP="000C017F">
            <w:pPr>
              <w:pStyle w:val="BodyText"/>
            </w:pPr>
            <w:r w:rsidRPr="000C017F">
              <w:t>3.3</w:t>
            </w:r>
            <w:r w:rsidRPr="000C017F">
              <w:tab/>
              <w:t>Analyse any substantial breakdowns in recording, storing and accessing information for cause and effect, and take corrective action to minim</w:t>
            </w:r>
            <w:r w:rsidRPr="000C017F">
              <w:t>ise impact</w:t>
            </w:r>
          </w:p>
          <w:p w:rsidR="00000000" w:rsidRPr="000C017F" w:rsidP="000C017F">
            <w:pPr>
              <w:pStyle w:val="BodyText"/>
            </w:pPr>
            <w:r w:rsidRPr="000C017F">
              <w:t>3.4</w:t>
            </w:r>
            <w:r w:rsidRPr="000C017F">
              <w:tab/>
              <w:t>Establish and implement systems to ensure appropriate availability of information for clients and the organisation</w:t>
            </w:r>
          </w:p>
          <w:p w:rsidR="00000000" w:rsidRPr="000C017F" w:rsidP="000C017F">
            <w:pPr>
              <w:pStyle w:val="BodyText"/>
            </w:pPr>
            <w:r w:rsidRPr="000C017F">
              <w:t>3.5</w:t>
            </w:r>
            <w:r w:rsidRPr="000C017F">
              <w:tab/>
              <w:t>Monitor currency, validity and usefulness of information and take appropriate actions for disposal or storage</w:t>
            </w:r>
          </w:p>
          <w:p w:rsidR="00000000" w:rsidRPr="000C017F" w:rsidP="000C017F">
            <w:pPr>
              <w:pStyle w:val="BodyText"/>
            </w:pPr>
            <w:r w:rsidRPr="000C017F">
              <w:t>3.6</w:t>
            </w:r>
            <w:r w:rsidRPr="000C017F">
              <w:tab/>
              <w:t>Investig</w:t>
            </w:r>
            <w:r w:rsidRPr="000C017F">
              <w:t>ate available technology and analyse for application to day to day and specific operations</w:t>
            </w:r>
          </w:p>
          <w:p w:rsidR="00000000" w:rsidRPr="000C017F" w:rsidP="000C017F">
            <w:pPr>
              <w:pStyle w:val="BodyText"/>
            </w:pPr>
            <w:r w:rsidRPr="000C017F">
              <w:t>3.7</w:t>
            </w:r>
            <w:r w:rsidRPr="000C017F">
              <w:tab/>
              <w:t>Inform staff appropriately about correct use of equipment in accordance with manufacturer's specifications and occupational health and safety (OHS) guidelines</w:t>
            </w:r>
          </w:p>
          <w:p w:rsidR="00000000" w:rsidRPr="000C017F" w:rsidP="000C017F">
            <w:pPr>
              <w:pStyle w:val="BodyText"/>
            </w:pPr>
            <w:r w:rsidRPr="000C017F">
              <w:t>3.</w:t>
            </w:r>
            <w:r w:rsidRPr="000C017F">
              <w:t>8</w:t>
            </w:r>
            <w:r w:rsidRPr="000C017F">
              <w:tab/>
              <w:t>Investigate staff access to training and operation of current and emerging technology and integrate into planning for day to day operations</w:t>
            </w:r>
          </w:p>
          <w:p w:rsidR="00000000" w:rsidP="000C017F">
            <w:pPr>
              <w:pStyle w:val="BodyText"/>
              <w:rPr>
                <w:lang w:val="en-NZ"/>
              </w:rPr>
            </w:pPr>
            <w:r w:rsidRPr="000C017F">
              <w:t>3.9</w:t>
            </w:r>
            <w:r w:rsidRPr="000C017F">
              <w:tab/>
            </w:r>
            <w:r w:rsidRPr="000C017F">
              <w:t>Monitor application of correct operating and safety procedures on a regular basis and improve work practices as required to ensure compliance with OHS and other guidelines</w:t>
            </w:r>
          </w:p>
        </w:tc>
      </w:tr>
      <w:tr w:rsidTr="00DB6A1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C017F">
            <w:pPr>
              <w:pStyle w:val="BodyText"/>
              <w:rPr>
                <w:lang w:val="en-NZ"/>
              </w:rPr>
            </w:pPr>
          </w:p>
        </w:tc>
      </w:tr>
      <w:tr w:rsidTr="00DB6A1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C017F">
            <w:pPr>
              <w:pStyle w:val="List"/>
              <w:rPr>
                <w:lang w:val="en-NZ"/>
              </w:rPr>
            </w:pPr>
            <w:r w:rsidRPr="000C017F">
              <w:t>4.</w:t>
            </w:r>
            <w:r w:rsidRPr="000C017F">
              <w:tab/>
              <w:t>Support and supervise the development of information and educational resource</w:t>
            </w:r>
            <w:r w:rsidRPr="000C017F">
              <w:t>s</w:t>
            </w:r>
          </w:p>
        </w:tc>
        <w:tc>
          <w:tcPr>
            <w:tcW w:w="5702" w:type="dxa"/>
            <w:tcBorders>
              <w:top w:val="nil"/>
              <w:left w:val="nil"/>
              <w:bottom w:val="nil"/>
              <w:right w:val="nil"/>
            </w:tcBorders>
            <w:tcMar>
              <w:top w:w="0" w:type="dxa"/>
              <w:left w:w="62" w:type="dxa"/>
              <w:bottom w:w="0" w:type="dxa"/>
              <w:right w:w="62" w:type="dxa"/>
            </w:tcMar>
          </w:tcPr>
          <w:p w:rsidR="00000000" w:rsidRPr="000C017F" w:rsidP="000C017F">
            <w:pPr>
              <w:pStyle w:val="BodyText"/>
            </w:pPr>
            <w:r w:rsidRPr="000C017F">
              <w:t>4.1</w:t>
            </w:r>
            <w:r w:rsidRPr="000C017F">
              <w:tab/>
              <w:t>Develop guidelines for production of educational and informational resources in consultation with clients and stakeholders</w:t>
            </w:r>
          </w:p>
          <w:p w:rsidR="00000000" w:rsidRPr="000C017F" w:rsidP="000C017F">
            <w:pPr>
              <w:pStyle w:val="BodyText"/>
            </w:pPr>
            <w:r w:rsidRPr="000C017F">
              <w:t>4.2</w:t>
            </w:r>
            <w:r w:rsidRPr="000C017F">
              <w:tab/>
              <w:t>Recruit appropriate expertise to develop designated information and educational resources to optimise their impact</w:t>
            </w:r>
          </w:p>
          <w:p w:rsidR="00000000" w:rsidRPr="000C017F" w:rsidP="000C017F">
            <w:pPr>
              <w:pStyle w:val="BodyText"/>
            </w:pPr>
            <w:r w:rsidRPr="000C017F">
              <w:t>4.3</w:t>
            </w:r>
            <w:r w:rsidRPr="000C017F">
              <w:tab/>
              <w:t>Prov</w:t>
            </w:r>
            <w:r w:rsidRPr="000C017F">
              <w:t>ide opportunities for users of organisation information to advise on development of information and educational resources</w:t>
            </w:r>
          </w:p>
          <w:p w:rsidR="00000000" w:rsidRPr="000C017F" w:rsidP="000C017F">
            <w:pPr>
              <w:pStyle w:val="BodyText"/>
            </w:pPr>
            <w:r w:rsidRPr="000C017F">
              <w:t>4.4</w:t>
            </w:r>
            <w:r w:rsidRPr="000C017F">
              <w:tab/>
              <w:t>Incorporate relevant cultural considerations in the development of information/education resources</w:t>
            </w:r>
          </w:p>
        </w:tc>
      </w:tr>
    </w:tbl>
    <w:p w:rsidR="00DB6A1D" w:rsidP="000C017F">
      <w:pPr>
        <w:pStyle w:val="BodyText"/>
      </w:pPr>
    </w:p>
    <w:p w:rsidR="00DB6A1D" w:rsidP="000C017F">
      <w:pPr>
        <w:pStyle w:val="BodyText"/>
      </w:pPr>
    </w:p>
    <w:p w:rsidR="00000000" w:rsidRPr="000C017F" w:rsidP="000C017F">
      <w:pPr>
        <w:pStyle w:val="Heading1"/>
      </w:pPr>
      <w:bookmarkStart w:id="9" w:name="O_257884"/>
      <w:bookmarkEnd w:id="9"/>
      <w:r w:rsidRPr="000C017F">
        <w:t>Required S</w:t>
      </w:r>
      <w:r w:rsidRPr="000C017F">
        <w:t>kills and Knowledge</w:t>
      </w:r>
    </w:p>
    <w:tbl>
      <w:tblPr>
        <w:tblW w:w="0" w:type="auto"/>
        <w:tblLayout w:type="fixed"/>
        <w:tblCellMar>
          <w:left w:w="62" w:type="dxa"/>
          <w:right w:w="62" w:type="dxa"/>
        </w:tblCellMar>
        <w:tblLook w:val="0000"/>
      </w:tblPr>
      <w:tblGrid>
        <w:gridCol w:w="9072"/>
      </w:tblGrid>
      <w:tr w:rsidTr="00DB6A1D">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0C017F">
            <w:pPr>
              <w:pStyle w:val="BodyText"/>
              <w:rPr>
                <w:lang w:val="en-NZ"/>
              </w:rPr>
            </w:pPr>
            <w:r w:rsidRPr="000C017F">
              <w:rPr>
                <w:rStyle w:val="SpecialBold"/>
              </w:rPr>
              <w:t>REQUIRED SKILLS AND KNOWLEDGE</w:t>
            </w:r>
          </w:p>
        </w:tc>
      </w:tr>
      <w:tr w:rsidTr="00DB6A1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C017F">
            <w:pPr>
              <w:pStyle w:val="BodyText"/>
              <w:rPr>
                <w:lang w:val="en-NZ"/>
              </w:rPr>
            </w:pPr>
          </w:p>
        </w:tc>
      </w:tr>
      <w:tr w:rsidTr="00DB6A1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C017F">
            <w:pPr>
              <w:pStyle w:val="BodyText"/>
              <w:rPr>
                <w:lang w:val="en-NZ"/>
              </w:rPr>
            </w:pPr>
            <w:r w:rsidRPr="000C017F">
              <w:t>This describes the essential skills and knowledge and their level required for this unit.</w:t>
            </w:r>
          </w:p>
        </w:tc>
      </w:tr>
      <w:tr w:rsidTr="00DB6A1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C017F">
            <w:pPr>
              <w:pStyle w:val="BodyText"/>
              <w:rPr>
                <w:lang w:val="en-NZ"/>
              </w:rPr>
            </w:pPr>
          </w:p>
        </w:tc>
      </w:tr>
      <w:tr w:rsidTr="00DB6A1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C017F" w:rsidP="000C017F">
            <w:pPr>
              <w:pStyle w:val="BodyText"/>
            </w:pPr>
            <w:r w:rsidRPr="000C017F">
              <w:rPr>
                <w:rStyle w:val="Emphasis"/>
              </w:rPr>
              <w:t>Essential knowledge</w:t>
            </w:r>
            <w:r w:rsidRPr="000C017F">
              <w:t>:</w:t>
            </w:r>
          </w:p>
          <w:p w:rsidR="00000000" w:rsidRPr="000C017F" w:rsidP="000C017F">
            <w:pPr>
              <w:pStyle w:val="BodyText"/>
            </w:pPr>
            <w:r w:rsidRPr="000C017F">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0C017F" w:rsidP="000C017F">
            <w:pPr>
              <w:pStyle w:val="BodyText"/>
            </w:pPr>
            <w:r w:rsidRPr="000C017F">
              <w:t xml:space="preserve">These include </w:t>
            </w:r>
            <w:r w:rsidRPr="000C017F">
              <w:t>knowledge of:</w:t>
            </w:r>
          </w:p>
          <w:p w:rsidR="00000000" w:rsidRPr="000C017F" w:rsidP="000C017F">
            <w:pPr>
              <w:pStyle w:val="ListBullet"/>
            </w:pPr>
            <w:r w:rsidRPr="000C017F">
              <w:t>Application of information technology</w:t>
            </w:r>
          </w:p>
          <w:p w:rsidR="00000000" w:rsidRPr="000C017F" w:rsidP="000C017F">
            <w:pPr>
              <w:pStyle w:val="ListBullet"/>
            </w:pPr>
            <w:r w:rsidRPr="000C017F">
              <w:t>Work analysis models/systems</w:t>
            </w:r>
          </w:p>
          <w:p w:rsidR="00000000" w:rsidRPr="000C017F" w:rsidP="000C017F">
            <w:pPr>
              <w:pStyle w:val="ListBullet"/>
            </w:pPr>
            <w:r w:rsidRPr="000C017F">
              <w:t>Relevant policy and procedures and work systems</w:t>
            </w:r>
          </w:p>
          <w:p w:rsidR="00000000" w:rsidRPr="000C017F" w:rsidP="000C017F">
            <w:pPr>
              <w:pStyle w:val="ListBullet"/>
            </w:pPr>
            <w:r w:rsidRPr="000C017F">
              <w:t>Systems analysis models/theories</w:t>
            </w:r>
          </w:p>
          <w:p w:rsidR="00000000" w:rsidRPr="000C017F" w:rsidP="000C017F">
            <w:pPr>
              <w:pStyle w:val="ListBullet"/>
            </w:pPr>
            <w:r w:rsidRPr="000C017F">
              <w:t>Relevant legislation</w:t>
            </w:r>
          </w:p>
          <w:p w:rsidR="00000000" w:rsidRPr="000C017F" w:rsidP="000C017F">
            <w:pPr>
              <w:pStyle w:val="ListBullet"/>
            </w:pPr>
            <w:r w:rsidRPr="000C017F">
              <w:t>Relevant current and emerging information technology</w:t>
            </w:r>
          </w:p>
          <w:p w:rsidR="00000000" w:rsidRPr="000C017F" w:rsidP="000C017F">
            <w:pPr>
              <w:pStyle w:val="ListBullet"/>
            </w:pPr>
            <w:r w:rsidRPr="000C017F">
              <w:t>Consultation processes and techniques</w:t>
            </w:r>
          </w:p>
          <w:p w:rsidR="00000000" w:rsidRPr="000C017F" w:rsidP="000C017F">
            <w:pPr>
              <w:pStyle w:val="ListBullet"/>
            </w:pPr>
            <w:r w:rsidRPr="000C017F">
              <w:t>Communication dissemination models</w:t>
            </w:r>
          </w:p>
          <w:p w:rsidR="00000000" w:rsidP="000C017F">
            <w:pPr>
              <w:pStyle w:val="ListBullet"/>
              <w:rPr>
                <w:lang w:val="en-NZ"/>
              </w:rPr>
            </w:pPr>
            <w:r w:rsidRPr="000C017F">
              <w:t>OHS policies and procedures</w:t>
            </w:r>
          </w:p>
        </w:tc>
      </w:tr>
      <w:tr w:rsidTr="00DB6A1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C017F">
            <w:pPr>
              <w:pStyle w:val="BodyText"/>
              <w:rPr>
                <w:lang w:val="en-NZ"/>
              </w:rPr>
            </w:pPr>
          </w:p>
        </w:tc>
      </w:tr>
      <w:tr w:rsidTr="00DB6A1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C017F" w:rsidP="000C017F">
            <w:pPr>
              <w:pStyle w:val="BodyText"/>
            </w:pPr>
            <w:r w:rsidRPr="000C017F">
              <w:rPr>
                <w:rStyle w:val="Emphasis"/>
              </w:rPr>
              <w:t>Essential skills</w:t>
            </w:r>
            <w:r w:rsidRPr="000C017F">
              <w:t>:</w:t>
            </w:r>
          </w:p>
          <w:p w:rsidR="00000000" w:rsidRPr="000C017F" w:rsidP="000C017F">
            <w:pPr>
              <w:pStyle w:val="BodyText"/>
            </w:pPr>
            <w:r w:rsidRPr="000C017F">
              <w:t>It is critical that the candidate demonstrate the ability to:</w:t>
            </w:r>
          </w:p>
          <w:p w:rsidR="00000000" w:rsidRPr="000C017F" w:rsidP="000C017F">
            <w:pPr>
              <w:pStyle w:val="ListBullet"/>
            </w:pPr>
            <w:r w:rsidRPr="000C017F">
              <w:t>Assess information requirements</w:t>
            </w:r>
          </w:p>
          <w:p w:rsidR="00000000" w:rsidRPr="000C017F" w:rsidP="000C017F">
            <w:pPr>
              <w:pStyle w:val="ListBullet"/>
            </w:pPr>
            <w:r w:rsidRPr="000C017F">
              <w:t>Design work systems that integrate tech</w:t>
            </w:r>
            <w:r w:rsidRPr="000C017F">
              <w:t>nology</w:t>
            </w:r>
          </w:p>
          <w:p w:rsidR="00000000" w:rsidRPr="000C017F" w:rsidP="000C017F">
            <w:pPr>
              <w:pStyle w:val="ListBullet"/>
            </w:pPr>
            <w:r w:rsidRPr="000C017F">
              <w:t>Design/assess training to support introduction of new technology in work practices</w:t>
            </w:r>
          </w:p>
          <w:p w:rsidR="00000000" w:rsidRPr="000C017F" w:rsidP="000C017F">
            <w:pPr>
              <w:pStyle w:val="ListBullet"/>
            </w:pPr>
            <w:r w:rsidRPr="000C017F">
              <w:t>Demonstrate knowledge of applicable organisation and legislative requirements</w:t>
            </w:r>
          </w:p>
          <w:p w:rsidR="00000000" w:rsidRPr="000C017F" w:rsidP="000C017F">
            <w:pPr>
              <w:pStyle w:val="BodyText"/>
            </w:pPr>
          </w:p>
          <w:p w:rsidR="00000000" w:rsidRPr="000C017F" w:rsidP="000C017F">
            <w:pPr>
              <w:pStyle w:val="BodyText"/>
            </w:pPr>
            <w:r w:rsidRPr="000C017F">
              <w:t>In addition, the candidate must be able to effectively do the task outlined in elements and performance criteria of this unit, manage the task and manage contingencies in the context of the identified work role</w:t>
            </w:r>
          </w:p>
          <w:p w:rsidR="00000000" w:rsidRPr="000C017F" w:rsidP="000C017F">
            <w:pPr>
              <w:pStyle w:val="BodyText"/>
            </w:pPr>
            <w:r w:rsidRPr="000C017F">
              <w:t>These include the ability to:</w:t>
            </w:r>
          </w:p>
          <w:p w:rsidR="00000000" w:rsidRPr="000C017F" w:rsidP="000C017F">
            <w:pPr>
              <w:pStyle w:val="ListBullet"/>
            </w:pPr>
            <w:r w:rsidRPr="000C017F">
              <w:t>Demonstrate ap</w:t>
            </w:r>
            <w:r w:rsidRPr="000C017F">
              <w:t>plication of skills in:</w:t>
            </w:r>
          </w:p>
          <w:p w:rsidR="00000000" w:rsidRPr="000C017F" w:rsidP="000C017F">
            <w:pPr>
              <w:pStyle w:val="ListBullet2"/>
            </w:pPr>
            <w:r w:rsidRPr="000C017F">
              <w:t>assessment, review and evaluation</w:t>
            </w:r>
          </w:p>
          <w:p w:rsidR="00000000" w:rsidRPr="000C017F" w:rsidP="000C017F">
            <w:pPr>
              <w:pStyle w:val="ListBullet2"/>
            </w:pPr>
            <w:r w:rsidRPr="000C017F">
              <w:t>analysis</w:t>
            </w:r>
          </w:p>
          <w:p w:rsidR="00000000" w:rsidRPr="000C017F" w:rsidP="000C017F">
            <w:pPr>
              <w:pStyle w:val="ListBullet2"/>
            </w:pPr>
            <w:r w:rsidRPr="000C017F">
              <w:t>planning</w:t>
            </w:r>
          </w:p>
          <w:p w:rsidR="00000000" w:rsidRPr="000C017F" w:rsidP="000C017F">
            <w:pPr>
              <w:pStyle w:val="ListBullet2"/>
            </w:pPr>
            <w:r w:rsidRPr="000C017F">
              <w:t>consultation/facilitation</w:t>
            </w:r>
          </w:p>
          <w:p w:rsidR="00000000" w:rsidRPr="000C017F" w:rsidP="000C017F">
            <w:pPr>
              <w:pStyle w:val="ListBullet2"/>
            </w:pPr>
            <w:r w:rsidRPr="000C017F">
              <w:t>report writing</w:t>
            </w:r>
          </w:p>
          <w:p w:rsidR="00000000" w:rsidRPr="000C017F" w:rsidP="000C017F">
            <w:pPr>
              <w:pStyle w:val="ListBullet2"/>
            </w:pPr>
            <w:r w:rsidRPr="000C017F">
              <w:t>application of current/emerging technology</w:t>
            </w:r>
          </w:p>
          <w:p w:rsidR="00000000" w:rsidRPr="000C017F" w:rsidP="000C017F">
            <w:pPr>
              <w:pStyle w:val="ListBullet2"/>
            </w:pPr>
            <w:r w:rsidRPr="000C017F">
              <w:t>communication/dissemination strategies</w:t>
            </w:r>
          </w:p>
          <w:p w:rsidR="00000000" w:rsidP="000C017F">
            <w:pPr>
              <w:pStyle w:val="ListBullet2"/>
              <w:rPr>
                <w:lang w:val="en-NZ"/>
              </w:rPr>
            </w:pPr>
            <w:r w:rsidRPr="000C017F">
              <w:t>supervision</w:t>
            </w:r>
          </w:p>
        </w:tc>
      </w:tr>
      <w:tr w:rsidTr="00DB6A1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C017F" w:rsidP="000C017F">
            <w:pPr>
              <w:pStyle w:val="BodyText"/>
            </w:pPr>
          </w:p>
        </w:tc>
      </w:tr>
    </w:tbl>
    <w:p w:rsidR="00DB6A1D" w:rsidP="000C017F">
      <w:pPr>
        <w:pStyle w:val="BodyText"/>
      </w:pPr>
    </w:p>
    <w:p w:rsidR="00DB6A1D" w:rsidP="000C017F">
      <w:pPr>
        <w:pStyle w:val="BodyText"/>
      </w:pPr>
    </w:p>
    <w:p w:rsidR="00000000" w:rsidRPr="000C017F" w:rsidP="000C017F">
      <w:pPr>
        <w:pStyle w:val="Heading1"/>
      </w:pPr>
      <w:bookmarkStart w:id="10" w:name="O_241918"/>
      <w:bookmarkEnd w:id="10"/>
      <w:r w:rsidRPr="000C017F">
        <w:t>Evidence Guide</w:t>
      </w:r>
    </w:p>
    <w:tbl>
      <w:tblPr>
        <w:tblW w:w="0" w:type="auto"/>
        <w:tblLayout w:type="fixed"/>
        <w:tblCellMar>
          <w:left w:w="62" w:type="dxa"/>
          <w:right w:w="62" w:type="dxa"/>
        </w:tblCellMar>
        <w:tblLook w:val="0000"/>
      </w:tblPr>
      <w:tblGrid>
        <w:gridCol w:w="3402"/>
        <w:gridCol w:w="5670"/>
      </w:tblGrid>
      <w:tr w:rsidTr="00DB6A1D">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0C017F">
            <w:pPr>
              <w:pStyle w:val="BodyText"/>
              <w:rPr>
                <w:lang w:val="en-NZ"/>
              </w:rPr>
            </w:pPr>
            <w:r w:rsidRPr="000C017F">
              <w:rPr>
                <w:rStyle w:val="SpecialBold"/>
              </w:rPr>
              <w:t>EVIDENCE GUIDE</w:t>
            </w:r>
          </w:p>
        </w:tc>
      </w:tr>
      <w:tr w:rsidTr="00DB6A1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C017F">
            <w:pPr>
              <w:pStyle w:val="BodyText"/>
              <w:rPr>
                <w:lang w:val="en-NZ"/>
              </w:rPr>
            </w:pPr>
          </w:p>
        </w:tc>
      </w:tr>
      <w:tr w:rsidTr="00DB6A1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C017F">
            <w:pPr>
              <w:pStyle w:val="BodyText"/>
              <w:rPr>
                <w:lang w:val="en-NZ"/>
              </w:rPr>
            </w:pPr>
            <w:r w:rsidRPr="000C017F">
              <w:t>The evidence guide provides advice on assessment and must be read in conjunction with the Performance Criteria, Required Skills and Knowledge, the Range Statement and the Assessment Guidelines for this Training Package.</w:t>
            </w:r>
          </w:p>
        </w:tc>
      </w:tr>
      <w:tr w:rsidTr="00DB6A1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C017F">
            <w:pPr>
              <w:pStyle w:val="BodyText"/>
              <w:rPr>
                <w:lang w:val="en-NZ"/>
              </w:rPr>
            </w:pPr>
          </w:p>
        </w:tc>
      </w:tr>
      <w:tr w:rsidTr="00DB6A1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C017F">
            <w:pPr>
              <w:pStyle w:val="BodyText"/>
              <w:rPr>
                <w:lang w:val="en-NZ"/>
              </w:rPr>
            </w:pPr>
            <w:r w:rsidRPr="000C017F">
              <w:rPr>
                <w:rStyle w:val="Emphasis"/>
              </w:rPr>
              <w:t>Critical aspects for assessment and evidence required to demonstrate this unit of competency</w:t>
            </w:r>
            <w:r w:rsidRPr="000C017F">
              <w:t xml:space="preserve">: </w:t>
            </w:r>
          </w:p>
        </w:tc>
        <w:tc>
          <w:tcPr>
            <w:tcW w:w="5670" w:type="dxa"/>
            <w:tcBorders>
              <w:top w:val="nil"/>
              <w:left w:val="nil"/>
              <w:bottom w:val="nil"/>
              <w:right w:val="nil"/>
            </w:tcBorders>
            <w:tcMar>
              <w:top w:w="0" w:type="dxa"/>
              <w:left w:w="62" w:type="dxa"/>
              <w:bottom w:w="0" w:type="dxa"/>
              <w:right w:w="62" w:type="dxa"/>
            </w:tcMar>
          </w:tcPr>
          <w:p w:rsidR="00000000" w:rsidRPr="000C017F" w:rsidP="000C017F">
            <w:pPr>
              <w:pStyle w:val="ListBullet"/>
            </w:pPr>
            <w:r w:rsidRPr="000C017F">
              <w:t>The individual being assessed must provide evidence of specified essential knowledge as well as skills</w:t>
            </w:r>
          </w:p>
          <w:p w:rsidR="00000000" w:rsidRPr="000C017F" w:rsidP="000C017F">
            <w:pPr>
              <w:pStyle w:val="ListBullet"/>
            </w:pPr>
            <w:r w:rsidRPr="000C017F">
              <w:t>This unit is most appropriately assessed in the workplace or in a simulated workplace and under the normal range of workplace conditions</w:t>
            </w:r>
            <w:r w:rsidRPr="000C017F">
              <w:br/>
              <w:t>This may include the use of languages other than English and alternative communications systems</w:t>
            </w:r>
          </w:p>
          <w:p w:rsidR="00000000" w:rsidP="000C017F">
            <w:pPr>
              <w:pStyle w:val="ListBullet"/>
              <w:rPr>
                <w:lang w:val="en-NZ"/>
              </w:rPr>
            </w:pPr>
            <w:r w:rsidRPr="000C017F">
              <w:t>Assessment must include</w:t>
            </w:r>
            <w:r w:rsidRPr="000C017F">
              <w:t xml:space="preserve"> all aspects of managing the organisation's information systems</w:t>
            </w:r>
          </w:p>
        </w:tc>
      </w:tr>
      <w:tr w:rsidTr="00DB6A1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C017F">
            <w:pPr>
              <w:pStyle w:val="BodyText"/>
              <w:rPr>
                <w:lang w:val="en-NZ"/>
              </w:rPr>
            </w:pPr>
          </w:p>
        </w:tc>
      </w:tr>
      <w:tr w:rsidTr="00DB6A1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C017F">
            <w:pPr>
              <w:pStyle w:val="BodyText"/>
              <w:rPr>
                <w:lang w:val="en-NZ"/>
              </w:rPr>
            </w:pPr>
            <w:r w:rsidRPr="000C017F">
              <w:rPr>
                <w:rStyle w:val="Emphasis"/>
              </w:rPr>
              <w:t>Access and equity considerations</w:t>
            </w:r>
            <w:r w:rsidRPr="000C017F">
              <w:t>:</w:t>
            </w:r>
          </w:p>
        </w:tc>
        <w:tc>
          <w:tcPr>
            <w:tcW w:w="5670" w:type="dxa"/>
            <w:tcBorders>
              <w:top w:val="nil"/>
              <w:left w:val="nil"/>
              <w:bottom w:val="nil"/>
              <w:right w:val="nil"/>
            </w:tcBorders>
            <w:tcMar>
              <w:top w:w="0" w:type="dxa"/>
              <w:left w:w="62" w:type="dxa"/>
              <w:bottom w:w="0" w:type="dxa"/>
              <w:right w:w="62" w:type="dxa"/>
            </w:tcMar>
          </w:tcPr>
          <w:p w:rsidR="00000000" w:rsidRPr="000C017F" w:rsidP="000C017F">
            <w:pPr>
              <w:pStyle w:val="ListBullet"/>
            </w:pPr>
            <w:r w:rsidRPr="000C017F">
              <w:t>All workers in community services should be aware of access, equity and human rights issues in relation to their own area of work</w:t>
            </w:r>
          </w:p>
          <w:p w:rsidR="00000000" w:rsidRPr="000C017F" w:rsidP="000C017F">
            <w:pPr>
              <w:pStyle w:val="ListBullet"/>
            </w:pPr>
            <w:r w:rsidRPr="000C017F">
              <w:t>All workers should deve</w:t>
            </w:r>
            <w:r w:rsidRPr="000C017F">
              <w:t xml:space="preserve">lop their ability to work in a culturally diverse environment </w:t>
            </w:r>
          </w:p>
          <w:p w:rsidR="00000000" w:rsidRPr="000C017F" w:rsidP="000C017F">
            <w:pPr>
              <w:pStyle w:val="ListBullet"/>
            </w:pPr>
            <w:r w:rsidRPr="000C017F">
              <w:t>In recognition of particular issues facing Aboriginal and Torres Strait Islander communities, workers should be aware of cultural, historical and current issues impacting on Aboriginal and Torr</w:t>
            </w:r>
            <w:r w:rsidRPr="000C017F">
              <w:t>es Strait Islander people</w:t>
            </w:r>
          </w:p>
          <w:p w:rsidR="00000000" w:rsidP="000C017F">
            <w:pPr>
              <w:pStyle w:val="ListBullet"/>
              <w:rPr>
                <w:lang w:val="en-NZ"/>
              </w:rPr>
            </w:pPr>
            <w:r w:rsidRPr="000C017F">
              <w:t>Assessors and trainers must take into account relevant access and equity issues, in particular relating to factors impacting on Aboriginal and/or Torres Strait Islander clients and communities</w:t>
            </w:r>
          </w:p>
        </w:tc>
      </w:tr>
      <w:tr w:rsidTr="00DB6A1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C017F">
            <w:pPr>
              <w:pStyle w:val="BodyText"/>
              <w:rPr>
                <w:lang w:val="en-NZ"/>
              </w:rPr>
            </w:pPr>
          </w:p>
        </w:tc>
      </w:tr>
      <w:tr w:rsidTr="00DB6A1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C017F">
            <w:pPr>
              <w:pStyle w:val="BodyText"/>
              <w:rPr>
                <w:lang w:val="en-NZ"/>
              </w:rPr>
            </w:pPr>
            <w:r w:rsidRPr="000C017F">
              <w:rPr>
                <w:rStyle w:val="Emphasis"/>
              </w:rPr>
              <w:t>Context of and specific resources for assessment</w:t>
            </w:r>
            <w:r w:rsidRPr="000C017F">
              <w:t xml:space="preserve">: </w:t>
            </w:r>
          </w:p>
        </w:tc>
        <w:tc>
          <w:tcPr>
            <w:tcW w:w="5670" w:type="dxa"/>
            <w:tcBorders>
              <w:top w:val="nil"/>
              <w:left w:val="nil"/>
              <w:bottom w:val="nil"/>
              <w:right w:val="nil"/>
            </w:tcBorders>
            <w:tcMar>
              <w:top w:w="0" w:type="dxa"/>
              <w:left w:w="62" w:type="dxa"/>
              <w:bottom w:w="0" w:type="dxa"/>
              <w:right w:w="62" w:type="dxa"/>
            </w:tcMar>
          </w:tcPr>
          <w:p w:rsidR="00000000" w:rsidRPr="000C017F" w:rsidP="000C017F">
            <w:pPr>
              <w:pStyle w:val="ListBullet"/>
            </w:pPr>
            <w:r w:rsidRPr="000C017F">
              <w:t>This unit can be assessed independently, however holistic assessment practice with other community services units of competency is encouraged</w:t>
            </w:r>
          </w:p>
          <w:p w:rsidR="00000000" w:rsidRPr="000C017F" w:rsidP="000C017F">
            <w:pPr>
              <w:pStyle w:val="ListBullet"/>
            </w:pPr>
            <w:r w:rsidRPr="000C017F">
              <w:t xml:space="preserve">Resources required for assessment of this unit include access </w:t>
            </w:r>
            <w:r w:rsidRPr="000C017F">
              <w:t>to:</w:t>
            </w:r>
          </w:p>
          <w:p w:rsidR="00000000" w:rsidP="000C017F">
            <w:pPr>
              <w:pStyle w:val="ListBullet2"/>
              <w:rPr>
                <w:lang w:val="en-NZ"/>
              </w:rPr>
            </w:pPr>
            <w:r w:rsidRPr="000C017F">
              <w:t>an appropriate workplace where assessment can be conducted or simulation of realistic workplace setting for assessment</w:t>
            </w:r>
          </w:p>
        </w:tc>
      </w:tr>
      <w:tr w:rsidTr="00DB6A1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C017F">
            <w:pPr>
              <w:pStyle w:val="BodyText"/>
              <w:rPr>
                <w:lang w:val="en-NZ"/>
              </w:rPr>
            </w:pPr>
          </w:p>
        </w:tc>
      </w:tr>
      <w:tr w:rsidTr="00DB6A1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C017F">
            <w:pPr>
              <w:pStyle w:val="BodyText"/>
              <w:rPr>
                <w:lang w:val="en-NZ"/>
              </w:rPr>
            </w:pPr>
            <w:r w:rsidRPr="000C017F">
              <w:rPr>
                <w:rStyle w:val="Emphasis"/>
              </w:rPr>
              <w:t>Method of assessment</w:t>
            </w:r>
            <w:r w:rsidRPr="000C017F">
              <w:t>:</w:t>
            </w:r>
          </w:p>
        </w:tc>
        <w:tc>
          <w:tcPr>
            <w:tcW w:w="5670" w:type="dxa"/>
            <w:tcBorders>
              <w:top w:val="nil"/>
              <w:left w:val="nil"/>
              <w:bottom w:val="nil"/>
              <w:right w:val="nil"/>
            </w:tcBorders>
            <w:tcMar>
              <w:top w:w="0" w:type="dxa"/>
              <w:left w:w="62" w:type="dxa"/>
              <w:bottom w:w="0" w:type="dxa"/>
              <w:right w:w="62" w:type="dxa"/>
            </w:tcMar>
          </w:tcPr>
          <w:p w:rsidR="00000000" w:rsidP="000C017F">
            <w:pPr>
              <w:pStyle w:val="ListBullet"/>
              <w:rPr>
                <w:lang w:val="en-NZ"/>
              </w:rPr>
            </w:pPr>
            <w:r w:rsidRPr="000C017F">
              <w:t xml:space="preserve">Assessment may include observations, questioning and evidence gathered from the workplace </w:t>
            </w:r>
          </w:p>
        </w:tc>
      </w:tr>
      <w:tr w:rsidTr="00DB6A1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0C017F" w:rsidP="000C017F">
            <w:pPr>
              <w:pStyle w:val="BodyText"/>
            </w:pPr>
          </w:p>
        </w:tc>
      </w:tr>
    </w:tbl>
    <w:p w:rsidR="00DB6A1D" w:rsidP="000C017F">
      <w:pPr>
        <w:pStyle w:val="BodyText"/>
      </w:pPr>
    </w:p>
    <w:p w:rsidR="00DB6A1D" w:rsidP="000C017F">
      <w:pPr>
        <w:pStyle w:val="BodyText"/>
      </w:pPr>
    </w:p>
    <w:p w:rsidR="00000000" w:rsidRPr="000C017F" w:rsidP="000C017F">
      <w:pPr>
        <w:pStyle w:val="Heading1"/>
      </w:pPr>
      <w:bookmarkStart w:id="11" w:name="O_249901"/>
      <w:bookmarkEnd w:id="11"/>
      <w:r w:rsidRPr="000C017F">
        <w:t>Range Statement</w:t>
      </w:r>
    </w:p>
    <w:tbl>
      <w:tblPr>
        <w:tblW w:w="0" w:type="auto"/>
        <w:tblLayout w:type="fixed"/>
        <w:tblCellMar>
          <w:left w:w="62" w:type="dxa"/>
          <w:right w:w="62" w:type="dxa"/>
        </w:tblCellMar>
        <w:tblLook w:val="0000"/>
      </w:tblPr>
      <w:tblGrid>
        <w:gridCol w:w="3402"/>
        <w:gridCol w:w="5670"/>
      </w:tblGrid>
      <w:tr w:rsidTr="00DB6A1D">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0C017F">
            <w:pPr>
              <w:pStyle w:val="BodyText"/>
              <w:rPr>
                <w:lang w:val="en-NZ"/>
              </w:rPr>
            </w:pPr>
            <w:r w:rsidRPr="000C017F">
              <w:rPr>
                <w:rStyle w:val="SpecialBold"/>
              </w:rPr>
              <w:t>RANGE STATEMENT</w:t>
            </w:r>
          </w:p>
        </w:tc>
      </w:tr>
      <w:tr w:rsidTr="00DB6A1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C017F">
            <w:pPr>
              <w:pStyle w:val="BodyText"/>
              <w:rPr>
                <w:lang w:val="en-NZ"/>
              </w:rPr>
            </w:pPr>
          </w:p>
        </w:tc>
      </w:tr>
      <w:tr w:rsidTr="00DB6A1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C017F">
            <w:pPr>
              <w:pStyle w:val="BodyText"/>
              <w:rPr>
                <w:lang w:val="en-NZ"/>
              </w:rPr>
            </w:pPr>
            <w:r w:rsidRPr="000C017F">
              <w:t xml:space="preserve">The Range Statement relates to the unit of competency as a whole. It allows for different work environments and situations that may affect </w:t>
            </w:r>
            <w:r w:rsidRPr="000C017F">
              <w:t>performance. Add any essential operating conditions that may be present with training and assessment depending on the work situation, needs of the candidate, accessibility of the item, and local industry and regional contexts.</w:t>
            </w:r>
          </w:p>
        </w:tc>
      </w:tr>
      <w:tr w:rsidTr="00DB6A1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C017F">
            <w:pPr>
              <w:pStyle w:val="BodyText"/>
              <w:rPr>
                <w:lang w:val="en-NZ"/>
              </w:rPr>
            </w:pPr>
          </w:p>
        </w:tc>
      </w:tr>
      <w:tr w:rsidTr="00DB6A1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C017F">
            <w:pPr>
              <w:pStyle w:val="BodyText"/>
              <w:rPr>
                <w:lang w:val="en-NZ"/>
              </w:rPr>
            </w:pPr>
            <w:r w:rsidRPr="000C017F">
              <w:rPr>
                <w:rStyle w:val="Emphasis"/>
              </w:rPr>
              <w:t>The contexts for managing information systems include</w:t>
            </w:r>
            <w:r w:rsidRPr="000C017F">
              <w:t>:</w:t>
            </w:r>
          </w:p>
        </w:tc>
        <w:tc>
          <w:tcPr>
            <w:tcW w:w="5670" w:type="dxa"/>
            <w:tcBorders>
              <w:top w:val="nil"/>
              <w:left w:val="nil"/>
              <w:bottom w:val="nil"/>
              <w:right w:val="nil"/>
            </w:tcBorders>
            <w:tcMar>
              <w:top w:w="0" w:type="dxa"/>
              <w:left w:w="62" w:type="dxa"/>
              <w:bottom w:w="0" w:type="dxa"/>
              <w:right w:w="62" w:type="dxa"/>
            </w:tcMar>
          </w:tcPr>
          <w:p w:rsidR="00000000" w:rsidP="000C017F">
            <w:pPr>
              <w:pStyle w:val="ListBullet"/>
              <w:rPr>
                <w:lang w:val="en-NZ"/>
              </w:rPr>
            </w:pPr>
            <w:r w:rsidRPr="000C017F">
              <w:t>Management of a work unit/major program area</w:t>
            </w:r>
          </w:p>
        </w:tc>
      </w:tr>
      <w:tr w:rsidTr="00DB6A1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C017F">
            <w:pPr>
              <w:pStyle w:val="BodyText"/>
              <w:rPr>
                <w:lang w:val="en-NZ"/>
              </w:rPr>
            </w:pPr>
          </w:p>
        </w:tc>
      </w:tr>
      <w:tr w:rsidTr="00DB6A1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C017F">
            <w:pPr>
              <w:pStyle w:val="BodyText"/>
              <w:rPr>
                <w:lang w:val="en-NZ"/>
              </w:rPr>
            </w:pPr>
            <w:r w:rsidRPr="000C017F">
              <w:rPr>
                <w:rStyle w:val="Emphasis"/>
              </w:rPr>
              <w:t>Managing information systems will be carried out within requirements established by</w:t>
            </w:r>
            <w:r w:rsidRPr="000C017F">
              <w:t>:</w:t>
            </w:r>
          </w:p>
        </w:tc>
        <w:tc>
          <w:tcPr>
            <w:tcW w:w="5670" w:type="dxa"/>
            <w:tcBorders>
              <w:top w:val="nil"/>
              <w:left w:val="nil"/>
              <w:bottom w:val="nil"/>
              <w:right w:val="nil"/>
            </w:tcBorders>
            <w:tcMar>
              <w:top w:w="0" w:type="dxa"/>
              <w:left w:w="62" w:type="dxa"/>
              <w:bottom w:w="0" w:type="dxa"/>
              <w:right w:w="62" w:type="dxa"/>
            </w:tcMar>
          </w:tcPr>
          <w:p w:rsidR="00000000" w:rsidRPr="000C017F" w:rsidP="000C017F">
            <w:pPr>
              <w:pStyle w:val="ListBullet"/>
            </w:pPr>
            <w:r w:rsidRPr="000C017F">
              <w:t>Commonwealth and state legislation</w:t>
            </w:r>
          </w:p>
          <w:p w:rsidR="00000000" w:rsidRPr="000C017F" w:rsidP="000C017F">
            <w:pPr>
              <w:pStyle w:val="ListBullet"/>
            </w:pPr>
            <w:r w:rsidRPr="000C017F">
              <w:t>Organisation policy and proced</w:t>
            </w:r>
            <w:r w:rsidRPr="000C017F">
              <w:t>ures</w:t>
            </w:r>
          </w:p>
          <w:p w:rsidR="00000000" w:rsidRPr="000C017F" w:rsidP="000C017F">
            <w:pPr>
              <w:pStyle w:val="ListBullet"/>
            </w:pPr>
            <w:r w:rsidRPr="000C017F">
              <w:t>Relevant program standards</w:t>
            </w:r>
          </w:p>
          <w:p w:rsidR="00000000" w:rsidRPr="000C017F" w:rsidP="000C017F">
            <w:pPr>
              <w:pStyle w:val="ListBullet"/>
            </w:pPr>
            <w:r w:rsidRPr="000C017F">
              <w:t>Informal and formal arrangements with government, non-government and other service providers to obtain information relating to clients and services</w:t>
            </w:r>
          </w:p>
          <w:p w:rsidR="00000000" w:rsidRPr="000C017F" w:rsidP="000C017F">
            <w:pPr>
              <w:pStyle w:val="ListBullet"/>
            </w:pPr>
            <w:r w:rsidRPr="000C017F">
              <w:t>Computer based recording systems</w:t>
            </w:r>
          </w:p>
          <w:p w:rsidR="00000000" w:rsidP="000C017F">
            <w:pPr>
              <w:pStyle w:val="ListBullet"/>
              <w:rPr>
                <w:lang w:val="en-NZ"/>
              </w:rPr>
            </w:pPr>
            <w:r w:rsidRPr="000C017F">
              <w:t>Electronic banking</w:t>
            </w:r>
          </w:p>
        </w:tc>
      </w:tr>
      <w:tr w:rsidTr="00DB6A1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C017F">
            <w:pPr>
              <w:pStyle w:val="BodyText"/>
              <w:rPr>
                <w:lang w:val="en-NZ"/>
              </w:rPr>
            </w:pPr>
          </w:p>
        </w:tc>
      </w:tr>
      <w:tr w:rsidTr="00DB6A1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C017F">
            <w:pPr>
              <w:pStyle w:val="BodyText"/>
              <w:rPr>
                <w:lang w:val="en-NZ"/>
              </w:rPr>
            </w:pPr>
            <w:r w:rsidRPr="000C017F">
              <w:rPr>
                <w:rStyle w:val="Emphasis"/>
              </w:rPr>
              <w:t>Financial and technological resources required for system may include</w:t>
            </w:r>
            <w:r w:rsidRPr="000C017F">
              <w:t>:</w:t>
            </w:r>
          </w:p>
        </w:tc>
        <w:tc>
          <w:tcPr>
            <w:tcW w:w="5670" w:type="dxa"/>
            <w:tcBorders>
              <w:top w:val="nil"/>
              <w:left w:val="nil"/>
              <w:bottom w:val="nil"/>
              <w:right w:val="nil"/>
            </w:tcBorders>
            <w:tcMar>
              <w:top w:w="0" w:type="dxa"/>
              <w:left w:w="62" w:type="dxa"/>
              <w:bottom w:w="0" w:type="dxa"/>
              <w:right w:w="62" w:type="dxa"/>
            </w:tcMar>
          </w:tcPr>
          <w:p w:rsidR="00000000" w:rsidRPr="000C017F" w:rsidP="000C017F">
            <w:pPr>
              <w:pStyle w:val="ListBullet"/>
            </w:pPr>
            <w:r w:rsidRPr="000C017F">
              <w:t>Manual filing systems</w:t>
            </w:r>
          </w:p>
          <w:p w:rsidR="00000000" w:rsidP="000C017F">
            <w:pPr>
              <w:pStyle w:val="ListBullet"/>
              <w:rPr>
                <w:lang w:val="en-NZ"/>
              </w:rPr>
            </w:pPr>
            <w:r w:rsidRPr="000C017F">
              <w:t>Computerised filing software and hardware</w:t>
            </w:r>
          </w:p>
        </w:tc>
      </w:tr>
      <w:tr w:rsidTr="00DB6A1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C017F">
            <w:pPr>
              <w:pStyle w:val="BodyText"/>
              <w:rPr>
                <w:lang w:val="en-NZ"/>
              </w:rPr>
            </w:pPr>
          </w:p>
        </w:tc>
      </w:tr>
      <w:tr w:rsidTr="00DB6A1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C017F">
            <w:pPr>
              <w:pStyle w:val="BodyText"/>
              <w:rPr>
                <w:lang w:val="en-NZ"/>
              </w:rPr>
            </w:pPr>
            <w:r w:rsidRPr="000C017F">
              <w:rPr>
                <w:rStyle w:val="Emphasis"/>
              </w:rPr>
              <w:t>Information requirements may be identified by</w:t>
            </w:r>
            <w:r w:rsidRPr="000C017F">
              <w:t>:</w:t>
            </w:r>
          </w:p>
        </w:tc>
        <w:tc>
          <w:tcPr>
            <w:tcW w:w="5670" w:type="dxa"/>
            <w:tcBorders>
              <w:top w:val="nil"/>
              <w:left w:val="nil"/>
              <w:bottom w:val="nil"/>
              <w:right w:val="nil"/>
            </w:tcBorders>
            <w:tcMar>
              <w:top w:w="0" w:type="dxa"/>
              <w:left w:w="62" w:type="dxa"/>
              <w:bottom w:w="0" w:type="dxa"/>
              <w:right w:w="62" w:type="dxa"/>
            </w:tcMar>
          </w:tcPr>
          <w:p w:rsidR="00000000" w:rsidRPr="000C017F" w:rsidP="000C017F">
            <w:pPr>
              <w:pStyle w:val="ListBullet"/>
            </w:pPr>
            <w:r w:rsidRPr="000C017F">
              <w:t>Monitoring work output and relationship with obtaining outcomes</w:t>
            </w:r>
          </w:p>
          <w:p w:rsidR="00000000" w:rsidRPr="000C017F" w:rsidP="000C017F">
            <w:pPr>
              <w:pStyle w:val="ListBullet"/>
            </w:pPr>
            <w:r w:rsidRPr="000C017F">
              <w:t>Asse</w:t>
            </w:r>
            <w:r w:rsidRPr="000C017F">
              <w:t>ssing availability of statistics to assist in monitoring workload</w:t>
            </w:r>
          </w:p>
          <w:p w:rsidR="00000000" w:rsidP="000C017F">
            <w:pPr>
              <w:pStyle w:val="ListBullet"/>
              <w:rPr>
                <w:lang w:val="en-NZ"/>
              </w:rPr>
            </w:pPr>
            <w:r w:rsidRPr="000C017F">
              <w:t>Setting up dialogue with workers/supervisors about how to improve work practices through the use of information technology</w:t>
            </w:r>
          </w:p>
        </w:tc>
      </w:tr>
      <w:tr w:rsidTr="00DB6A1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C017F">
            <w:pPr>
              <w:pStyle w:val="BodyText"/>
              <w:rPr>
                <w:lang w:val="en-NZ"/>
              </w:rPr>
            </w:pPr>
          </w:p>
        </w:tc>
      </w:tr>
      <w:tr w:rsidTr="00DB6A1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C017F">
            <w:pPr>
              <w:pStyle w:val="BodyText"/>
              <w:rPr>
                <w:lang w:val="en-NZ"/>
              </w:rPr>
            </w:pPr>
            <w:r w:rsidRPr="000C017F">
              <w:rPr>
                <w:rStyle w:val="Emphasis"/>
              </w:rPr>
              <w:t>Establishing systems to obtain information includes</w:t>
            </w:r>
            <w:r w:rsidRPr="000C017F">
              <w:t>:</w:t>
            </w:r>
          </w:p>
        </w:tc>
        <w:tc>
          <w:tcPr>
            <w:tcW w:w="5670" w:type="dxa"/>
            <w:tcBorders>
              <w:top w:val="nil"/>
              <w:left w:val="nil"/>
              <w:bottom w:val="nil"/>
              <w:right w:val="nil"/>
            </w:tcBorders>
            <w:tcMar>
              <w:top w:w="0" w:type="dxa"/>
              <w:left w:w="62" w:type="dxa"/>
              <w:bottom w:w="0" w:type="dxa"/>
              <w:right w:w="62" w:type="dxa"/>
            </w:tcMar>
          </w:tcPr>
          <w:p w:rsidR="00000000" w:rsidRPr="000C017F" w:rsidP="000C017F">
            <w:pPr>
              <w:pStyle w:val="ListBullet"/>
            </w:pPr>
            <w:r w:rsidRPr="000C017F">
              <w:t>Assessing available technology and its application to work practices</w:t>
            </w:r>
          </w:p>
          <w:p w:rsidR="00000000" w:rsidRPr="000C017F" w:rsidP="000C017F">
            <w:pPr>
              <w:pStyle w:val="ListBullet"/>
            </w:pPr>
            <w:r w:rsidRPr="000C017F">
              <w:t>Identifying and preparing submissions for resources needed for new systems</w:t>
            </w:r>
          </w:p>
          <w:p w:rsidR="00000000" w:rsidP="000C017F">
            <w:pPr>
              <w:pStyle w:val="ListBullet"/>
              <w:rPr>
                <w:lang w:val="en-NZ"/>
              </w:rPr>
            </w:pPr>
            <w:r w:rsidRPr="000C017F">
              <w:t>Identifying training needs associated with implementation of new systems and either developing training to suppo</w:t>
            </w:r>
            <w:r w:rsidRPr="000C017F">
              <w:t>rt this or investigation of possible training service providers</w:t>
            </w:r>
          </w:p>
        </w:tc>
      </w:tr>
      <w:tr w:rsidTr="00DB6A1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0C017F" w:rsidP="000C017F">
            <w:pPr>
              <w:pStyle w:val="BodyText"/>
            </w:pPr>
          </w:p>
        </w:tc>
      </w:tr>
    </w:tbl>
    <w:p w:rsidR="00DB6A1D" w:rsidP="000C017F">
      <w:pPr>
        <w:pStyle w:val="BodyText"/>
      </w:pPr>
    </w:p>
    <w:p w:rsidR="00DB6A1D" w:rsidP="000C017F">
      <w:pPr>
        <w:pStyle w:val="BodyText"/>
      </w:pPr>
    </w:p>
    <w:p w:rsidR="00000000" w:rsidRPr="000C017F" w:rsidP="000C017F">
      <w:pPr>
        <w:pStyle w:val="Heading1"/>
      </w:pPr>
      <w:bookmarkStart w:id="12" w:name="O_294206"/>
      <w:bookmarkEnd w:id="12"/>
      <w:r w:rsidRPr="000C017F">
        <w:t>Unit Sector(s)</w:t>
      </w:r>
    </w:p>
    <w:p w:rsidR="00000000" w:rsidRPr="000C017F" w:rsidP="000C017F">
      <w:pPr>
        <w:pStyle w:val="BodyText"/>
      </w:pPr>
      <w:r w:rsidRPr="000C017F">
        <w:t>Not Applicable</w:t>
      </w:r>
    </w:p>
    <w:p w:rsidR="00000000" w:rsidRPr="000C017F" w:rsidP="000C017F"/>
    <w:sectPr w:rsidSect="000C017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017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B6A1D" w:rsidP="00DB6A1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017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6A1D" w:rsidP="000C017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DB6A1D" w:rsidP="000C017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DB6A1D" w:rsidP="000C017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017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B6A1D" w:rsidP="00DB6A1D">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017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6A1D" w:rsidP="000C017F">
    <w:pPr>
      <w:pStyle w:val="Header"/>
      <w:framePr w:wrap="around"/>
    </w:pPr>
    <w:r>
      <w:fldChar w:fldCharType="begin"/>
    </w:r>
    <w:r>
      <w:instrText xml:space="preserve"> TITLE   \* MERGEFORMAT </w:instrText>
    </w:r>
    <w:r>
      <w:fldChar w:fldCharType="separate"/>
    </w:r>
    <w:r>
      <w:t>CHCINF604C Manage the organisation's information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B6A1D" w:rsidP="000C017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FB88F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FB024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9068EB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017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C017F"/>
    <w:pPr>
      <w:spacing w:before="360" w:after="60"/>
      <w:outlineLvl w:val="0"/>
    </w:pPr>
    <w:rPr>
      <w:sz w:val="32"/>
    </w:rPr>
  </w:style>
  <w:style w:type="paragraph" w:styleId="Heading2">
    <w:name w:val="heading 2"/>
    <w:basedOn w:val="HeadingBase"/>
    <w:next w:val="BodyText"/>
    <w:link w:val="Heading2Char"/>
    <w:qFormat/>
    <w:rsid w:val="000C017F"/>
    <w:pPr>
      <w:keepLines/>
      <w:spacing w:before="240" w:after="120"/>
      <w:outlineLvl w:val="1"/>
    </w:pPr>
    <w:rPr>
      <w:sz w:val="28"/>
      <w:szCs w:val="40"/>
    </w:rPr>
  </w:style>
  <w:style w:type="paragraph" w:styleId="Heading3">
    <w:name w:val="heading 3"/>
    <w:basedOn w:val="HeadingBase"/>
    <w:next w:val="BodyText"/>
    <w:link w:val="Heading3Char"/>
    <w:qFormat/>
    <w:rsid w:val="000C017F"/>
    <w:pPr>
      <w:spacing w:before="180" w:after="120"/>
      <w:outlineLvl w:val="2"/>
    </w:pPr>
    <w:rPr>
      <w:spacing w:val="-10"/>
      <w:kern w:val="32"/>
    </w:rPr>
  </w:style>
  <w:style w:type="paragraph" w:styleId="Heading4">
    <w:name w:val="heading 4"/>
    <w:basedOn w:val="HeadingBase"/>
    <w:next w:val="BodyText"/>
    <w:link w:val="Heading4Char"/>
    <w:qFormat/>
    <w:rsid w:val="000C017F"/>
    <w:pPr>
      <w:spacing w:before="160" w:after="120"/>
      <w:outlineLvl w:val="3"/>
    </w:pPr>
    <w:rPr>
      <w:sz w:val="22"/>
    </w:rPr>
  </w:style>
  <w:style w:type="paragraph" w:styleId="Heading5">
    <w:name w:val="heading 5"/>
    <w:basedOn w:val="HeadingBase"/>
    <w:next w:val="Normal"/>
    <w:link w:val="Heading5Char"/>
    <w:qFormat/>
    <w:rsid w:val="000C017F"/>
    <w:pPr>
      <w:spacing w:before="80"/>
      <w:outlineLvl w:val="4"/>
    </w:pPr>
    <w:rPr>
      <w:color w:val="918585"/>
      <w:sz w:val="20"/>
    </w:rPr>
  </w:style>
  <w:style w:type="paragraph" w:styleId="Heading6">
    <w:name w:val="heading 6"/>
    <w:basedOn w:val="HeadingBase"/>
    <w:next w:val="Normal"/>
    <w:link w:val="Heading6Char"/>
    <w:qFormat/>
    <w:rsid w:val="000C017F"/>
    <w:pPr>
      <w:spacing w:before="60"/>
      <w:outlineLvl w:val="5"/>
    </w:pPr>
    <w:rPr>
      <w:color w:val="918585"/>
      <w:sz w:val="20"/>
    </w:rPr>
  </w:style>
  <w:style w:type="paragraph" w:styleId="Heading7">
    <w:name w:val="heading 7"/>
    <w:basedOn w:val="Normal"/>
    <w:next w:val="Normal"/>
    <w:link w:val="Heading7Char"/>
    <w:qFormat/>
    <w:rsid w:val="000C017F"/>
    <w:pPr>
      <w:ind w:left="720"/>
      <w:outlineLvl w:val="6"/>
    </w:pPr>
    <w:rPr>
      <w:i/>
    </w:rPr>
  </w:style>
  <w:style w:type="paragraph" w:styleId="Heading8">
    <w:name w:val="heading 8"/>
    <w:basedOn w:val="Normal"/>
    <w:next w:val="Normal"/>
    <w:link w:val="Heading8Char"/>
    <w:qFormat/>
    <w:rsid w:val="000C017F"/>
    <w:pPr>
      <w:ind w:left="720"/>
      <w:outlineLvl w:val="7"/>
    </w:pPr>
    <w:rPr>
      <w:i/>
    </w:rPr>
  </w:style>
  <w:style w:type="paragraph" w:styleId="Heading9">
    <w:name w:val="heading 9"/>
    <w:basedOn w:val="Normal"/>
    <w:next w:val="Normal"/>
    <w:link w:val="Heading9Char"/>
    <w:qFormat/>
    <w:rsid w:val="000C017F"/>
    <w:pPr>
      <w:ind w:left="720"/>
      <w:outlineLvl w:val="8"/>
    </w:pPr>
    <w:rPr>
      <w:i/>
    </w:rPr>
  </w:style>
  <w:style w:type="character" w:default="1" w:styleId="DefaultParagraphFont">
    <w:name w:val="Default Paragraph Font"/>
    <w:uiPriority w:val="1"/>
    <w:unhideWhenUsed/>
    <w:rsid w:val="000C017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C017F"/>
  </w:style>
  <w:style w:type="character" w:customStyle="1" w:styleId="Heading1Char">
    <w:name w:val="Heading 1 Char"/>
    <w:link w:val="Heading1"/>
    <w:rsid w:val="000C017F"/>
    <w:rPr>
      <w:rFonts w:ascii="Times New Roman" w:eastAsia="Times New Roman" w:hAnsi="Times New Roman" w:cs="Times New Roman"/>
      <w:b/>
      <w:sz w:val="32"/>
      <w:szCs w:val="20"/>
      <w:lang w:eastAsia="en-US"/>
    </w:rPr>
  </w:style>
  <w:style w:type="paragraph" w:styleId="BodyText">
    <w:name w:val="Body Text"/>
    <w:basedOn w:val="Normal"/>
    <w:link w:val="BodyTextChar"/>
    <w:rsid w:val="000C017F"/>
    <w:pPr>
      <w:spacing w:before="120" w:after="120"/>
      <w:contextualSpacing/>
    </w:pPr>
    <w:rPr>
      <w:rFonts w:ascii="Times New Roman" w:hAnsi="Times New Roman"/>
      <w:sz w:val="24"/>
      <w:szCs w:val="22"/>
    </w:rPr>
  </w:style>
  <w:style w:type="character" w:customStyle="1" w:styleId="BodyTextChar">
    <w:name w:val="Body Text Char"/>
    <w:link w:val="BodyText"/>
    <w:rsid w:val="000C017F"/>
    <w:rPr>
      <w:rFonts w:ascii="Times New Roman" w:eastAsia="Times New Roman" w:hAnsi="Times New Roman" w:cs="Times New Roman"/>
      <w:sz w:val="24"/>
      <w:lang w:val="en-US" w:eastAsia="en-US"/>
    </w:rPr>
  </w:style>
  <w:style w:type="paragraph" w:styleId="Footer">
    <w:name w:val="footer"/>
    <w:basedOn w:val="Normal"/>
    <w:link w:val="FooterChar"/>
    <w:rsid w:val="000C017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0C017F"/>
    <w:rPr>
      <w:rFonts w:ascii="Times New Roman" w:eastAsia="Times New Roman" w:hAnsi="Times New Roman" w:cs="Times New Roman"/>
      <w:sz w:val="16"/>
      <w:lang w:val="en-US" w:eastAsia="en-US"/>
    </w:rPr>
  </w:style>
  <w:style w:type="paragraph" w:styleId="List">
    <w:name w:val="List"/>
    <w:basedOn w:val="BodyText"/>
    <w:next w:val="BodyText"/>
    <w:rsid w:val="000C017F"/>
    <w:pPr>
      <w:tabs>
        <w:tab w:val="left" w:pos="340"/>
      </w:tabs>
      <w:spacing w:before="60" w:after="60"/>
      <w:ind w:left="340" w:hanging="340"/>
    </w:pPr>
  </w:style>
  <w:style w:type="paragraph" w:styleId="ListBullet">
    <w:name w:val="List Bullet"/>
    <w:basedOn w:val="List"/>
    <w:rsid w:val="000C017F"/>
    <w:pPr>
      <w:numPr>
        <w:numId w:val="13"/>
      </w:numPr>
      <w:tabs>
        <w:tab w:val="clear" w:pos="340"/>
      </w:tabs>
      <w:spacing w:before="40" w:after="40"/>
    </w:pPr>
  </w:style>
  <w:style w:type="character" w:customStyle="1" w:styleId="SpecialBold">
    <w:name w:val="Special Bold"/>
    <w:rsid w:val="000C017F"/>
    <w:rPr>
      <w:b/>
      <w:spacing w:val="0"/>
    </w:rPr>
  </w:style>
  <w:style w:type="paragraph" w:styleId="ListBullet2">
    <w:name w:val="List Bullet 2"/>
    <w:basedOn w:val="List2"/>
    <w:rsid w:val="000C017F"/>
    <w:pPr>
      <w:numPr>
        <w:numId w:val="14"/>
      </w:numPr>
      <w:tabs>
        <w:tab w:val="clear" w:pos="680"/>
      </w:tabs>
    </w:pPr>
  </w:style>
  <w:style w:type="paragraph" w:styleId="Header">
    <w:name w:val="header"/>
    <w:basedOn w:val="Normal"/>
    <w:link w:val="HeaderChar"/>
    <w:rsid w:val="000C017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0C017F"/>
    <w:rPr>
      <w:rFonts w:ascii="Times New Roman" w:eastAsia="Times New Roman" w:hAnsi="Times New Roman" w:cs="Times New Roman"/>
      <w:sz w:val="16"/>
      <w:szCs w:val="20"/>
      <w:lang w:val="en-GB" w:eastAsia="en-US"/>
    </w:rPr>
  </w:style>
  <w:style w:type="character" w:styleId="Emphasis">
    <w:name w:val="Emphasis"/>
    <w:qFormat/>
    <w:rsid w:val="000C017F"/>
    <w:rPr>
      <w:i/>
    </w:rPr>
  </w:style>
  <w:style w:type="paragraph" w:customStyle="1" w:styleId="SuperHeading">
    <w:name w:val="SuperHeading"/>
    <w:basedOn w:val="Normal"/>
    <w:rsid w:val="000C017F"/>
    <w:pPr>
      <w:spacing w:before="240" w:after="120"/>
      <w:outlineLvl w:val="0"/>
    </w:pPr>
    <w:rPr>
      <w:rFonts w:ascii="Times New Roman" w:hAnsi="Times New Roman"/>
      <w:b/>
      <w:sz w:val="28"/>
    </w:rPr>
  </w:style>
  <w:style w:type="paragraph" w:customStyle="1" w:styleId="AllowPageBreak">
    <w:name w:val="AllowPageBreak"/>
    <w:rsid w:val="000C017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0C017F"/>
    <w:rPr>
      <w:rFonts w:ascii="Times New Roman" w:eastAsia="Times New Roman" w:hAnsi="Times New Roman" w:cs="Times New Roman"/>
      <w:b/>
      <w:sz w:val="28"/>
      <w:szCs w:val="40"/>
      <w:lang w:eastAsia="en-US"/>
    </w:rPr>
  </w:style>
  <w:style w:type="character" w:customStyle="1" w:styleId="Heading3Char">
    <w:name w:val="Heading 3 Char"/>
    <w:link w:val="Heading3"/>
    <w:rsid w:val="000C017F"/>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0C017F"/>
    <w:rPr>
      <w:rFonts w:ascii="Times New Roman" w:eastAsia="Times New Roman" w:hAnsi="Times New Roman" w:cs="Times New Roman"/>
      <w:b/>
      <w:szCs w:val="20"/>
      <w:lang w:eastAsia="en-US"/>
    </w:rPr>
  </w:style>
  <w:style w:type="character" w:customStyle="1" w:styleId="Heading5Char">
    <w:name w:val="Heading 5 Char"/>
    <w:link w:val="Heading5"/>
    <w:rsid w:val="000C017F"/>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0C017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C017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C017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C017F"/>
    <w:rPr>
      <w:rFonts w:ascii="Courier New" w:eastAsia="Times New Roman" w:hAnsi="Courier New" w:cs="Times New Roman"/>
      <w:i/>
      <w:szCs w:val="20"/>
      <w:lang w:val="en-US" w:eastAsia="en-US"/>
    </w:rPr>
  </w:style>
  <w:style w:type="paragraph" w:customStyle="1" w:styleId="HeadingBase">
    <w:name w:val="Heading Base"/>
    <w:rsid w:val="000C017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C017F"/>
    <w:pPr>
      <w:tabs>
        <w:tab w:val="right" w:leader="dot" w:pos="9072"/>
      </w:tabs>
      <w:ind w:left="567"/>
    </w:pPr>
    <w:rPr>
      <w:szCs w:val="22"/>
    </w:rPr>
  </w:style>
  <w:style w:type="paragraph" w:customStyle="1" w:styleId="TOCBase">
    <w:name w:val="TOC Base"/>
    <w:rsid w:val="000C017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C017F"/>
    <w:pPr>
      <w:tabs>
        <w:tab w:val="right" w:leader="dot" w:pos="9072"/>
      </w:tabs>
      <w:spacing w:before="40" w:after="40"/>
      <w:ind w:left="284"/>
    </w:pPr>
    <w:rPr>
      <w:rFonts w:ascii="Times New Roman" w:hAnsi="Times New Roman"/>
    </w:rPr>
  </w:style>
  <w:style w:type="paragraph" w:styleId="TOC1">
    <w:name w:val="toc 1"/>
    <w:basedOn w:val="TOCBase"/>
    <w:next w:val="Normal"/>
    <w:rsid w:val="000C017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C017F"/>
    <w:pPr>
      <w:spacing w:before="5040"/>
      <w:jc w:val="center"/>
    </w:pPr>
    <w:rPr>
      <w:sz w:val="48"/>
      <w:szCs w:val="72"/>
      <w:lang w:val="en-US"/>
    </w:rPr>
  </w:style>
  <w:style w:type="character" w:customStyle="1" w:styleId="TitleChar">
    <w:name w:val="Title Char"/>
    <w:link w:val="Title"/>
    <w:rsid w:val="000C017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C017F"/>
    <w:pPr>
      <w:tabs>
        <w:tab w:val="left" w:pos="3600"/>
        <w:tab w:val="left" w:pos="3958"/>
      </w:tabs>
    </w:pPr>
  </w:style>
  <w:style w:type="paragraph" w:customStyle="1" w:styleId="Note">
    <w:name w:val="Note"/>
    <w:basedOn w:val="BodyText"/>
    <w:rsid w:val="000C017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C017F"/>
    <w:pPr>
      <w:framePr w:wrap="auto" w:hAnchor="text" w:y="6049"/>
    </w:pPr>
    <w:rPr>
      <w:color w:val="000000"/>
      <w:sz w:val="40"/>
    </w:rPr>
  </w:style>
  <w:style w:type="paragraph" w:customStyle="1" w:styleId="TOCTitle">
    <w:name w:val="TOCTitle"/>
    <w:basedOn w:val="Heading1"/>
    <w:rsid w:val="000C017F"/>
    <w:pPr>
      <w:spacing w:after="240"/>
      <w:jc w:val="center"/>
      <w:outlineLvl w:val="9"/>
    </w:pPr>
    <w:rPr>
      <w:caps/>
    </w:rPr>
  </w:style>
  <w:style w:type="paragraph" w:customStyle="1" w:styleId="Version">
    <w:name w:val="Version"/>
    <w:rsid w:val="000C017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C017F"/>
    <w:pPr>
      <w:keepNext w:val="0"/>
      <w:tabs>
        <w:tab w:val="right" w:pos="4176"/>
      </w:tabs>
      <w:ind w:left="198" w:hanging="198"/>
    </w:pPr>
    <w:rPr>
      <w:rFonts w:ascii="Garamond" w:hAnsi="Garamond"/>
    </w:rPr>
  </w:style>
  <w:style w:type="paragraph" w:styleId="IndexHeading">
    <w:name w:val="index heading"/>
    <w:basedOn w:val="Normal"/>
    <w:next w:val="Index1"/>
    <w:semiHidden/>
    <w:rsid w:val="000C017F"/>
    <w:pPr>
      <w:spacing w:before="120" w:after="120"/>
    </w:pPr>
    <w:rPr>
      <w:rFonts w:ascii="Arial" w:hAnsi="Arial"/>
      <w:b/>
      <w:color w:val="918585"/>
      <w:sz w:val="24"/>
    </w:rPr>
  </w:style>
  <w:style w:type="paragraph" w:customStyle="1" w:styleId="Chapter">
    <w:name w:val="Chapter"/>
    <w:basedOn w:val="Normal"/>
    <w:rsid w:val="000C017F"/>
    <w:pPr>
      <w:spacing w:before="240"/>
    </w:pPr>
    <w:rPr>
      <w:rFonts w:ascii="Times New Roman" w:hAnsi="Times New Roman"/>
      <w:smallCaps/>
      <w:spacing w:val="80"/>
      <w:sz w:val="28"/>
    </w:rPr>
  </w:style>
  <w:style w:type="paragraph" w:customStyle="1" w:styleId="InChapter">
    <w:name w:val="InChapter"/>
    <w:basedOn w:val="Heading3"/>
    <w:rsid w:val="000C017F"/>
    <w:pPr>
      <w:spacing w:after="240"/>
      <w:outlineLvl w:val="9"/>
    </w:pPr>
    <w:rPr>
      <w:noProof/>
    </w:rPr>
  </w:style>
  <w:style w:type="paragraph" w:styleId="Index2">
    <w:name w:val="index 2"/>
    <w:basedOn w:val="Normal"/>
    <w:next w:val="Normal"/>
    <w:semiHidden/>
    <w:rsid w:val="000C017F"/>
    <w:pPr>
      <w:tabs>
        <w:tab w:val="right" w:pos="4176"/>
      </w:tabs>
      <w:ind w:left="568" w:hanging="284"/>
    </w:pPr>
    <w:rPr>
      <w:rFonts w:ascii="Garamond" w:hAnsi="Garamond"/>
    </w:rPr>
  </w:style>
  <w:style w:type="paragraph" w:customStyle="1" w:styleId="Byline">
    <w:name w:val="Byline"/>
    <w:rsid w:val="000C017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C017F"/>
    <w:pPr>
      <w:tabs>
        <w:tab w:val="clear" w:pos="3600"/>
        <w:tab w:val="clear" w:pos="3958"/>
      </w:tabs>
      <w:jc w:val="right"/>
    </w:pPr>
  </w:style>
  <w:style w:type="paragraph" w:styleId="Caption">
    <w:name w:val="caption"/>
    <w:basedOn w:val="BodyText"/>
    <w:next w:val="Normal"/>
    <w:qFormat/>
    <w:rsid w:val="000C017F"/>
    <w:pPr>
      <w:framePr w:w="2268" w:hSpace="181" w:vSpace="181" w:wrap="around" w:vAnchor="text" w:hAnchor="page" w:x="1135" w:y="285" w:anchorLock="1"/>
    </w:pPr>
    <w:rPr>
      <w:i/>
    </w:rPr>
  </w:style>
  <w:style w:type="paragraph" w:customStyle="1" w:styleId="MiniTOCTitle">
    <w:name w:val="MiniTOCTitle"/>
    <w:basedOn w:val="Heading4"/>
    <w:rsid w:val="000C017F"/>
    <w:pPr>
      <w:spacing w:before="240"/>
      <w:outlineLvl w:val="9"/>
    </w:pPr>
    <w:rPr>
      <w:noProof/>
      <w:sz w:val="24"/>
    </w:rPr>
  </w:style>
  <w:style w:type="paragraph" w:customStyle="1" w:styleId="MiniTOCItem">
    <w:name w:val="MiniTOCItem"/>
    <w:basedOn w:val="ListBullet"/>
    <w:rsid w:val="000C017F"/>
    <w:pPr>
      <w:numPr>
        <w:numId w:val="0"/>
      </w:numPr>
      <w:tabs>
        <w:tab w:val="right" w:leader="dot" w:pos="6521"/>
      </w:tabs>
      <w:spacing w:before="0" w:after="0"/>
    </w:pPr>
  </w:style>
  <w:style w:type="paragraph" w:customStyle="1" w:styleId="TOFTitle">
    <w:name w:val="TOFTitle"/>
    <w:basedOn w:val="TOCTitle"/>
    <w:rsid w:val="000C017F"/>
  </w:style>
  <w:style w:type="paragraph" w:styleId="TableofFigures">
    <w:name w:val="table of figures"/>
    <w:basedOn w:val="Normal"/>
    <w:next w:val="Normal"/>
    <w:semiHidden/>
    <w:rsid w:val="000C017F"/>
    <w:pPr>
      <w:tabs>
        <w:tab w:val="right" w:leader="dot" w:pos="9072"/>
      </w:tabs>
      <w:ind w:left="970" w:hanging="403"/>
    </w:pPr>
    <w:rPr>
      <w:rFonts w:ascii="Times New Roman" w:hAnsi="Times New Roman"/>
      <w:b/>
    </w:rPr>
  </w:style>
  <w:style w:type="paragraph" w:styleId="ListNumber">
    <w:name w:val="List Number"/>
    <w:basedOn w:val="List"/>
    <w:rsid w:val="000C017F"/>
    <w:pPr>
      <w:numPr>
        <w:numId w:val="11"/>
      </w:numPr>
    </w:pPr>
  </w:style>
  <w:style w:type="character" w:customStyle="1" w:styleId="WingdingSymbols">
    <w:name w:val="Wingding Symbols"/>
    <w:rsid w:val="000C017F"/>
    <w:rPr>
      <w:rFonts w:ascii="Wingdings" w:hAnsi="Wingdings"/>
    </w:rPr>
  </w:style>
  <w:style w:type="paragraph" w:customStyle="1" w:styleId="TableHeading">
    <w:name w:val="Table Heading"/>
    <w:basedOn w:val="HeadingBase"/>
    <w:rsid w:val="000C017F"/>
    <w:pPr>
      <w:keepLines/>
      <w:pBdr>
        <w:bottom w:val="single" w:sz="6" w:space="1" w:color="918585"/>
      </w:pBdr>
      <w:spacing w:before="240"/>
    </w:pPr>
  </w:style>
  <w:style w:type="character" w:customStyle="1" w:styleId="HotSpot">
    <w:name w:val="HotSpot"/>
    <w:rsid w:val="000C017F"/>
    <w:rPr>
      <w:color w:val="0033CC"/>
      <w:u w:val="none"/>
    </w:rPr>
  </w:style>
  <w:style w:type="paragraph" w:customStyle="1" w:styleId="BodyTextRight">
    <w:name w:val="Body Text Right"/>
    <w:basedOn w:val="BodyText"/>
    <w:rsid w:val="000C017F"/>
    <w:pPr>
      <w:spacing w:before="0" w:after="0"/>
      <w:jc w:val="right"/>
    </w:pPr>
  </w:style>
  <w:style w:type="paragraph" w:styleId="Index3">
    <w:name w:val="index 3"/>
    <w:basedOn w:val="ListNumber2"/>
    <w:next w:val="Normal"/>
    <w:semiHidden/>
    <w:rsid w:val="000C017F"/>
    <w:pPr>
      <w:numPr>
        <w:numId w:val="0"/>
      </w:numPr>
      <w:tabs>
        <w:tab w:val="right" w:leader="dot" w:pos="4176"/>
      </w:tabs>
    </w:pPr>
  </w:style>
  <w:style w:type="paragraph" w:styleId="ListNumber2">
    <w:name w:val="List Number 2"/>
    <w:basedOn w:val="List2"/>
    <w:rsid w:val="000C017F"/>
    <w:pPr>
      <w:numPr>
        <w:numId w:val="10"/>
      </w:numPr>
      <w:tabs>
        <w:tab w:val="clear" w:pos="1060"/>
      </w:tabs>
    </w:pPr>
  </w:style>
  <w:style w:type="paragraph" w:customStyle="1" w:styleId="MarginNote">
    <w:name w:val="Margin Note"/>
    <w:basedOn w:val="BodyText"/>
    <w:rsid w:val="000C017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C017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0C017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C017F"/>
    <w:rPr>
      <w:sz w:val="32"/>
    </w:rPr>
  </w:style>
  <w:style w:type="paragraph" w:customStyle="1" w:styleId="HeadingProcedure">
    <w:name w:val="Heading Procedure"/>
    <w:basedOn w:val="HeadingBase"/>
    <w:next w:val="Normal"/>
    <w:rsid w:val="000C017F"/>
    <w:pPr>
      <w:tabs>
        <w:tab w:val="left" w:pos="0"/>
      </w:tabs>
      <w:spacing w:before="120" w:after="60"/>
    </w:pPr>
    <w:rPr>
      <w:i/>
      <w:color w:val="918585"/>
      <w:sz w:val="22"/>
    </w:rPr>
  </w:style>
  <w:style w:type="paragraph" w:customStyle="1" w:styleId="TableBodyText">
    <w:name w:val="Table Body Text"/>
    <w:basedOn w:val="BodyText"/>
    <w:rsid w:val="000C017F"/>
    <w:pPr>
      <w:spacing w:before="60" w:after="60"/>
    </w:pPr>
  </w:style>
  <w:style w:type="paragraph" w:styleId="ListContinue">
    <w:name w:val="List Continue"/>
    <w:basedOn w:val="List"/>
    <w:rsid w:val="000C017F"/>
    <w:pPr>
      <w:ind w:firstLine="0"/>
    </w:pPr>
  </w:style>
  <w:style w:type="paragraph" w:customStyle="1" w:styleId="ListNote">
    <w:name w:val="List Note"/>
    <w:basedOn w:val="List"/>
    <w:rsid w:val="000C017F"/>
    <w:pPr>
      <w:pBdr>
        <w:top w:val="single" w:sz="6" w:space="2" w:color="918585"/>
        <w:bottom w:val="single" w:sz="6" w:space="2" w:color="918585"/>
      </w:pBdr>
      <w:tabs>
        <w:tab w:val="left" w:pos="1021"/>
      </w:tabs>
      <w:ind w:firstLine="0"/>
    </w:pPr>
  </w:style>
  <w:style w:type="paragraph" w:customStyle="1" w:styleId="Warning">
    <w:name w:val="Warning"/>
    <w:basedOn w:val="BodyText"/>
    <w:rsid w:val="000C017F"/>
    <w:pPr>
      <w:shd w:val="clear" w:color="auto" w:fill="D9D9D9"/>
      <w:tabs>
        <w:tab w:val="left" w:pos="992"/>
      </w:tabs>
      <w:ind w:left="119" w:right="119"/>
    </w:pPr>
    <w:rPr>
      <w:sz w:val="20"/>
    </w:rPr>
  </w:style>
  <w:style w:type="paragraph" w:customStyle="1" w:styleId="MarginIcons">
    <w:name w:val="Margin Icons"/>
    <w:basedOn w:val="BodyText"/>
    <w:rsid w:val="000C017F"/>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0C017F"/>
    <w:rPr>
      <w:rFonts w:ascii="Courier New" w:hAnsi="Courier New"/>
    </w:rPr>
  </w:style>
  <w:style w:type="paragraph" w:customStyle="1" w:styleId="NoteBullet">
    <w:name w:val="Note Bullet"/>
    <w:basedOn w:val="Note"/>
    <w:rsid w:val="000C017F"/>
    <w:pPr>
      <w:tabs>
        <w:tab w:val="clear" w:pos="680"/>
      </w:tabs>
      <w:spacing w:before="60" w:after="60"/>
    </w:pPr>
  </w:style>
  <w:style w:type="paragraph" w:customStyle="1" w:styleId="SubHeading2">
    <w:name w:val="SubHeading2"/>
    <w:basedOn w:val="HeadingBase"/>
    <w:rsid w:val="000C017F"/>
    <w:pPr>
      <w:spacing w:before="240" w:after="60"/>
    </w:pPr>
    <w:rPr>
      <w:sz w:val="20"/>
    </w:rPr>
  </w:style>
  <w:style w:type="paragraph" w:customStyle="1" w:styleId="SubHeading1">
    <w:name w:val="SubHeading1"/>
    <w:basedOn w:val="HeadingBase"/>
    <w:rsid w:val="000C017F"/>
    <w:pPr>
      <w:spacing w:before="240" w:after="60"/>
    </w:pPr>
    <w:rPr>
      <w:color w:val="918585"/>
      <w:sz w:val="22"/>
    </w:rPr>
  </w:style>
  <w:style w:type="paragraph" w:customStyle="1" w:styleId="SideHeading">
    <w:name w:val="Side Heading"/>
    <w:basedOn w:val="HeadingBase"/>
    <w:rsid w:val="000C017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C017F"/>
    <w:pPr>
      <w:numPr>
        <w:numId w:val="12"/>
      </w:numPr>
    </w:pPr>
  </w:style>
  <w:style w:type="paragraph" w:styleId="PlainText">
    <w:name w:val="Plain Text"/>
    <w:basedOn w:val="Normal"/>
    <w:link w:val="PlainTextChar"/>
    <w:rsid w:val="000C017F"/>
    <w:rPr>
      <w:sz w:val="20"/>
    </w:rPr>
  </w:style>
  <w:style w:type="character" w:customStyle="1" w:styleId="PlainTextChar">
    <w:name w:val="Plain Text Char"/>
    <w:basedOn w:val="DefaultParagraphFont"/>
    <w:link w:val="PlainText"/>
    <w:rsid w:val="000C017F"/>
    <w:rPr>
      <w:rFonts w:ascii="Courier New" w:eastAsia="Times New Roman" w:hAnsi="Courier New" w:cs="Times New Roman"/>
      <w:sz w:val="20"/>
      <w:szCs w:val="20"/>
      <w:lang w:val="en-US" w:eastAsia="en-US"/>
    </w:rPr>
  </w:style>
  <w:style w:type="character" w:customStyle="1" w:styleId="MenuOption">
    <w:name w:val="Menu Option"/>
    <w:rsid w:val="000C017F"/>
    <w:rPr>
      <w:b/>
      <w:smallCaps/>
    </w:rPr>
  </w:style>
  <w:style w:type="paragraph" w:customStyle="1" w:styleId="TableListNumber">
    <w:name w:val="Table List Number"/>
    <w:basedOn w:val="ListNumber"/>
    <w:rsid w:val="000C017F"/>
    <w:pPr>
      <w:numPr>
        <w:numId w:val="0"/>
      </w:numPr>
    </w:pPr>
  </w:style>
  <w:style w:type="paragraph" w:styleId="TOC4">
    <w:name w:val="toc 4"/>
    <w:basedOn w:val="TOCBase"/>
    <w:next w:val="Normal"/>
    <w:semiHidden/>
    <w:rsid w:val="000C017F"/>
    <w:pPr>
      <w:tabs>
        <w:tab w:val="right" w:leader="dot" w:pos="9071"/>
      </w:tabs>
      <w:ind w:left="1701"/>
    </w:pPr>
  </w:style>
  <w:style w:type="paragraph" w:customStyle="1" w:styleId="ListAlpha">
    <w:name w:val="List Alpha"/>
    <w:basedOn w:val="List"/>
    <w:rsid w:val="000C017F"/>
    <w:pPr>
      <w:numPr>
        <w:numId w:val="9"/>
      </w:numPr>
    </w:pPr>
  </w:style>
  <w:style w:type="paragraph" w:customStyle="1" w:styleId="ListAlpha2">
    <w:name w:val="List Alpha 2"/>
    <w:basedOn w:val="List2"/>
    <w:rsid w:val="000C017F"/>
    <w:pPr>
      <w:numPr>
        <w:numId w:val="8"/>
      </w:numPr>
    </w:pPr>
  </w:style>
  <w:style w:type="paragraph" w:styleId="List2">
    <w:name w:val="List 2"/>
    <w:basedOn w:val="BodyText"/>
    <w:rsid w:val="000C017F"/>
    <w:pPr>
      <w:tabs>
        <w:tab w:val="left" w:pos="680"/>
      </w:tabs>
      <w:spacing w:before="60" w:after="60"/>
      <w:ind w:left="680" w:hanging="340"/>
    </w:pPr>
  </w:style>
  <w:style w:type="paragraph" w:styleId="List3">
    <w:name w:val="List 3"/>
    <w:basedOn w:val="BodyText"/>
    <w:rsid w:val="000C017F"/>
    <w:pPr>
      <w:tabs>
        <w:tab w:val="left" w:pos="1021"/>
      </w:tabs>
      <w:spacing w:before="60" w:after="60"/>
      <w:ind w:left="1020" w:hanging="340"/>
    </w:pPr>
  </w:style>
  <w:style w:type="paragraph" w:styleId="List4">
    <w:name w:val="List 4"/>
    <w:basedOn w:val="BodyText"/>
    <w:rsid w:val="000C017F"/>
    <w:pPr>
      <w:tabs>
        <w:tab w:val="left" w:pos="1361"/>
      </w:tabs>
      <w:spacing w:before="60" w:after="60"/>
      <w:ind w:left="1361" w:hanging="340"/>
    </w:pPr>
  </w:style>
  <w:style w:type="paragraph" w:styleId="List5">
    <w:name w:val="List 5"/>
    <w:basedOn w:val="BodyText"/>
    <w:rsid w:val="000C017F"/>
    <w:pPr>
      <w:tabs>
        <w:tab w:val="left" w:pos="1701"/>
      </w:tabs>
      <w:spacing w:before="60" w:after="60"/>
      <w:ind w:left="1701" w:hanging="340"/>
    </w:pPr>
  </w:style>
  <w:style w:type="paragraph" w:styleId="ListBullet3">
    <w:name w:val="List Bullet 3"/>
    <w:basedOn w:val="List3"/>
    <w:rsid w:val="000C017F"/>
    <w:pPr>
      <w:numPr>
        <w:numId w:val="15"/>
      </w:numPr>
      <w:tabs>
        <w:tab w:val="clear" w:pos="1021"/>
      </w:tabs>
      <w:ind w:left="1037" w:hanging="357"/>
    </w:pPr>
  </w:style>
  <w:style w:type="paragraph" w:styleId="ListBullet4">
    <w:name w:val="List Bullet 4"/>
    <w:basedOn w:val="List4"/>
    <w:rsid w:val="000C017F"/>
    <w:pPr>
      <w:numPr>
        <w:numId w:val="3"/>
      </w:numPr>
    </w:pPr>
  </w:style>
  <w:style w:type="paragraph" w:styleId="ListBullet5">
    <w:name w:val="List Bullet 5"/>
    <w:basedOn w:val="List5"/>
    <w:rsid w:val="000C017F"/>
    <w:pPr>
      <w:numPr>
        <w:numId w:val="4"/>
      </w:numPr>
    </w:pPr>
  </w:style>
  <w:style w:type="paragraph" w:styleId="ListContinue2">
    <w:name w:val="List Continue 2"/>
    <w:basedOn w:val="List2"/>
    <w:rsid w:val="000C017F"/>
    <w:pPr>
      <w:ind w:firstLine="0"/>
    </w:pPr>
  </w:style>
  <w:style w:type="paragraph" w:styleId="ListContinue3">
    <w:name w:val="List Continue 3"/>
    <w:basedOn w:val="List3"/>
    <w:rsid w:val="000C017F"/>
    <w:pPr>
      <w:ind w:left="1021" w:firstLine="0"/>
    </w:pPr>
  </w:style>
  <w:style w:type="paragraph" w:styleId="ListContinue4">
    <w:name w:val="List Continue 4"/>
    <w:basedOn w:val="List4"/>
    <w:rsid w:val="000C017F"/>
    <w:pPr>
      <w:ind w:firstLine="0"/>
    </w:pPr>
  </w:style>
  <w:style w:type="paragraph" w:styleId="ListContinue5">
    <w:name w:val="List Continue 5"/>
    <w:basedOn w:val="List5"/>
    <w:rsid w:val="000C017F"/>
    <w:pPr>
      <w:ind w:firstLine="0"/>
    </w:pPr>
  </w:style>
  <w:style w:type="paragraph" w:styleId="ListNumber3">
    <w:name w:val="List Number 3"/>
    <w:basedOn w:val="List3"/>
    <w:rsid w:val="000C017F"/>
    <w:pPr>
      <w:numPr>
        <w:numId w:val="5"/>
      </w:numPr>
    </w:pPr>
  </w:style>
  <w:style w:type="paragraph" w:styleId="ListNumber4">
    <w:name w:val="List Number 4"/>
    <w:basedOn w:val="List4"/>
    <w:rsid w:val="000C017F"/>
    <w:pPr>
      <w:numPr>
        <w:numId w:val="6"/>
      </w:numPr>
    </w:pPr>
  </w:style>
  <w:style w:type="paragraph" w:styleId="ListNumber5">
    <w:name w:val="List Number 5"/>
    <w:basedOn w:val="List5"/>
    <w:rsid w:val="000C017F"/>
    <w:pPr>
      <w:numPr>
        <w:numId w:val="7"/>
      </w:numPr>
    </w:pPr>
  </w:style>
  <w:style w:type="paragraph" w:styleId="BlockText">
    <w:name w:val="Block Text"/>
    <w:basedOn w:val="Normal"/>
    <w:rsid w:val="000C017F"/>
    <w:pPr>
      <w:spacing w:after="120"/>
      <w:ind w:left="1440" w:right="1440"/>
    </w:pPr>
  </w:style>
  <w:style w:type="character" w:customStyle="1" w:styleId="Subscript">
    <w:name w:val="Subscript"/>
    <w:rsid w:val="000C017F"/>
    <w:rPr>
      <w:sz w:val="16"/>
      <w:vertAlign w:val="subscript"/>
    </w:rPr>
  </w:style>
  <w:style w:type="character" w:customStyle="1" w:styleId="Superscript">
    <w:name w:val="Superscript"/>
    <w:rsid w:val="000C017F"/>
    <w:rPr>
      <w:sz w:val="16"/>
      <w:vertAlign w:val="superscript"/>
    </w:rPr>
  </w:style>
  <w:style w:type="character" w:customStyle="1" w:styleId="Symbols">
    <w:name w:val="Symbols"/>
    <w:rsid w:val="000C017F"/>
    <w:rPr>
      <w:rFonts w:ascii="Symbol" w:hAnsi="Symbol"/>
    </w:rPr>
  </w:style>
  <w:style w:type="character" w:customStyle="1" w:styleId="MenuOptions">
    <w:name w:val="Menu Options"/>
    <w:rsid w:val="000C017F"/>
    <w:rPr>
      <w:rFonts w:ascii="Arial Narrow" w:hAnsi="Arial Narrow"/>
      <w:smallCaps/>
    </w:rPr>
  </w:style>
  <w:style w:type="character" w:customStyle="1" w:styleId="Buttons">
    <w:name w:val="Buttons"/>
    <w:rsid w:val="000C017F"/>
    <w:rPr>
      <w:b/>
    </w:rPr>
  </w:style>
  <w:style w:type="character" w:customStyle="1" w:styleId="Underlined">
    <w:name w:val="Underlined"/>
    <w:rsid w:val="000C017F"/>
    <w:rPr>
      <w:u w:val="single"/>
    </w:rPr>
  </w:style>
  <w:style w:type="paragraph" w:customStyle="1" w:styleId="TableBodyTextRight">
    <w:name w:val="Table Body Text Right"/>
    <w:basedOn w:val="TableBodyText"/>
    <w:rsid w:val="000C017F"/>
    <w:pPr>
      <w:widowControl w:val="0"/>
      <w:autoSpaceDE w:val="0"/>
      <w:autoSpaceDN w:val="0"/>
      <w:adjustRightInd w:val="0"/>
      <w:jc w:val="right"/>
    </w:pPr>
    <w:rPr>
      <w:rFonts w:cs="Arial"/>
      <w:szCs w:val="18"/>
    </w:rPr>
  </w:style>
  <w:style w:type="paragraph" w:customStyle="1" w:styleId="CopyrightText">
    <w:name w:val="Copyright Text"/>
    <w:basedOn w:val="BodyText"/>
    <w:rsid w:val="000C017F"/>
    <w:rPr>
      <w:sz w:val="18"/>
    </w:rPr>
  </w:style>
  <w:style w:type="paragraph" w:customStyle="1" w:styleId="BodySmallRight">
    <w:name w:val="Body Small Right"/>
    <w:basedOn w:val="BodyTextRight"/>
    <w:rsid w:val="000C017F"/>
    <w:rPr>
      <w:sz w:val="18"/>
      <w:szCs w:val="18"/>
    </w:rPr>
  </w:style>
  <w:style w:type="paragraph" w:customStyle="1" w:styleId="MarginEdition">
    <w:name w:val="Margin Edition"/>
    <w:basedOn w:val="MarginNote"/>
    <w:rsid w:val="000C017F"/>
    <w:pPr>
      <w:spacing w:before="0" w:after="0"/>
    </w:pPr>
    <w:rPr>
      <w:rFonts w:ascii="Times New Roman" w:hAnsi="Times New Roman"/>
      <w:color w:val="999999"/>
    </w:rPr>
  </w:style>
  <w:style w:type="paragraph" w:customStyle="1" w:styleId="Spacer">
    <w:name w:val="Spacer"/>
    <w:basedOn w:val="Normal"/>
    <w:rsid w:val="000C017F"/>
    <w:rPr>
      <w:sz w:val="2"/>
      <w:szCs w:val="2"/>
    </w:rPr>
  </w:style>
  <w:style w:type="character" w:customStyle="1" w:styleId="Small">
    <w:name w:val="Small"/>
    <w:rsid w:val="000C017F"/>
    <w:rPr>
      <w:sz w:val="16"/>
    </w:rPr>
  </w:style>
  <w:style w:type="paragraph" w:customStyle="1" w:styleId="WideTable">
    <w:name w:val="Wide Table"/>
    <w:basedOn w:val="Normal"/>
    <w:rsid w:val="000C017F"/>
    <w:pPr>
      <w:ind w:left="-1418"/>
    </w:pPr>
    <w:rPr>
      <w:sz w:val="2"/>
      <w:szCs w:val="2"/>
    </w:rPr>
  </w:style>
  <w:style w:type="character" w:styleId="PageNumber">
    <w:name w:val="page number"/>
    <w:rsid w:val="000C017F"/>
  </w:style>
  <w:style w:type="paragraph" w:styleId="Quote">
    <w:name w:val="Quote"/>
    <w:basedOn w:val="Heading1"/>
    <w:link w:val="QuoteChar"/>
    <w:qFormat/>
    <w:rsid w:val="000C017F"/>
    <w:rPr>
      <w:b w:val="0"/>
      <w:sz w:val="72"/>
      <w:szCs w:val="72"/>
      <w:lang w:val="en-NZ"/>
    </w:rPr>
  </w:style>
  <w:style w:type="character" w:customStyle="1" w:styleId="QuoteChar">
    <w:name w:val="Quote Char"/>
    <w:link w:val="Quote"/>
    <w:rsid w:val="000C017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C017F"/>
    <w:pPr>
      <w:pageBreakBefore/>
    </w:pPr>
  </w:style>
  <w:style w:type="paragraph" w:customStyle="1" w:styleId="Border">
    <w:name w:val="Border"/>
    <w:basedOn w:val="Normal"/>
    <w:qFormat/>
    <w:rsid w:val="000C017F"/>
    <w:pPr>
      <w:pBdr>
        <w:top w:val="single" w:sz="18" w:space="1" w:color="auto"/>
      </w:pBdr>
    </w:pPr>
    <w:rPr>
      <w:rFonts w:ascii="Times New Roman" w:hAnsi="Times New Roman"/>
      <w:color w:val="FFFFFF"/>
      <w:sz w:val="2"/>
    </w:rPr>
  </w:style>
  <w:style w:type="character" w:styleId="IntenseEmphasis">
    <w:name w:val="Intense Emphasis"/>
    <w:uiPriority w:val="21"/>
    <w:qFormat/>
    <w:rsid w:val="000C017F"/>
    <w:rPr>
      <w:b/>
      <w:bCs/>
      <w:i/>
      <w:iCs/>
      <w:color w:val="auto"/>
    </w:rPr>
  </w:style>
  <w:style w:type="paragraph" w:styleId="IntenseQuote">
    <w:name w:val="Intense Quote"/>
    <w:basedOn w:val="Normal"/>
    <w:next w:val="Normal"/>
    <w:link w:val="IntenseQuoteChar"/>
    <w:uiPriority w:val="30"/>
    <w:qFormat/>
    <w:rsid w:val="000C017F"/>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0C017F"/>
    <w:rPr>
      <w:rFonts w:ascii="Courier New" w:eastAsia="Times New Roman" w:hAnsi="Courier New" w:cs="Times New Roman"/>
      <w:b/>
      <w:bCs/>
      <w:i/>
      <w:iCs/>
      <w:szCs w:val="20"/>
      <w:lang w:val="en-US" w:eastAsia="en-US"/>
    </w:rPr>
  </w:style>
  <w:style w:type="character" w:styleId="SubtleReference">
    <w:name w:val="Subtle Reference"/>
    <w:uiPriority w:val="31"/>
    <w:qFormat/>
    <w:rsid w:val="000C017F"/>
    <w:rPr>
      <w:smallCaps/>
      <w:color w:val="auto"/>
      <w:u w:val="single"/>
    </w:rPr>
  </w:style>
  <w:style w:type="character" w:styleId="IntenseReference">
    <w:name w:val="Intense Reference"/>
    <w:uiPriority w:val="32"/>
    <w:qFormat/>
    <w:rsid w:val="000C017F"/>
    <w:rPr>
      <w:b/>
      <w:bCs/>
      <w:smallCaps/>
      <w:color w:val="auto"/>
      <w:spacing w:val="5"/>
      <w:u w:val="single"/>
    </w:rPr>
  </w:style>
  <w:style w:type="paragraph" w:customStyle="1" w:styleId="2ColumnHeading">
    <w:name w:val="2Column Heading"/>
    <w:basedOn w:val="BodyText"/>
    <w:qFormat/>
    <w:rsid w:val="000C017F"/>
    <w:pPr>
      <w:spacing w:after="60"/>
      <w:ind w:left="-2268"/>
    </w:pPr>
    <w:rPr>
      <w:b/>
    </w:rPr>
  </w:style>
  <w:style w:type="paragraph" w:customStyle="1" w:styleId="Heading1TOC">
    <w:name w:val="Heading1 TOC"/>
    <w:basedOn w:val="Normal"/>
    <w:qFormat/>
    <w:rsid w:val="000C017F"/>
    <w:pPr>
      <w:spacing w:before="240" w:after="120"/>
    </w:pPr>
    <w:rPr>
      <w:rFonts w:ascii="Times New Roman" w:hAnsi="Times New Roman"/>
      <w:b/>
      <w:sz w:val="32"/>
    </w:rPr>
  </w:style>
  <w:style w:type="paragraph" w:customStyle="1" w:styleId="Heading2TOC">
    <w:name w:val="Heading2 TOC"/>
    <w:basedOn w:val="Normal"/>
    <w:qFormat/>
    <w:rsid w:val="000C017F"/>
    <w:pPr>
      <w:spacing w:before="240" w:after="60"/>
    </w:pPr>
    <w:rPr>
      <w:rFonts w:ascii="Times New Roman" w:hAnsi="Times New Roman"/>
      <w:b/>
      <w:sz w:val="28"/>
    </w:rPr>
  </w:style>
  <w:style w:type="character" w:customStyle="1" w:styleId="Underline">
    <w:name w:val="Underline"/>
    <w:qFormat/>
    <w:rsid w:val="000C017F"/>
    <w:rPr>
      <w:u w:val="single"/>
    </w:rPr>
  </w:style>
  <w:style w:type="character" w:customStyle="1" w:styleId="BoldandItalics">
    <w:name w:val="Bold and Italics"/>
    <w:qFormat/>
    <w:rsid w:val="000C017F"/>
    <w:rPr>
      <w:b/>
      <w:i/>
      <w:u w:val="none"/>
    </w:rPr>
  </w:style>
  <w:style w:type="paragraph" w:styleId="BalloonText">
    <w:name w:val="Balloon Text"/>
    <w:basedOn w:val="Normal"/>
    <w:link w:val="BalloonTextChar"/>
    <w:rsid w:val="000C017F"/>
    <w:rPr>
      <w:rFonts w:ascii="Tahoma" w:hAnsi="Tahoma" w:cs="Tahoma"/>
      <w:sz w:val="16"/>
      <w:szCs w:val="16"/>
    </w:rPr>
  </w:style>
  <w:style w:type="character" w:customStyle="1" w:styleId="BalloonTextChar">
    <w:name w:val="Balloon Text Char"/>
    <w:link w:val="BalloonText"/>
    <w:rsid w:val="000C017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C017F"/>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0C017F"/>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1254</Words>
  <Characters>8050</Characters>
  <Application>Microsoft Office Word</Application>
  <DocSecurity>0</DocSecurity>
  <Lines>294</Lines>
  <Paragraphs>125</Paragraphs>
  <ScaleCrop>false</ScaleCrop>
  <Company>Author-it Software Corporation Ltd.</Company>
  <LinksUpToDate>false</LinksUpToDate>
  <CharactersWithSpaces>9235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CHCINF604C Manage the organisation's information systems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2012-05-26T14:39:00Z</dcterms:created>
  <dcterms:modified xsi:type="dcterms:W3CDTF">2012-05-26T14:39:00Z</dcterms:modified>
</cp:coreProperties>
</file>