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FE5" w:rsidP="007A4FE5">
      <w:pPr>
        <w:pStyle w:val="Title"/>
      </w:pPr>
      <w:r>
        <w:fldChar w:fldCharType="begin"/>
      </w:r>
      <w:r>
        <w:instrText xml:space="preserve"> TITLE   \* MERGEFORMAT </w:instrText>
      </w:r>
      <w:r>
        <w:fldChar w:fldCharType="separate"/>
      </w:r>
      <w:r>
        <w:t>CHCICS403A Conduct individual assessment</w:t>
      </w:r>
      <w:r>
        <w:fldChar w:fldCharType="end"/>
      </w:r>
    </w:p>
    <w:p w:rsidR="007A4FE5" w:rsidP="007A4FE5">
      <w:pPr>
        <w:pStyle w:val="Version"/>
        <w:sectPr w:rsidSect="000A1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586" w:rsidP="000A1586">
      <w:pPr>
        <w:pStyle w:val="SuperHeading"/>
      </w:pPr>
      <w:r w:rsidRPr="000A1586">
        <w:t>CHCICS403A Conduct individual assessment</w:t>
      </w:r>
    </w:p>
    <w:p w:rsidR="00000000" w:rsidRPr="000A1586" w:rsidP="000A1586">
      <w:pPr>
        <w:pStyle w:val="Heading1"/>
      </w:pPr>
      <w:bookmarkStart w:id="1" w:name="O_269207"/>
      <w:bookmarkEnd w:id="1"/>
      <w:r w:rsidRPr="000A1586">
        <w:t>Modification History</w:t>
      </w:r>
    </w:p>
    <w:p w:rsidR="00000000" w:rsidRPr="000A1586" w:rsidP="000A1586">
      <w:pPr>
        <w:pStyle w:val="BodyText"/>
      </w:pPr>
      <w:r w:rsidRPr="000A1586">
        <w:t>Not Applicable</w:t>
      </w:r>
    </w:p>
    <w:p w:rsidR="00000000" w:rsidRPr="000A1586" w:rsidP="000A1586">
      <w:pPr>
        <w:pStyle w:val="AllowPageBreak"/>
      </w:pPr>
    </w:p>
    <w:p w:rsidR="00000000" w:rsidRPr="000A1586" w:rsidP="000A1586">
      <w:pPr>
        <w:pStyle w:val="Heading1"/>
      </w:pPr>
      <w:bookmarkStart w:id="2" w:name="O_196066"/>
      <w:bookmarkEnd w:id="2"/>
      <w:r w:rsidRPr="000A1586">
        <w:t>Unit Descriptor</w:t>
      </w:r>
    </w:p>
    <w:tbl>
      <w:tblPr>
        <w:tblW w:w="0" w:type="auto"/>
        <w:tblLayout w:type="fixed"/>
        <w:tblCellMar>
          <w:left w:w="62" w:type="dxa"/>
          <w:right w:w="62" w:type="dxa"/>
        </w:tblCellMar>
        <w:tblLook w:val="0000"/>
      </w:tblPr>
      <w:tblGrid>
        <w:gridCol w:w="3339"/>
        <w:gridCol w:w="5217"/>
      </w:tblGrid>
      <w:tr w:rsidTr="007A4FE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This unit describes the knowledge and skills required by the worker to conduct an appropriate service specific indi</w:t>
            </w:r>
            <w:r w:rsidRPr="000A1586">
              <w:t>vidual assessment as a basis for providing support within the context of aged care, home and community care or disability services work</w:t>
            </w:r>
          </w:p>
        </w:tc>
      </w:tr>
    </w:tbl>
    <w:p w:rsidR="007A4FE5" w:rsidP="000A1586">
      <w:pPr>
        <w:pStyle w:val="BodyText"/>
      </w:pPr>
    </w:p>
    <w:p w:rsidR="007A4FE5" w:rsidP="000A1586">
      <w:pPr>
        <w:pStyle w:val="BodyText"/>
      </w:pPr>
    </w:p>
    <w:p w:rsidR="00000000" w:rsidRPr="000A1586" w:rsidP="000A1586">
      <w:pPr>
        <w:pStyle w:val="Heading1"/>
      </w:pPr>
      <w:bookmarkStart w:id="3" w:name="O_196068"/>
      <w:bookmarkEnd w:id="3"/>
      <w:r w:rsidRPr="000A1586">
        <w:t>Application of the Unit</w:t>
      </w:r>
    </w:p>
    <w:tbl>
      <w:tblPr>
        <w:tblW w:w="0" w:type="auto"/>
        <w:tblLayout w:type="fixed"/>
        <w:tblCellMar>
          <w:left w:w="62" w:type="dxa"/>
          <w:right w:w="62" w:type="dxa"/>
        </w:tblCellMar>
        <w:tblLook w:val="0000"/>
      </w:tblPr>
      <w:tblGrid>
        <w:gridCol w:w="3344"/>
        <w:gridCol w:w="5212"/>
      </w:tblGrid>
      <w:tr w:rsidTr="007A4FE5">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The skills and knowledge of this unit of competency will be applied by a worker conducting an assessment independently or as part of a team within the organisation's policy and procedures</w:t>
            </w:r>
          </w:p>
          <w:p w:rsidR="00000000" w:rsidRPr="000A1586" w:rsidP="000A1586">
            <w:pPr>
              <w:pStyle w:val="BodyText"/>
            </w:pPr>
            <w:r w:rsidRPr="000A1586">
              <w:t xml:space="preserve">This unit does not provide a basis for a worker to conduct a health </w:t>
            </w:r>
            <w:r w:rsidRPr="000A1586">
              <w:t>assessment which should be managed and conducted by a relevant health professional</w:t>
            </w:r>
          </w:p>
          <w:p w:rsidR="00000000" w:rsidRPr="000A1586" w:rsidP="000A1586">
            <w:pPr>
              <w:pStyle w:val="BodyText"/>
            </w:pPr>
            <w:r w:rsidRPr="000A1586">
              <w:t>The assessment tool will be an established process used according to specified guidelines</w:t>
            </w:r>
          </w:p>
        </w:tc>
      </w:tr>
    </w:tbl>
    <w:p w:rsidR="007A4FE5" w:rsidP="000A1586">
      <w:pPr>
        <w:pStyle w:val="BodyText"/>
      </w:pPr>
    </w:p>
    <w:p w:rsidR="007A4FE5" w:rsidP="000A1586">
      <w:pPr>
        <w:pStyle w:val="BodyText"/>
      </w:pPr>
    </w:p>
    <w:p w:rsidR="00000000" w:rsidRPr="000A1586" w:rsidP="000A1586">
      <w:pPr>
        <w:pStyle w:val="Heading1"/>
      </w:pPr>
      <w:bookmarkStart w:id="4" w:name="O_277467"/>
      <w:bookmarkEnd w:id="4"/>
      <w:r w:rsidRPr="000A1586">
        <w:t>Licensing/Regulatory Information</w:t>
      </w:r>
    </w:p>
    <w:p w:rsidR="00000000" w:rsidRPr="000A1586" w:rsidP="000A1586">
      <w:pPr>
        <w:pStyle w:val="BodyText"/>
      </w:pPr>
      <w:r w:rsidRPr="000A1586">
        <w:t>Not Applicable</w:t>
      </w:r>
    </w:p>
    <w:p w:rsidR="00000000" w:rsidRPr="000A1586" w:rsidP="000A1586">
      <w:pPr>
        <w:pStyle w:val="AllowPageBreak"/>
      </w:pPr>
    </w:p>
    <w:p w:rsidR="00000000" w:rsidRPr="000A1586" w:rsidP="000A1586">
      <w:pPr>
        <w:pStyle w:val="Heading1"/>
      </w:pPr>
      <w:bookmarkStart w:id="5" w:name="O_283307"/>
      <w:bookmarkEnd w:id="5"/>
      <w:r w:rsidRPr="000A1586">
        <w:t>Pre-Requisites</w:t>
      </w:r>
    </w:p>
    <w:p w:rsidR="00000000" w:rsidRPr="000A1586" w:rsidP="000A1586">
      <w:pPr>
        <w:pStyle w:val="BodyText"/>
      </w:pPr>
      <w:r w:rsidRPr="000A1586">
        <w:t>Not Applicable</w:t>
      </w:r>
    </w:p>
    <w:p w:rsidR="00000000" w:rsidRPr="000A1586" w:rsidP="000A1586">
      <w:pPr>
        <w:pStyle w:val="AllowPageBreak"/>
      </w:pPr>
    </w:p>
    <w:p w:rsidR="00000000" w:rsidRPr="000A1586" w:rsidP="000A1586">
      <w:pPr>
        <w:pStyle w:val="Heading1"/>
      </w:pPr>
      <w:bookmarkStart w:id="6" w:name="O_196067"/>
      <w:bookmarkEnd w:id="6"/>
      <w:r w:rsidRPr="000A1586">
        <w:t>Employability Skills Information</w:t>
      </w:r>
    </w:p>
    <w:tbl>
      <w:tblPr>
        <w:tblW w:w="0" w:type="auto"/>
        <w:tblLayout w:type="fixed"/>
        <w:tblCellMar>
          <w:left w:w="62" w:type="dxa"/>
          <w:right w:w="62" w:type="dxa"/>
        </w:tblCellMar>
        <w:tblLook w:val="0000"/>
      </w:tblPr>
      <w:tblGrid>
        <w:gridCol w:w="3320"/>
        <w:gridCol w:w="5236"/>
      </w:tblGrid>
      <w:tr w:rsidTr="007A4F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This unit contains Employability Skills</w:t>
            </w:r>
          </w:p>
        </w:tc>
      </w:tr>
    </w:tbl>
    <w:p w:rsidR="007A4FE5" w:rsidP="000A1586">
      <w:pPr>
        <w:pStyle w:val="BodyText"/>
      </w:pPr>
    </w:p>
    <w:p w:rsidR="007A4FE5" w:rsidP="000A1586">
      <w:pPr>
        <w:pStyle w:val="BodyText"/>
      </w:pPr>
    </w:p>
    <w:p w:rsidR="00000000" w:rsidRPr="000A1586" w:rsidP="000A1586">
      <w:pPr>
        <w:pStyle w:val="Heading1"/>
      </w:pPr>
      <w:bookmarkStart w:id="7" w:name="O_287253"/>
      <w:bookmarkEnd w:id="7"/>
      <w:r w:rsidRPr="000A1586">
        <w:t>Elements and Performance Criteria Pre-Content</w:t>
      </w:r>
    </w:p>
    <w:tbl>
      <w:tblPr>
        <w:tblW w:w="0" w:type="auto"/>
        <w:tblLayout w:type="fixed"/>
        <w:tblCellMar>
          <w:left w:w="62" w:type="dxa"/>
          <w:right w:w="62" w:type="dxa"/>
        </w:tblCellMar>
        <w:tblLook w:val="0000"/>
      </w:tblPr>
      <w:tblGrid>
        <w:gridCol w:w="3369"/>
        <w:gridCol w:w="5702"/>
      </w:tblGrid>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t>Elements define the essential outcomes of</w:t>
            </w:r>
            <w:r w:rsidRPr="000A1586">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 xml:space="preserve">The Performance Criteria specify the level of performance required to demonstrate achievement of the Element. Terms in italics are elaborated in the Range Statement. </w:t>
            </w:r>
          </w:p>
        </w:tc>
      </w:tr>
    </w:tbl>
    <w:p w:rsidR="00000000" w:rsidRPr="000A1586" w:rsidP="000A1586">
      <w:pPr>
        <w:pStyle w:val="BodyText"/>
      </w:pPr>
    </w:p>
    <w:p w:rsidR="00000000" w:rsidRPr="000A1586" w:rsidP="000A1586">
      <w:pPr>
        <w:pStyle w:val="AllowPageBreak"/>
      </w:pPr>
    </w:p>
    <w:p w:rsidR="00000000" w:rsidRPr="000A1586" w:rsidP="000A1586">
      <w:pPr>
        <w:pStyle w:val="Heading1"/>
      </w:pPr>
      <w:bookmarkStart w:id="8" w:name="O_233920"/>
      <w:bookmarkEnd w:id="8"/>
      <w:r w:rsidRPr="000A1586">
        <w:t>Elements and Performance Criteria</w:t>
      </w:r>
    </w:p>
    <w:tbl>
      <w:tblPr>
        <w:tblW w:w="0" w:type="auto"/>
        <w:tblLayout w:type="fixed"/>
        <w:tblCellMar>
          <w:left w:w="62" w:type="dxa"/>
          <w:right w:w="62" w:type="dxa"/>
        </w:tblCellMar>
        <w:tblLook w:val="0000"/>
      </w:tblPr>
      <w:tblGrid>
        <w:gridCol w:w="3369"/>
        <w:gridCol w:w="5702"/>
      </w:tblGrid>
      <w:tr w:rsidTr="007A4FE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PERFORMANCE CRITERIA</w:t>
            </w: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586">
            <w:pPr>
              <w:pStyle w:val="List"/>
              <w:rPr>
                <w:lang w:val="en-NZ"/>
              </w:rPr>
            </w:pPr>
            <w:r w:rsidRPr="000A1586">
              <w:t>1.</w:t>
            </w:r>
            <w:r w:rsidRPr="000A1586">
              <w:tab/>
              <w:t xml:space="preserve">Prepare for the assessment </w:t>
            </w: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1.1</w:t>
            </w:r>
            <w:r w:rsidRPr="000A1586">
              <w:tab/>
              <w:t xml:space="preserve">Identify the </w:t>
            </w:r>
            <w:r w:rsidRPr="000A1586">
              <w:rPr>
                <w:rStyle w:val="Emphasis"/>
              </w:rPr>
              <w:t>need for assessment</w:t>
            </w:r>
            <w:r w:rsidRPr="000A1586">
              <w:t xml:space="preserve"> based on organisation policy and procedure</w:t>
            </w:r>
          </w:p>
          <w:p w:rsidR="00000000" w:rsidRPr="000A1586" w:rsidP="000A1586">
            <w:pPr>
              <w:pStyle w:val="BodyText"/>
            </w:pPr>
            <w:r w:rsidRPr="000A1586">
              <w:t>1.2</w:t>
            </w:r>
            <w:r w:rsidRPr="000A1586">
              <w:tab/>
              <w:t xml:space="preserve">Identify appropriate </w:t>
            </w:r>
            <w:r w:rsidRPr="000A1586">
              <w:rPr>
                <w:rStyle w:val="Emphasis"/>
              </w:rPr>
              <w:t>assessment tools</w:t>
            </w:r>
            <w:r w:rsidRPr="000A1586">
              <w:t xml:space="preserve"> and/or processes according to organisation policy and procedures </w:t>
            </w:r>
          </w:p>
          <w:p w:rsidR="00000000" w:rsidRPr="000A1586" w:rsidP="000A1586">
            <w:pPr>
              <w:pStyle w:val="BodyText"/>
            </w:pPr>
            <w:r w:rsidRPr="000A1586">
              <w:t>1.3</w:t>
            </w:r>
            <w:r w:rsidRPr="000A1586">
              <w:tab/>
              <w:t>Clarify pur</w:t>
            </w:r>
            <w:r w:rsidRPr="000A1586">
              <w:t>pose and scope of assessment</w:t>
            </w:r>
          </w:p>
          <w:p w:rsidR="00000000" w:rsidRPr="000A1586" w:rsidP="000A1586">
            <w:pPr>
              <w:pStyle w:val="BodyText"/>
            </w:pPr>
            <w:r w:rsidRPr="000A1586">
              <w:t>1.4</w:t>
            </w:r>
            <w:r w:rsidRPr="000A1586">
              <w:tab/>
              <w:t xml:space="preserve">Identify assessment requirements that are outside job scope and refer to an </w:t>
            </w:r>
            <w:r w:rsidRPr="000A1586">
              <w:rPr>
                <w:rStyle w:val="Emphasis"/>
              </w:rPr>
              <w:t>appropriate person</w:t>
            </w:r>
          </w:p>
          <w:p w:rsidR="00000000" w:rsidRPr="000A1586" w:rsidP="000A1586">
            <w:pPr>
              <w:pStyle w:val="BodyText"/>
            </w:pPr>
            <w:r w:rsidRPr="000A1586">
              <w:t>1.5</w:t>
            </w:r>
            <w:r w:rsidRPr="000A1586">
              <w:tab/>
              <w:t>Organise appropriate time and place for the assessment with the client being assessed</w:t>
            </w:r>
          </w:p>
          <w:p w:rsidR="00000000" w:rsidRPr="000A1586" w:rsidP="000A1586">
            <w:pPr>
              <w:pStyle w:val="BodyText"/>
            </w:pPr>
            <w:r w:rsidRPr="000A1586">
              <w:t>1.6</w:t>
            </w:r>
            <w:r w:rsidRPr="000A1586">
              <w:tab/>
              <w:t>Clarify whether client wants other</w:t>
            </w:r>
            <w:r w:rsidRPr="000A1586">
              <w:t>s present at the assessment and if interpreter is needed</w:t>
            </w:r>
          </w:p>
          <w:p w:rsidR="00000000" w:rsidP="000A1586">
            <w:pPr>
              <w:pStyle w:val="BodyText"/>
              <w:rPr>
                <w:lang w:val="en-NZ"/>
              </w:rPr>
            </w:pPr>
            <w:r w:rsidRPr="000A1586">
              <w:t>1.7</w:t>
            </w:r>
            <w:r w:rsidRPr="000A1586">
              <w:tab/>
              <w:t>Obtain consent from the client where required by organisation policy and procedure</w:t>
            </w: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586">
            <w:pPr>
              <w:pStyle w:val="List"/>
              <w:rPr>
                <w:lang w:val="en-NZ"/>
              </w:rPr>
            </w:pPr>
            <w:r w:rsidRPr="000A1586">
              <w:t>2.</w:t>
            </w:r>
            <w:r w:rsidRPr="000A1586">
              <w:tab/>
              <w:t>Conduct individual assessment</w:t>
            </w: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2.1</w:t>
            </w:r>
            <w:r w:rsidRPr="000A1586">
              <w:tab/>
              <w:t xml:space="preserve">Inform client of the purpose and process of the assessment </w:t>
            </w:r>
          </w:p>
          <w:p w:rsidR="00000000" w:rsidRPr="000A1586" w:rsidP="000A1586">
            <w:pPr>
              <w:pStyle w:val="BodyText"/>
            </w:pPr>
            <w:r w:rsidRPr="000A1586">
              <w:t>2.2</w:t>
            </w:r>
            <w:r w:rsidRPr="000A1586">
              <w:tab/>
            </w:r>
            <w:r w:rsidRPr="000A1586">
              <w:t>Confirm client's understanding of the purpose and process of assessment</w:t>
            </w:r>
          </w:p>
          <w:p w:rsidR="00000000" w:rsidRPr="000A1586" w:rsidP="000A1586">
            <w:pPr>
              <w:pStyle w:val="BodyText"/>
            </w:pPr>
            <w:r w:rsidRPr="000A1586">
              <w:t>2.3</w:t>
            </w:r>
            <w:r w:rsidRPr="000A1586">
              <w:tab/>
              <w:t>Provide a suitable and comfortable environment for the assessment</w:t>
            </w:r>
          </w:p>
          <w:p w:rsidR="00000000" w:rsidRPr="000A1586" w:rsidP="000A1586">
            <w:pPr>
              <w:pStyle w:val="BodyText"/>
            </w:pPr>
            <w:r w:rsidRPr="000A1586">
              <w:t>2.4</w:t>
            </w:r>
            <w:r w:rsidRPr="000A1586">
              <w:tab/>
              <w:t>Comply with the guidelines when conducting the assessment</w:t>
            </w:r>
          </w:p>
          <w:p w:rsidR="00000000" w:rsidRPr="000A1586" w:rsidP="000A1586">
            <w:pPr>
              <w:pStyle w:val="BodyText"/>
            </w:pPr>
            <w:r w:rsidRPr="000A1586">
              <w:t>2.5</w:t>
            </w:r>
            <w:r w:rsidRPr="000A1586">
              <w:tab/>
              <w:t xml:space="preserve">Conduct assessment in a </w:t>
            </w:r>
            <w:r w:rsidRPr="000A1586">
              <w:rPr>
                <w:rStyle w:val="Emphasis"/>
              </w:rPr>
              <w:t>fair manner</w:t>
            </w:r>
          </w:p>
          <w:p w:rsidR="00000000" w:rsidRPr="000A1586" w:rsidP="000A1586">
            <w:pPr>
              <w:pStyle w:val="BodyText"/>
            </w:pPr>
            <w:r w:rsidRPr="000A1586">
              <w:t>2.6</w:t>
            </w:r>
            <w:r w:rsidRPr="000A1586">
              <w:tab/>
              <w:t>Identify</w:t>
            </w:r>
            <w:r w:rsidRPr="000A1586">
              <w:t xml:space="preserve"> client's level of comfort with the assessment process and continue or suspend the assessment process as necessary</w:t>
            </w:r>
          </w:p>
          <w:p w:rsidR="00000000" w:rsidP="000A1586">
            <w:pPr>
              <w:pStyle w:val="BodyText"/>
              <w:rPr>
                <w:lang w:val="en-NZ"/>
              </w:rPr>
            </w:pPr>
            <w:r w:rsidRPr="000A1586">
              <w:t>2.7</w:t>
            </w:r>
            <w:r w:rsidRPr="000A1586">
              <w:tab/>
              <w:t>Record assessment results according to defined guidelines</w:t>
            </w: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586">
            <w:pPr>
              <w:pStyle w:val="List"/>
              <w:rPr>
                <w:lang w:val="en-NZ"/>
              </w:rPr>
            </w:pPr>
            <w:r w:rsidRPr="000A1586">
              <w:t>3.</w:t>
            </w:r>
            <w:r w:rsidRPr="000A1586">
              <w:tab/>
              <w:t>Interpret and report on assessment results within scope of the job role</w:t>
            </w: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3.1</w:t>
            </w:r>
            <w:r w:rsidRPr="000A1586">
              <w:tab/>
              <w:t>Interpret assessment results according to defined guidelines</w:t>
            </w:r>
          </w:p>
          <w:p w:rsidR="00000000" w:rsidRPr="000A1586" w:rsidP="000A1586">
            <w:pPr>
              <w:pStyle w:val="BodyText"/>
            </w:pPr>
            <w:r w:rsidRPr="000A1586">
              <w:t>3.2</w:t>
            </w:r>
            <w:r w:rsidRPr="000A1586">
              <w:tab/>
              <w:t xml:space="preserve">Prepare assessment </w:t>
            </w:r>
            <w:r w:rsidRPr="000A1586">
              <w:rPr>
                <w:rStyle w:val="Emphasis"/>
              </w:rPr>
              <w:t>report</w:t>
            </w:r>
            <w:r w:rsidRPr="000A1586">
              <w:t xml:space="preserve"> based on guidelines and organisation policy and procedures</w:t>
            </w:r>
          </w:p>
          <w:p w:rsidR="00000000" w:rsidP="000A1586">
            <w:pPr>
              <w:pStyle w:val="BodyText"/>
              <w:rPr>
                <w:lang w:val="en-NZ"/>
              </w:rPr>
            </w:pPr>
            <w:r w:rsidRPr="000A1586">
              <w:t>3.3</w:t>
            </w:r>
            <w:r w:rsidRPr="000A1586">
              <w:tab/>
              <w:t>File assessment report based on guidelines and organisation policy and procedures</w:t>
            </w: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586">
            <w:pPr>
              <w:pStyle w:val="List"/>
              <w:rPr>
                <w:lang w:val="en-NZ"/>
              </w:rPr>
            </w:pPr>
            <w:r w:rsidRPr="000A1586">
              <w:t>4.</w:t>
            </w:r>
            <w:r w:rsidRPr="000A1586">
              <w:tab/>
            </w:r>
            <w:r w:rsidRPr="000A1586">
              <w:t>Provide assessment feedback and information</w:t>
            </w: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4.1</w:t>
            </w:r>
            <w:r w:rsidRPr="000A1586">
              <w:tab/>
              <w:t xml:space="preserve">Provide feedback on outcome of assessment to the client according to organisation policy and procedure </w:t>
            </w:r>
          </w:p>
          <w:p w:rsidR="00000000" w:rsidP="000A1586">
            <w:pPr>
              <w:pStyle w:val="BodyText"/>
              <w:rPr>
                <w:lang w:val="en-NZ"/>
              </w:rPr>
            </w:pPr>
            <w:r w:rsidRPr="000A1586">
              <w:t>4.2</w:t>
            </w:r>
            <w:r w:rsidRPr="000A1586">
              <w:tab/>
              <w:t>Provide assessment information to others according to client consent requirements and organisation p</w:t>
            </w:r>
            <w:r w:rsidRPr="000A1586">
              <w:t>olicy and procedure</w:t>
            </w: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1586">
            <w:pPr>
              <w:pStyle w:val="List"/>
              <w:rPr>
                <w:lang w:val="en-NZ"/>
              </w:rPr>
            </w:pPr>
            <w:r w:rsidRPr="000A1586">
              <w:t>5.</w:t>
            </w:r>
            <w:r w:rsidRPr="000A1586">
              <w:tab/>
              <w:t>Reflect on own practice</w:t>
            </w: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t>5.1</w:t>
            </w:r>
            <w:r w:rsidRPr="000A1586">
              <w:tab/>
              <w:t>Undertake self-evaluation in conjunction with supervisor and/or peers</w:t>
            </w:r>
          </w:p>
          <w:p w:rsidR="00000000" w:rsidRPr="000A1586" w:rsidP="000A1586">
            <w:pPr>
              <w:pStyle w:val="BodyText"/>
            </w:pPr>
            <w:r w:rsidRPr="000A1586">
              <w:t>5.2</w:t>
            </w:r>
            <w:r w:rsidRPr="000A1586">
              <w:tab/>
              <w:t>Provide and receive open and evaluative feedback to and from co-workers</w:t>
            </w:r>
          </w:p>
          <w:p w:rsidR="00000000" w:rsidP="000A1586">
            <w:pPr>
              <w:pStyle w:val="BodyText"/>
              <w:rPr>
                <w:lang w:val="en-NZ"/>
              </w:rPr>
            </w:pPr>
            <w:r w:rsidRPr="000A1586">
              <w:t>5.3</w:t>
            </w:r>
            <w:r w:rsidRPr="000A1586">
              <w:tab/>
              <w:t>Actively seek feedback and accept it non-defensivel</w:t>
            </w:r>
            <w:r w:rsidRPr="000A1586">
              <w:t>y</w:t>
            </w:r>
          </w:p>
        </w:tc>
      </w:tr>
      <w:tr w:rsidTr="007A4F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A1586" w:rsidP="000A1586">
            <w:pPr>
              <w:pStyle w:val="BodyText"/>
            </w:pPr>
          </w:p>
        </w:tc>
      </w:tr>
    </w:tbl>
    <w:p w:rsidR="007A4FE5" w:rsidP="000A1586">
      <w:pPr>
        <w:pStyle w:val="BodyText"/>
      </w:pPr>
    </w:p>
    <w:p w:rsidR="007A4FE5" w:rsidP="000A1586">
      <w:pPr>
        <w:pStyle w:val="BodyText"/>
      </w:pPr>
    </w:p>
    <w:p w:rsidR="00000000" w:rsidRPr="000A1586" w:rsidP="000A1586">
      <w:pPr>
        <w:pStyle w:val="Heading1"/>
      </w:pPr>
      <w:bookmarkStart w:id="9" w:name="O_257870"/>
      <w:bookmarkEnd w:id="9"/>
      <w:r w:rsidRPr="000A1586">
        <w:t>Required Skills and Knowledge</w:t>
      </w:r>
    </w:p>
    <w:tbl>
      <w:tblPr>
        <w:tblW w:w="0" w:type="auto"/>
        <w:tblLayout w:type="fixed"/>
        <w:tblCellMar>
          <w:left w:w="62" w:type="dxa"/>
          <w:right w:w="62" w:type="dxa"/>
        </w:tblCellMar>
        <w:tblLook w:val="0000"/>
      </w:tblPr>
      <w:tblGrid>
        <w:gridCol w:w="9072"/>
      </w:tblGrid>
      <w:tr w:rsidTr="007A4FE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REQUIRED SKILLS AND KNOWLEDGE</w:t>
            </w:r>
          </w:p>
        </w:tc>
      </w:tr>
      <w:tr w:rsidTr="007A4F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t>This describes the essential skills and knowledge and their level required for this unit.</w:t>
            </w:r>
          </w:p>
        </w:tc>
      </w:tr>
      <w:tr w:rsidTr="007A4F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rPr>
                <w:rStyle w:val="Emphasis"/>
              </w:rPr>
              <w:t>Essential knowledge</w:t>
            </w:r>
            <w:r w:rsidRPr="000A1586">
              <w:t>:</w:t>
            </w:r>
          </w:p>
          <w:p w:rsidR="00000000" w:rsidRPr="000A1586" w:rsidP="000A1586">
            <w:pPr>
              <w:pStyle w:val="BodyText"/>
            </w:pPr>
            <w:r w:rsidRPr="000A158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1586" w:rsidP="000A1586">
            <w:pPr>
              <w:pStyle w:val="BodyText"/>
            </w:pPr>
            <w:r w:rsidRPr="000A1586">
              <w:t>These include:</w:t>
            </w:r>
          </w:p>
          <w:p w:rsidR="00000000" w:rsidRPr="000A1586" w:rsidP="000A1586">
            <w:pPr>
              <w:pStyle w:val="ListBullet"/>
            </w:pPr>
            <w:r w:rsidRPr="000A1586">
              <w:t xml:space="preserve">Understanding of own work role and responsibilities </w:t>
            </w:r>
          </w:p>
          <w:p w:rsidR="00000000" w:rsidRPr="000A1586" w:rsidP="000A1586">
            <w:pPr>
              <w:pStyle w:val="ListBullet"/>
            </w:pPr>
            <w:r w:rsidRPr="000A1586">
              <w:t>Understanding of validity and reliability requirements for assessment</w:t>
            </w:r>
          </w:p>
          <w:p w:rsidR="00000000" w:rsidRPr="000A1586" w:rsidP="000A1586">
            <w:pPr>
              <w:pStyle w:val="ListBullet"/>
            </w:pPr>
            <w:r w:rsidRPr="000A1586">
              <w:t>Understanding of assessment process requirements</w:t>
            </w:r>
          </w:p>
          <w:p w:rsidR="00000000" w:rsidRPr="000A1586" w:rsidP="000A1586">
            <w:pPr>
              <w:pStyle w:val="ListBullet"/>
            </w:pPr>
            <w:r w:rsidRPr="000A1586">
              <w:t>Basic understanding of different types of assessment, such as:</w:t>
            </w:r>
          </w:p>
          <w:p w:rsidR="00000000" w:rsidRPr="000A1586" w:rsidP="000A1586">
            <w:pPr>
              <w:pStyle w:val="ListBullet2"/>
            </w:pPr>
            <w:r w:rsidRPr="000A1586">
              <w:t>domain based asses</w:t>
            </w:r>
            <w:r w:rsidRPr="000A1586">
              <w:t>sment</w:t>
            </w:r>
          </w:p>
          <w:p w:rsidR="00000000" w:rsidRPr="000A1586" w:rsidP="000A1586">
            <w:pPr>
              <w:pStyle w:val="ListBullet2"/>
            </w:pPr>
            <w:r w:rsidRPr="000A1586">
              <w:t>norm based assessment</w:t>
            </w:r>
          </w:p>
          <w:p w:rsidR="00000000" w:rsidRPr="000A1586" w:rsidP="000A1586">
            <w:pPr>
              <w:pStyle w:val="ListBullet2"/>
            </w:pPr>
            <w:r w:rsidRPr="000A1586">
              <w:t>competency based assessment</w:t>
            </w:r>
          </w:p>
          <w:p w:rsidR="00000000" w:rsidRPr="000A1586" w:rsidP="000A1586">
            <w:pPr>
              <w:pStyle w:val="ListBullet"/>
            </w:pPr>
            <w:r w:rsidRPr="000A1586">
              <w:t>Understanding of organisation's assessment tools, mechanisms and processes</w:t>
            </w:r>
          </w:p>
          <w:p w:rsidR="00000000" w:rsidRPr="000A1586" w:rsidP="000A1586">
            <w:pPr>
              <w:pStyle w:val="ListBullet"/>
            </w:pPr>
            <w:r w:rsidRPr="000A1586">
              <w:t>Knowledge of communication skills required to conduct an individual assessment</w:t>
            </w:r>
          </w:p>
          <w:p w:rsidR="00000000" w:rsidRPr="000A1586" w:rsidP="000A1586">
            <w:pPr>
              <w:pStyle w:val="ListBullet"/>
            </w:pPr>
            <w:r w:rsidRPr="000A1586">
              <w:t>Knowle</w:t>
            </w:r>
            <w:r w:rsidRPr="000A1586">
              <w:t>dge of organisation policy and procedure associated with individual assessment and with privacy and confidentiality</w:t>
            </w:r>
          </w:p>
          <w:p w:rsidR="00000000" w:rsidRPr="000A1586" w:rsidP="000A1586">
            <w:pPr>
              <w:pStyle w:val="ListBullet"/>
            </w:pPr>
            <w:r w:rsidRPr="000A1586">
              <w:t>Knowledge of reporting requirements of individual assessment</w:t>
            </w:r>
          </w:p>
          <w:p w:rsidR="00000000" w:rsidRPr="000A1586" w:rsidP="000A1586">
            <w:pPr>
              <w:pStyle w:val="ListBullet"/>
            </w:pPr>
            <w:r w:rsidRPr="000A1586">
              <w:t>Knowledge of consent requirements for dissemination of a person's assessment re</w:t>
            </w:r>
            <w:r w:rsidRPr="000A1586">
              <w:t>sults</w:t>
            </w:r>
          </w:p>
          <w:p w:rsidR="00000000" w:rsidRPr="000A1586" w:rsidP="000A1586">
            <w:pPr>
              <w:pStyle w:val="ListBullet"/>
            </w:pPr>
            <w:r w:rsidRPr="000A1586">
              <w:t>Understanding of the importance of the setting, for example: residential facility, client's own home</w:t>
            </w:r>
          </w:p>
          <w:p w:rsidR="00000000" w:rsidP="000A1586">
            <w:pPr>
              <w:pStyle w:val="ListBullet"/>
              <w:rPr>
                <w:lang w:val="en-NZ"/>
              </w:rPr>
            </w:pPr>
            <w:r w:rsidRPr="000A1586">
              <w:t>Knowledge of legal, regulatory and policy requirements, including duty of care, privacy and record-keeping</w:t>
            </w:r>
          </w:p>
        </w:tc>
      </w:tr>
      <w:tr w:rsidTr="007A4F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586" w:rsidP="000A1586">
            <w:pPr>
              <w:pStyle w:val="BodyText"/>
            </w:pPr>
            <w:r w:rsidRPr="000A1586">
              <w:rPr>
                <w:rStyle w:val="Emphasis"/>
              </w:rPr>
              <w:t>Essential skills</w:t>
            </w:r>
            <w:r w:rsidRPr="000A1586">
              <w:t>:</w:t>
            </w:r>
          </w:p>
          <w:p w:rsidR="00000000" w:rsidRPr="000A1586" w:rsidP="000A1586">
            <w:pPr>
              <w:pStyle w:val="BodyText"/>
            </w:pPr>
            <w:r w:rsidRPr="000A1586">
              <w:t>It is critical that the candidate demonstrate the ability to:</w:t>
            </w:r>
          </w:p>
          <w:p w:rsidR="00000000" w:rsidRPr="000A1586" w:rsidP="000A1586">
            <w:pPr>
              <w:pStyle w:val="ListBullet"/>
            </w:pPr>
            <w:r w:rsidRPr="000A1586">
              <w:t>Collect client information using the organisation's assessment tools</w:t>
            </w:r>
          </w:p>
          <w:p w:rsidR="00000000" w:rsidRPr="000A1586" w:rsidP="000A1586">
            <w:pPr>
              <w:pStyle w:val="ListBullet"/>
            </w:pPr>
            <w:r w:rsidRPr="000A1586">
              <w:t>Follow organisation policies and protocols</w:t>
            </w:r>
          </w:p>
          <w:p w:rsidR="00000000" w:rsidRPr="000A1586" w:rsidP="000A1586">
            <w:pPr>
              <w:pStyle w:val="ListBullet"/>
            </w:pPr>
            <w:r w:rsidRPr="000A1586">
              <w:t>Liaise and report to appropriate persons/agencies</w:t>
            </w:r>
          </w:p>
          <w:p w:rsidR="00000000" w:rsidRPr="000A1586" w:rsidP="000A1586">
            <w:pPr>
              <w:pStyle w:val="ListBullet"/>
            </w:pPr>
            <w:r w:rsidRPr="000A1586">
              <w:t>Adhere to own work role and res</w:t>
            </w:r>
            <w:r w:rsidRPr="000A1586">
              <w:t xml:space="preserve">ponsibilities </w:t>
            </w:r>
          </w:p>
          <w:p w:rsidR="00000000" w:rsidRPr="000A1586" w:rsidP="000A1586">
            <w:pPr>
              <w:pStyle w:val="ListBullet"/>
            </w:pPr>
            <w:r w:rsidRPr="000A1586">
              <w:t>Conduct an assessment within defined guidelines</w:t>
            </w:r>
          </w:p>
          <w:p w:rsidR="00000000" w:rsidRPr="000A1586" w:rsidP="000A1586">
            <w:pPr>
              <w:pStyle w:val="ListBullet"/>
            </w:pPr>
            <w:r w:rsidRPr="000A1586">
              <w:t>Report on assessment results</w:t>
            </w:r>
          </w:p>
          <w:p w:rsidR="00000000" w:rsidRPr="000A1586" w:rsidP="000A1586">
            <w:pPr>
              <w:pStyle w:val="BodyText"/>
            </w:pPr>
          </w:p>
          <w:p w:rsidR="00000000" w:rsidRPr="000A1586" w:rsidP="000A1586">
            <w:pPr>
              <w:pStyle w:val="BodyText"/>
            </w:pPr>
            <w:r w:rsidRPr="000A1586">
              <w:t>In addition, the candidate must be able to effectively do the task outlined in elements and performance criteria of this unit, manage the task and manage contingen</w:t>
            </w:r>
            <w:r w:rsidRPr="000A1586">
              <w:t>cies in the context of the identified work role</w:t>
            </w:r>
          </w:p>
          <w:p w:rsidR="00000000" w:rsidRPr="000A1586" w:rsidP="000A1586">
            <w:pPr>
              <w:pStyle w:val="BodyText"/>
            </w:pPr>
            <w:r w:rsidRPr="000A1586">
              <w:t>These include the ability to:</w:t>
            </w:r>
          </w:p>
          <w:p w:rsidR="00000000" w:rsidRPr="000A1586" w:rsidP="000A1586">
            <w:pPr>
              <w:pStyle w:val="ListBullet"/>
            </w:pPr>
            <w:r w:rsidRPr="000A1586">
              <w:t>Apply reading and writing skills required to fulfil work role in a safe manner and as specified by the organisation/service:</w:t>
            </w:r>
          </w:p>
          <w:p w:rsidR="00000000" w:rsidRPr="000A1586" w:rsidP="000A1586">
            <w:pPr>
              <w:pStyle w:val="ListBullet2"/>
            </w:pPr>
            <w:r w:rsidRPr="000A1586">
              <w:t>this requires a level of skill that enables the wor</w:t>
            </w:r>
            <w:r w:rsidRPr="000A1586">
              <w:t>ker to follow work-related instructions and directions and the ability to seek clarification and comments from supervisors, clients and colleagues</w:t>
            </w:r>
          </w:p>
          <w:p w:rsidR="00000000" w:rsidRPr="000A1586" w:rsidP="000A1586">
            <w:pPr>
              <w:pStyle w:val="ListBullet2"/>
            </w:pPr>
            <w:r w:rsidRPr="000A1586">
              <w:t>industry work roles will require a literacy level that will enable workers to interpret international safety signs, read client service delivery plans, make notations in client records and complete workplace forms and records</w:t>
            </w:r>
          </w:p>
          <w:p w:rsidR="00000000" w:rsidRPr="000A1586" w:rsidP="000A1586">
            <w:pPr>
              <w:pStyle w:val="ListBullet"/>
            </w:pPr>
            <w:r w:rsidRPr="000A1586">
              <w:t>Apply oral communication skil</w:t>
            </w:r>
            <w:r w:rsidRPr="000A1586">
              <w:t>ls required to fulfil work role in a safe manner and as specified by the organisation:</w:t>
            </w:r>
          </w:p>
          <w:p w:rsidR="00000000" w:rsidRPr="000A1586" w:rsidP="000A1586">
            <w:pPr>
              <w:pStyle w:val="ListBullet2"/>
            </w:pPr>
            <w:r w:rsidRPr="000A1586">
              <w:t>this requires a level of skill and ability to follow work-related instructions and directions and to seek clarification and comments from supervisors, clients and colle</w:t>
            </w:r>
            <w:r w:rsidRPr="000A1586">
              <w:t>agues</w:t>
            </w:r>
          </w:p>
          <w:p w:rsidR="00000000" w:rsidRPr="000A1586" w:rsidP="000A1586">
            <w:pPr>
              <w:pStyle w:val="ListBullet"/>
            </w:pPr>
            <w:r w:rsidRPr="000A1586">
              <w:t>Apply verbal and non-verbal communication skills:</w:t>
            </w:r>
          </w:p>
          <w:p w:rsidR="00000000" w:rsidRPr="000A1586" w:rsidP="000A1586">
            <w:pPr>
              <w:pStyle w:val="ListBullet2"/>
            </w:pPr>
            <w:r w:rsidRPr="000A1586">
              <w:t>industry work roles will require effective verbal and non-verbal communication skills to ask questions, clarify understanding and meaning, recognise and interpret non-verbal cues, adapt communicatio</w:t>
            </w:r>
            <w:r w:rsidRPr="000A1586">
              <w:t>n styles to meet specific needs, provide information and express encouragement and support including active listening and empathy</w:t>
            </w:r>
          </w:p>
          <w:p w:rsidR="00000000" w:rsidRPr="000A1586" w:rsidP="000A1586">
            <w:pPr>
              <w:pStyle w:val="ListBullet"/>
            </w:pPr>
            <w:r w:rsidRPr="000A1586">
              <w:t>Apply basic problem solving skills to resolve problems within organisation protocols</w:t>
            </w:r>
          </w:p>
          <w:p w:rsidR="00000000" w:rsidRPr="000A1586" w:rsidP="000A1586">
            <w:pPr>
              <w:pStyle w:val="ListBullet"/>
            </w:pPr>
            <w:r w:rsidRPr="000A1586">
              <w:t>Work effectively with clients, social ne</w:t>
            </w:r>
            <w:r w:rsidRPr="000A1586">
              <w:t>tworks, colleagues, supervisors and other services/agencies</w:t>
            </w:r>
          </w:p>
        </w:tc>
      </w:tr>
    </w:tbl>
    <w:p w:rsidR="007A4FE5" w:rsidP="000A1586">
      <w:pPr>
        <w:pStyle w:val="BodyText"/>
      </w:pPr>
    </w:p>
    <w:p w:rsidR="007A4FE5" w:rsidP="000A1586">
      <w:pPr>
        <w:pStyle w:val="BodyText"/>
      </w:pPr>
    </w:p>
    <w:p w:rsidR="00000000" w:rsidRPr="000A1586" w:rsidP="000A1586">
      <w:pPr>
        <w:pStyle w:val="Heading1"/>
      </w:pPr>
      <w:bookmarkStart w:id="10" w:name="O_241904"/>
      <w:bookmarkEnd w:id="10"/>
      <w:r w:rsidRPr="000A1586">
        <w:t>Evidence Guide</w:t>
      </w:r>
    </w:p>
    <w:tbl>
      <w:tblPr>
        <w:tblW w:w="0" w:type="auto"/>
        <w:tblLayout w:type="fixed"/>
        <w:tblCellMar>
          <w:left w:w="62" w:type="dxa"/>
          <w:right w:w="62" w:type="dxa"/>
        </w:tblCellMar>
        <w:tblLook w:val="0000"/>
      </w:tblPr>
      <w:tblGrid>
        <w:gridCol w:w="3402"/>
        <w:gridCol w:w="5670"/>
      </w:tblGrid>
      <w:tr w:rsidTr="007A4F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EVIDENCE GUIDE</w:t>
            </w:r>
          </w:p>
        </w:tc>
      </w:tr>
      <w:tr w:rsidTr="007A4F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t>The evidence guide provides advice on assessment and must be read in conjunction with the Performance Criteria, Required Skills and Knowledge, the Range Statement and the Assessment Guidelines for this Training Package.</w:t>
            </w:r>
          </w:p>
        </w:tc>
      </w:tr>
      <w:tr w:rsidTr="007A4F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Critical aspects for assessment</w:t>
            </w:r>
            <w:r w:rsidRPr="000A1586">
              <w:rPr>
                <w:rStyle w:val="Emphasis"/>
              </w:rPr>
              <w:t xml:space="preserve"> and evidence required to demonstrate this unit of competency</w:t>
            </w:r>
            <w:r w:rsidRPr="000A1586">
              <w:t xml:space="preserve">: </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The individual being assessed must provide evidence of specified essential knowledge as well as skills</w:t>
            </w:r>
          </w:p>
          <w:p w:rsidR="00000000" w:rsidRPr="000A1586" w:rsidP="000A1586">
            <w:pPr>
              <w:pStyle w:val="ListBullet"/>
            </w:pPr>
            <w:r w:rsidRPr="000A1586">
              <w:t>This unit will be most appropriately assessed in the workplace or in a simulated workpla</w:t>
            </w:r>
            <w:r w:rsidRPr="000A1586">
              <w:t>ce and under the normal range of workplace conditions</w:t>
            </w:r>
          </w:p>
          <w:p w:rsidR="00000000" w:rsidRPr="000A1586" w:rsidP="000A1586">
            <w:pPr>
              <w:pStyle w:val="ListBullet"/>
            </w:pPr>
            <w:r w:rsidRPr="000A1586">
              <w:t>It is recommended that assessment or information for assessment will be conducted or gathered over a period of time and cover the normal range of workplace situations and settings</w:t>
            </w:r>
          </w:p>
          <w:p w:rsidR="00000000" w:rsidP="000A1586">
            <w:pPr>
              <w:pStyle w:val="ListBullet"/>
              <w:rPr>
                <w:lang w:val="en-NZ"/>
              </w:rPr>
            </w:pPr>
            <w:r w:rsidRPr="000A1586">
              <w:t xml:space="preserve">Where, for reasons of </w:t>
            </w:r>
            <w:r w:rsidRPr="000A1586">
              <w:t>safety, space, or access to equipment and resources, assessment takes place away from the workplace, the assessment environment should represent workplace conditions as closely as possible</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Access and equity considerations</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All workers in community services should be aware of access, equity and human rights issues in relation to their own area of work</w:t>
            </w:r>
          </w:p>
          <w:p w:rsidR="00000000" w:rsidRPr="000A1586" w:rsidP="000A1586">
            <w:pPr>
              <w:pStyle w:val="ListBullet"/>
            </w:pPr>
            <w:r w:rsidRPr="000A1586">
              <w:t xml:space="preserve">All workers should develop their ability to work in a culturally diverse environment </w:t>
            </w:r>
          </w:p>
          <w:p w:rsidR="00000000" w:rsidRPr="000A1586" w:rsidP="000A1586">
            <w:pPr>
              <w:pStyle w:val="ListBullet"/>
            </w:pPr>
            <w:r w:rsidRPr="000A1586">
              <w:t>In recognition of particular issues faci</w:t>
            </w:r>
            <w:r w:rsidRPr="000A1586">
              <w:t>ng Aboriginal and Torres Strait Islander communities, workers should be aware of cultural, historical and current issues impacting on Aboriginal and Torres Strait Islander people</w:t>
            </w:r>
          </w:p>
          <w:p w:rsidR="00000000" w:rsidP="000A1586">
            <w:pPr>
              <w:pStyle w:val="ListBullet"/>
              <w:rPr>
                <w:lang w:val="en-NZ"/>
              </w:rPr>
            </w:pPr>
            <w:r w:rsidRPr="000A1586">
              <w:t>Assessors and trainers must take into account relevant access and equity issu</w:t>
            </w:r>
            <w:r w:rsidRPr="000A1586">
              <w:t>es, in particular relating to factors impacting on Aboriginal and/or Torres Strait Islander clients and communities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Context of and specific resources for assessment</w:t>
            </w:r>
            <w:r w:rsidRPr="000A1586">
              <w:t xml:space="preserve">: </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This unit can be assessed independently, however holistic assessment practice with o</w:t>
            </w:r>
            <w:r w:rsidRPr="000A1586">
              <w:t>ther community services units of competency is encouraged</w:t>
            </w:r>
          </w:p>
          <w:p w:rsidR="00000000" w:rsidRPr="000A1586" w:rsidP="000A1586">
            <w:pPr>
              <w:pStyle w:val="ListBullet"/>
            </w:pPr>
            <w:r w:rsidRPr="000A1586">
              <w:t>Resources required for assessment include access to:</w:t>
            </w:r>
          </w:p>
          <w:p w:rsidR="00000000" w:rsidRPr="000A1586" w:rsidP="000A1586">
            <w:pPr>
              <w:pStyle w:val="ListBullet2"/>
            </w:pPr>
            <w:r w:rsidRPr="000A1586">
              <w:t>appropriate workplace where assessment can take place</w:t>
            </w:r>
          </w:p>
          <w:p w:rsidR="00000000" w:rsidP="000A1586">
            <w:pPr>
              <w:pStyle w:val="ListBullet2"/>
              <w:rPr>
                <w:lang w:val="en-NZ"/>
              </w:rPr>
            </w:pPr>
            <w:r w:rsidRPr="000A1586">
              <w:t xml:space="preserve">relevant organisation policy, protocols and procedures </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Method of assessment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Observation in the workplace</w:t>
            </w:r>
          </w:p>
          <w:p w:rsidR="00000000" w:rsidRPr="000A1586" w:rsidP="000A1586">
            <w:pPr>
              <w:pStyle w:val="ListBullet"/>
            </w:pPr>
            <w:r w:rsidRPr="000A1586">
              <w:t>Written assignments/projects</w:t>
            </w:r>
          </w:p>
          <w:p w:rsidR="00000000" w:rsidRPr="000A1586" w:rsidP="000A1586">
            <w:pPr>
              <w:pStyle w:val="ListBullet"/>
            </w:pPr>
            <w:r w:rsidRPr="000A1586">
              <w:t>Case study and scenario analysis</w:t>
            </w:r>
          </w:p>
          <w:p w:rsidR="00000000" w:rsidRPr="000A1586" w:rsidP="000A1586">
            <w:pPr>
              <w:pStyle w:val="ListBullet"/>
            </w:pPr>
            <w:r w:rsidRPr="000A1586">
              <w:t>Questioning</w:t>
            </w:r>
          </w:p>
          <w:p w:rsidR="00000000" w:rsidRPr="000A1586" w:rsidP="000A1586">
            <w:pPr>
              <w:pStyle w:val="ListBullet"/>
            </w:pPr>
            <w:r w:rsidRPr="000A1586">
              <w:t>Role play simulation</w:t>
            </w:r>
          </w:p>
        </w:tc>
      </w:tr>
    </w:tbl>
    <w:p w:rsidR="007A4FE5" w:rsidP="000A1586">
      <w:pPr>
        <w:pStyle w:val="BodyText"/>
      </w:pPr>
    </w:p>
    <w:p w:rsidR="007A4FE5" w:rsidP="000A1586">
      <w:pPr>
        <w:pStyle w:val="BodyText"/>
      </w:pPr>
    </w:p>
    <w:p w:rsidR="00000000" w:rsidRPr="000A1586" w:rsidP="000A1586">
      <w:pPr>
        <w:pStyle w:val="Heading1"/>
      </w:pPr>
      <w:bookmarkStart w:id="11" w:name="O_249887"/>
      <w:bookmarkEnd w:id="11"/>
      <w:r w:rsidRPr="000A1586">
        <w:t>Range Statement</w:t>
      </w:r>
    </w:p>
    <w:tbl>
      <w:tblPr>
        <w:tblW w:w="0" w:type="auto"/>
        <w:tblLayout w:type="fixed"/>
        <w:tblCellMar>
          <w:left w:w="62" w:type="dxa"/>
          <w:right w:w="62" w:type="dxa"/>
        </w:tblCellMar>
        <w:tblLook w:val="0000"/>
      </w:tblPr>
      <w:tblGrid>
        <w:gridCol w:w="3402"/>
        <w:gridCol w:w="5670"/>
      </w:tblGrid>
      <w:tr w:rsidTr="007A4F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SpecialBold"/>
              </w:rPr>
              <w:t>RANGE STATEMENT</w:t>
            </w:r>
          </w:p>
        </w:tc>
      </w:tr>
      <w:tr w:rsidTr="007A4F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t>The Range Statement relates to the unit of competency as a whole. It allows for different work environments and situations that may affect performance. Add any essential operating conditions that may be present with training and assessment depending on the</w:t>
            </w:r>
            <w:r w:rsidRPr="000A1586">
              <w:t xml:space="preserve"> work situation, needs of the candidate, accessibility of the item, and local industry and regional contexts.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Need for assessment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Time requirement, including</w:t>
            </w:r>
          </w:p>
          <w:p w:rsidR="00000000" w:rsidRPr="000A1586" w:rsidP="000A1586">
            <w:pPr>
              <w:pStyle w:val="ListBullet2"/>
            </w:pPr>
            <w:r w:rsidRPr="000A1586">
              <w:t>admission/entry</w:t>
            </w:r>
          </w:p>
          <w:p w:rsidR="00000000" w:rsidRPr="000A1586" w:rsidP="000A1586">
            <w:pPr>
              <w:pStyle w:val="ListBullet2"/>
            </w:pPr>
            <w:r w:rsidRPr="000A1586">
              <w:t>annual</w:t>
            </w:r>
          </w:p>
          <w:p w:rsidR="00000000" w:rsidRPr="000A1586" w:rsidP="000A1586">
            <w:pPr>
              <w:pStyle w:val="ListBullet2"/>
            </w:pPr>
            <w:r w:rsidRPr="000A1586">
              <w:t>biannual</w:t>
            </w:r>
          </w:p>
          <w:p w:rsidR="00000000" w:rsidRPr="000A1586" w:rsidP="000A1586">
            <w:pPr>
              <w:pStyle w:val="ListBullet"/>
            </w:pPr>
            <w:r w:rsidRPr="000A1586">
              <w:t>Variation in a persons circumstances and/or condition</w:t>
            </w:r>
          </w:p>
          <w:p w:rsidR="00000000" w:rsidP="000A1586">
            <w:pPr>
              <w:pStyle w:val="ListBullet"/>
              <w:rPr>
                <w:lang w:val="en-NZ"/>
              </w:rPr>
            </w:pPr>
            <w:r w:rsidRPr="000A1586">
              <w:t>Need for a specific service</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Assessment tools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Domain based assessment</w:t>
            </w:r>
          </w:p>
          <w:p w:rsidR="00000000" w:rsidRPr="000A1586" w:rsidP="000A1586">
            <w:pPr>
              <w:pStyle w:val="ListBullet"/>
            </w:pPr>
            <w:r w:rsidRPr="000A1586">
              <w:t>Norm based assessment</w:t>
            </w:r>
          </w:p>
          <w:p w:rsidR="00000000" w:rsidP="000A1586">
            <w:pPr>
              <w:pStyle w:val="ListBullet"/>
              <w:rPr>
                <w:lang w:val="en-NZ"/>
              </w:rPr>
            </w:pPr>
            <w:r w:rsidRPr="000A1586">
              <w:t>Competency based assessment</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Fair manner may be subject to influences such as</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A person's comprehension of assessment requirement due to:</w:t>
            </w:r>
          </w:p>
          <w:p w:rsidR="00000000" w:rsidRPr="000A1586" w:rsidP="000A1586">
            <w:pPr>
              <w:pStyle w:val="ListBullet2"/>
            </w:pPr>
            <w:r w:rsidRPr="000A1586">
              <w:t>language difference</w:t>
            </w:r>
          </w:p>
          <w:p w:rsidR="00000000" w:rsidRPr="000A1586" w:rsidP="000A1586">
            <w:pPr>
              <w:pStyle w:val="ListBullet2"/>
            </w:pPr>
            <w:r w:rsidRPr="000A1586">
              <w:t>values difference</w:t>
            </w:r>
          </w:p>
          <w:p w:rsidR="00000000" w:rsidRPr="000A1586" w:rsidP="000A1586">
            <w:pPr>
              <w:pStyle w:val="ListBullet2"/>
            </w:pPr>
            <w:r w:rsidRPr="000A1586">
              <w:t>cultural difference</w:t>
            </w:r>
          </w:p>
          <w:p w:rsidR="00000000" w:rsidRPr="000A1586" w:rsidP="000A1586">
            <w:pPr>
              <w:pStyle w:val="ListBullet2"/>
            </w:pPr>
            <w:r w:rsidRPr="000A1586">
              <w:t>cognitive impairment</w:t>
            </w:r>
          </w:p>
          <w:p w:rsidR="00000000" w:rsidRPr="000A1586" w:rsidP="000A1586">
            <w:pPr>
              <w:pStyle w:val="ListBullet2"/>
            </w:pPr>
            <w:r w:rsidRPr="000A1586">
              <w:t>nature of disability</w:t>
            </w:r>
          </w:p>
          <w:p w:rsidR="00000000" w:rsidRPr="000A1586" w:rsidP="000A1586">
            <w:pPr>
              <w:pStyle w:val="ListBullet"/>
            </w:pPr>
            <w:r w:rsidRPr="000A1586">
              <w:t>Provision of adequate time for the person's response</w:t>
            </w:r>
          </w:p>
          <w:p w:rsidR="00000000" w:rsidRPr="000A1586" w:rsidP="000A1586">
            <w:pPr>
              <w:pStyle w:val="ListBullet"/>
            </w:pPr>
            <w:r w:rsidRPr="000A1586">
              <w:t>Provision of an appropriate environment</w:t>
            </w:r>
          </w:p>
          <w:p w:rsidR="00000000" w:rsidP="000A1586">
            <w:pPr>
              <w:pStyle w:val="ListBullet"/>
              <w:rPr>
                <w:lang w:val="en-NZ"/>
              </w:rPr>
            </w:pPr>
            <w:r w:rsidRPr="000A1586">
              <w:t>Provision of appropriate communication support / devices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Psychological needs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Freedom from undue stress</w:t>
            </w:r>
          </w:p>
          <w:p w:rsidR="00000000" w:rsidRPr="000A1586" w:rsidP="000A1586">
            <w:pPr>
              <w:pStyle w:val="ListBullet"/>
            </w:pPr>
            <w:r w:rsidRPr="000A1586">
              <w:t>A sense of control</w:t>
            </w:r>
          </w:p>
          <w:p w:rsidR="00000000" w:rsidRPr="000A1586" w:rsidP="000A1586">
            <w:pPr>
              <w:pStyle w:val="ListBullet"/>
            </w:pPr>
            <w:r w:rsidRPr="000A1586">
              <w:t>Self-esteem</w:t>
            </w:r>
          </w:p>
          <w:p w:rsidR="00000000" w:rsidRPr="000A1586" w:rsidP="000A1586">
            <w:pPr>
              <w:pStyle w:val="ListBullet"/>
            </w:pPr>
            <w:r w:rsidRPr="000A1586">
              <w:t>Self-determination</w:t>
            </w:r>
          </w:p>
          <w:p w:rsidR="00000000" w:rsidRPr="000A1586" w:rsidP="000A1586">
            <w:pPr>
              <w:pStyle w:val="ListBullet"/>
            </w:pPr>
            <w:r w:rsidRPr="000A1586">
              <w:t>Acceptance of disability</w:t>
            </w:r>
          </w:p>
          <w:p w:rsidR="00000000" w:rsidRPr="000A1586" w:rsidP="000A1586">
            <w:pPr>
              <w:pStyle w:val="ListBullet"/>
            </w:pPr>
            <w:r w:rsidRPr="000A1586">
              <w:t>Personal identity</w:t>
            </w:r>
          </w:p>
          <w:p w:rsidR="00000000" w:rsidRPr="000A1586" w:rsidP="000A1586">
            <w:pPr>
              <w:pStyle w:val="ListBullet"/>
            </w:pPr>
            <w:r w:rsidRPr="000A1586">
              <w:t>Sense of belonging</w:t>
            </w:r>
          </w:p>
          <w:p w:rsidR="00000000" w:rsidRPr="000A1586" w:rsidP="000A1586">
            <w:pPr>
              <w:pStyle w:val="ListBullet"/>
            </w:pPr>
            <w:r w:rsidRPr="000A1586">
              <w:t>Life stage acceptance</w:t>
            </w:r>
          </w:p>
          <w:p w:rsidR="00000000" w:rsidP="000A1586">
            <w:pPr>
              <w:pStyle w:val="ListBullet"/>
              <w:rPr>
                <w:lang w:val="en-NZ"/>
              </w:rPr>
            </w:pPr>
            <w:r w:rsidRPr="000A1586">
              <w:t>Veteran/War widow related issues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Spiritual needs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Formal and informal religious observance</w:t>
            </w:r>
          </w:p>
          <w:p w:rsidR="00000000" w:rsidRPr="000A1586" w:rsidP="000A1586">
            <w:pPr>
              <w:pStyle w:val="ListBullet"/>
            </w:pPr>
            <w:r w:rsidRPr="000A1586">
              <w:t>Need for privacy and an appropriate environment to reflect and/or participate in spiritual activities</w:t>
            </w:r>
          </w:p>
          <w:p w:rsidR="00000000" w:rsidP="000A1586">
            <w:pPr>
              <w:pStyle w:val="ListBullet"/>
              <w:rPr>
                <w:lang w:val="en-NZ"/>
              </w:rPr>
            </w:pPr>
            <w:r w:rsidRPr="000A1586">
              <w:t>Ceremonial observances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Cultural needs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Dress and dietary observance</w:t>
            </w:r>
          </w:p>
          <w:p w:rsidR="00000000" w:rsidRPr="000A1586" w:rsidP="000A1586">
            <w:pPr>
              <w:pStyle w:val="ListBullet"/>
            </w:pPr>
            <w:r w:rsidRPr="000A1586">
              <w:t>Ceremonial and festive observances</w:t>
            </w:r>
          </w:p>
          <w:p w:rsidR="00000000" w:rsidP="000A1586">
            <w:pPr>
              <w:pStyle w:val="ListBullet"/>
              <w:rPr>
                <w:lang w:val="en-NZ"/>
              </w:rPr>
            </w:pPr>
            <w:r w:rsidRPr="000A1586">
              <w:t>Need for continued interaction with cultural community</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Sexuality and identity needs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Love and affection</w:t>
            </w:r>
          </w:p>
          <w:p w:rsidR="00000000" w:rsidRPr="000A1586" w:rsidP="000A1586">
            <w:pPr>
              <w:pStyle w:val="ListBullet"/>
            </w:pPr>
            <w:r w:rsidRPr="000A1586">
              <w:t>Touch</w:t>
            </w:r>
          </w:p>
          <w:p w:rsidR="00000000" w:rsidRPr="000A1586" w:rsidP="000A1586">
            <w:pPr>
              <w:pStyle w:val="ListBullet"/>
            </w:pPr>
            <w:r w:rsidRPr="000A1586">
              <w:t>Physical appearance</w:t>
            </w:r>
          </w:p>
          <w:p w:rsidR="00000000" w:rsidRPr="000A1586" w:rsidP="000A1586">
            <w:pPr>
              <w:pStyle w:val="ListBullet"/>
            </w:pPr>
            <w:r w:rsidRPr="000A1586">
              <w:t>Need for privacy and discretion</w:t>
            </w:r>
          </w:p>
          <w:p w:rsidR="00000000" w:rsidP="000A1586">
            <w:pPr>
              <w:pStyle w:val="ListBullet"/>
              <w:rPr>
                <w:lang w:val="en-NZ"/>
              </w:rPr>
            </w:pPr>
            <w:r w:rsidRPr="000A1586">
              <w:t>Access to assistive/protective devices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Appropriate communication and relationship building processes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Courtesy</w:t>
            </w:r>
          </w:p>
          <w:p w:rsidR="00000000" w:rsidRPr="000A1586" w:rsidP="000A1586">
            <w:pPr>
              <w:pStyle w:val="ListBullet"/>
            </w:pPr>
            <w:r w:rsidRPr="000A1586">
              <w:t>Empathy</w:t>
            </w:r>
          </w:p>
          <w:p w:rsidR="00000000" w:rsidRPr="000A1586" w:rsidP="000A1586">
            <w:pPr>
              <w:pStyle w:val="ListBullet"/>
            </w:pPr>
            <w:r w:rsidRPr="000A1586">
              <w:t>Non-judgemental approach</w:t>
            </w:r>
          </w:p>
          <w:p w:rsidR="00000000" w:rsidRPr="000A1586" w:rsidP="000A1586">
            <w:pPr>
              <w:pStyle w:val="ListBullet"/>
            </w:pPr>
            <w:r w:rsidRPr="000A1586">
              <w:t>Observing and listening</w:t>
            </w:r>
          </w:p>
          <w:p w:rsidR="00000000" w:rsidRPr="000A1586" w:rsidP="000A1586">
            <w:pPr>
              <w:pStyle w:val="ListBullet"/>
            </w:pPr>
            <w:r w:rsidRPr="000A1586">
              <w:t>Respect for individual differences</w:t>
            </w:r>
          </w:p>
          <w:p w:rsidR="00000000" w:rsidP="000A1586">
            <w:pPr>
              <w:pStyle w:val="ListBullet"/>
              <w:rPr>
                <w:lang w:val="en-NZ"/>
              </w:rPr>
            </w:pPr>
            <w:r w:rsidRPr="000A1586">
              <w:t>Cross-cultural communication</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Support networks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Advocates</w:t>
            </w:r>
          </w:p>
          <w:p w:rsidR="00000000" w:rsidRPr="000A1586" w:rsidP="000A1586">
            <w:pPr>
              <w:pStyle w:val="ListBullet"/>
            </w:pPr>
            <w:r w:rsidRPr="000A1586">
              <w:t>Family members</w:t>
            </w:r>
          </w:p>
          <w:p w:rsidR="00000000" w:rsidRPr="000A1586" w:rsidP="000A1586">
            <w:pPr>
              <w:pStyle w:val="ListBullet"/>
            </w:pPr>
            <w:r w:rsidRPr="000A1586">
              <w:t>Carers</w:t>
            </w:r>
          </w:p>
          <w:p w:rsidR="00000000" w:rsidRPr="000A1586" w:rsidP="000A1586">
            <w:pPr>
              <w:pStyle w:val="ListBullet"/>
            </w:pPr>
            <w:r w:rsidRPr="000A1586">
              <w:t>Friends</w:t>
            </w:r>
          </w:p>
          <w:p w:rsidR="00000000" w:rsidRPr="000A1586" w:rsidP="000A1586">
            <w:pPr>
              <w:pStyle w:val="ListBullet"/>
            </w:pPr>
            <w:r w:rsidRPr="000A1586">
              <w:t>Clergy/pastoral care provider</w:t>
            </w:r>
          </w:p>
          <w:p w:rsidR="00000000" w:rsidP="000A1586">
            <w:pPr>
              <w:pStyle w:val="ListBullet"/>
              <w:rPr>
                <w:lang w:val="en-NZ"/>
              </w:rPr>
            </w:pPr>
            <w:r w:rsidRPr="000A1586">
              <w:t>Veteran's/War widow organisations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Community networks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Ethno-specific organisations</w:t>
            </w:r>
          </w:p>
          <w:p w:rsidR="00000000" w:rsidRPr="000A1586" w:rsidP="000A1586">
            <w:pPr>
              <w:pStyle w:val="ListBullet"/>
            </w:pPr>
            <w:r w:rsidRPr="000A1586">
              <w:t>Clubs</w:t>
            </w:r>
          </w:p>
          <w:p w:rsidR="00000000" w:rsidRPr="000A1586" w:rsidP="000A1586">
            <w:pPr>
              <w:pStyle w:val="ListBullet"/>
            </w:pPr>
            <w:r w:rsidRPr="000A1586">
              <w:t>C</w:t>
            </w:r>
            <w:r w:rsidRPr="000A1586">
              <w:t>ommunity centres</w:t>
            </w:r>
          </w:p>
          <w:p w:rsidR="00000000" w:rsidRPr="000A1586" w:rsidP="000A1586">
            <w:pPr>
              <w:pStyle w:val="ListBullet"/>
            </w:pPr>
            <w:r w:rsidRPr="000A1586">
              <w:t>Support groups</w:t>
            </w:r>
          </w:p>
          <w:p w:rsidR="00000000" w:rsidRPr="000A1586" w:rsidP="000A1586">
            <w:pPr>
              <w:pStyle w:val="ListBullet"/>
            </w:pPr>
            <w:r w:rsidRPr="000A1586">
              <w:t>Sport and recreational groups</w:t>
            </w:r>
          </w:p>
          <w:p w:rsidR="00000000" w:rsidRPr="000A1586" w:rsidP="000A1586">
            <w:pPr>
              <w:pStyle w:val="ListBullet"/>
            </w:pPr>
            <w:r w:rsidRPr="000A1586">
              <w:t>Community welfare groups</w:t>
            </w:r>
          </w:p>
          <w:p w:rsidR="00000000" w:rsidRPr="000A1586" w:rsidP="000A1586">
            <w:pPr>
              <w:pStyle w:val="ListBullet"/>
            </w:pPr>
            <w:r w:rsidRPr="000A1586">
              <w:t>Voluntary organisations</w:t>
            </w:r>
          </w:p>
          <w:p w:rsidR="00000000" w:rsidP="000A1586">
            <w:pPr>
              <w:pStyle w:val="ListBullet"/>
              <w:rPr>
                <w:lang w:val="en-NZ"/>
              </w:rPr>
            </w:pPr>
            <w:r w:rsidRPr="000A1586">
              <w:t>Veteran's/War widows organisations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Appropriate person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Supervisor</w:t>
            </w:r>
          </w:p>
          <w:p w:rsidR="00000000" w:rsidRPr="000A1586" w:rsidP="000A1586">
            <w:pPr>
              <w:pStyle w:val="ListBullet"/>
            </w:pPr>
            <w:r w:rsidRPr="000A1586">
              <w:t>Health professionals (registered nurse, doctor, social worker, diversional therapist, psychologist)</w:t>
            </w:r>
          </w:p>
          <w:p w:rsidR="00000000" w:rsidRPr="000A1586" w:rsidP="000A1586">
            <w:pPr>
              <w:pStyle w:val="ListBullet"/>
            </w:pPr>
            <w:r w:rsidRPr="000A1586">
              <w:t>Sex therapist</w:t>
            </w:r>
          </w:p>
          <w:p w:rsidR="00000000" w:rsidRPr="000A1586" w:rsidP="000A1586">
            <w:pPr>
              <w:pStyle w:val="ListBullet"/>
            </w:pPr>
            <w:r w:rsidRPr="000A1586">
              <w:t>Clergy/pastoral care provider</w:t>
            </w:r>
          </w:p>
          <w:p w:rsidR="00000000" w:rsidRPr="000A1586" w:rsidP="000A1586">
            <w:pPr>
              <w:pStyle w:val="ListBullet"/>
            </w:pPr>
            <w:r w:rsidRPr="000A1586">
              <w:t>National association of loss and grief</w:t>
            </w:r>
          </w:p>
          <w:p w:rsidR="00000000" w:rsidRPr="000A1586" w:rsidP="000A1586">
            <w:pPr>
              <w:pStyle w:val="ListBullet"/>
            </w:pPr>
            <w:r w:rsidRPr="000A1586">
              <w:t>Palliative care association</w:t>
            </w:r>
          </w:p>
          <w:p w:rsidR="00000000" w:rsidRPr="000A1586" w:rsidP="000A1586">
            <w:pPr>
              <w:pStyle w:val="ListBullet"/>
            </w:pPr>
            <w:r w:rsidRPr="000A1586">
              <w:t>Special associations providing support servic</w:t>
            </w:r>
            <w:r w:rsidRPr="000A1586">
              <w:t>es to individuals with specific health problems/disorder</w:t>
            </w:r>
          </w:p>
          <w:p w:rsidR="00000000" w:rsidRPr="000A1586" w:rsidP="000A1586">
            <w:pPr>
              <w:pStyle w:val="ListBullet"/>
            </w:pPr>
            <w:r w:rsidRPr="000A1586">
              <w:t>Support group</w:t>
            </w:r>
          </w:p>
          <w:p w:rsidR="00000000" w:rsidP="000A1586">
            <w:pPr>
              <w:pStyle w:val="ListBullet"/>
              <w:rPr>
                <w:lang w:val="en-NZ"/>
              </w:rPr>
            </w:pPr>
            <w:r w:rsidRPr="000A1586">
              <w:t>Veteran's/war widows organisations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1586">
            <w:pPr>
              <w:pStyle w:val="BodyText"/>
              <w:rPr>
                <w:lang w:val="en-NZ"/>
              </w:rPr>
            </w:pPr>
            <w:r w:rsidRPr="000A1586">
              <w:rPr>
                <w:rStyle w:val="Emphasis"/>
              </w:rPr>
              <w:t>Report may include</w:t>
            </w:r>
            <w:r w:rsidRPr="000A1586">
              <w:t>:</w:t>
            </w: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ListBullet"/>
            </w:pPr>
            <w:r w:rsidRPr="000A1586">
              <w:t>Verbal:</w:t>
            </w:r>
          </w:p>
          <w:p w:rsidR="00000000" w:rsidRPr="000A1586" w:rsidP="000A1586">
            <w:pPr>
              <w:pStyle w:val="ListBullet2"/>
            </w:pPr>
            <w:r w:rsidRPr="000A1586">
              <w:t>telephone</w:t>
            </w:r>
          </w:p>
          <w:p w:rsidR="00000000" w:rsidRPr="000A1586" w:rsidP="000A1586">
            <w:pPr>
              <w:pStyle w:val="ListBullet2"/>
            </w:pPr>
            <w:r w:rsidRPr="000A1586">
              <w:t>face-to-face</w:t>
            </w:r>
          </w:p>
          <w:p w:rsidR="00000000" w:rsidRPr="000A1586" w:rsidP="000A1586">
            <w:pPr>
              <w:pStyle w:val="ListBullet"/>
            </w:pPr>
            <w:r w:rsidRPr="000A1586">
              <w:t>Non-verbal (written):</w:t>
            </w:r>
          </w:p>
          <w:p w:rsidR="00000000" w:rsidRPr="000A1586" w:rsidP="000A1586">
            <w:pPr>
              <w:pStyle w:val="ListBullet2"/>
            </w:pPr>
            <w:r w:rsidRPr="000A1586">
              <w:t>progress reports</w:t>
            </w:r>
          </w:p>
          <w:p w:rsidR="00000000" w:rsidRPr="000A1586" w:rsidP="000A1586">
            <w:pPr>
              <w:pStyle w:val="ListBullet2"/>
            </w:pPr>
            <w:r w:rsidRPr="000A1586">
              <w:t>case notes</w:t>
            </w:r>
          </w:p>
          <w:p w:rsidR="00000000" w:rsidP="000A1586">
            <w:pPr>
              <w:pStyle w:val="ListBullet2"/>
              <w:rPr>
                <w:lang w:val="en-NZ"/>
              </w:rPr>
            </w:pPr>
            <w:r w:rsidRPr="000A1586">
              <w:t>incident reports</w:t>
            </w:r>
          </w:p>
        </w:tc>
      </w:tr>
      <w:tr w:rsidTr="007A4F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1586" w:rsidP="000A1586">
            <w:pPr>
              <w:pStyle w:val="BodyText"/>
            </w:pPr>
          </w:p>
        </w:tc>
      </w:tr>
    </w:tbl>
    <w:p w:rsidR="007A4FE5" w:rsidP="000A1586">
      <w:pPr>
        <w:pStyle w:val="BodyText"/>
      </w:pPr>
    </w:p>
    <w:p w:rsidR="007A4FE5" w:rsidP="000A1586">
      <w:pPr>
        <w:pStyle w:val="BodyText"/>
      </w:pPr>
    </w:p>
    <w:p w:rsidR="00000000" w:rsidRPr="000A1586" w:rsidP="000A1586">
      <w:pPr>
        <w:pStyle w:val="Heading1"/>
      </w:pPr>
      <w:bookmarkStart w:id="12" w:name="O_294192"/>
      <w:bookmarkEnd w:id="12"/>
      <w:r w:rsidRPr="000A1586">
        <w:t>Unit Sector(s)</w:t>
      </w:r>
    </w:p>
    <w:p w:rsidR="00000000" w:rsidRPr="000A1586" w:rsidP="000A1586">
      <w:pPr>
        <w:pStyle w:val="BodyText"/>
      </w:pPr>
      <w:r w:rsidRPr="000A1586">
        <w:t>Not Applicable</w:t>
      </w:r>
    </w:p>
    <w:p w:rsidR="00000000" w:rsidRPr="000A1586" w:rsidP="000A1586"/>
    <w:sectPr w:rsidSect="000A1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FE5" w:rsidP="007A4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E5" w:rsidP="000A1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A4FE5" w:rsidP="000A15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4FE5" w:rsidP="000A15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FE5" w:rsidP="007A4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E5" w:rsidP="000A1586">
    <w:pPr>
      <w:pStyle w:val="Header"/>
      <w:framePr w:wrap="around"/>
    </w:pPr>
    <w:r>
      <w:fldChar w:fldCharType="begin"/>
    </w:r>
    <w:r>
      <w:instrText xml:space="preserve"> TITLE   \* MERGEFORMAT </w:instrText>
    </w:r>
    <w:r>
      <w:fldChar w:fldCharType="separate"/>
    </w:r>
    <w:r>
      <w:t>CHCICS403A Conduct individual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4FE5" w:rsidP="000A15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04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8E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21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5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1586"/>
    <w:pPr>
      <w:spacing w:before="360" w:after="60"/>
      <w:outlineLvl w:val="0"/>
    </w:pPr>
    <w:rPr>
      <w:sz w:val="32"/>
    </w:rPr>
  </w:style>
  <w:style w:type="paragraph" w:styleId="Heading2">
    <w:name w:val="heading 2"/>
    <w:basedOn w:val="HeadingBase"/>
    <w:next w:val="BodyText"/>
    <w:link w:val="Heading2Char"/>
    <w:qFormat/>
    <w:rsid w:val="000A1586"/>
    <w:pPr>
      <w:keepLines/>
      <w:spacing w:before="240" w:after="120"/>
      <w:outlineLvl w:val="1"/>
    </w:pPr>
    <w:rPr>
      <w:sz w:val="28"/>
      <w:szCs w:val="40"/>
    </w:rPr>
  </w:style>
  <w:style w:type="paragraph" w:styleId="Heading3">
    <w:name w:val="heading 3"/>
    <w:basedOn w:val="HeadingBase"/>
    <w:next w:val="BodyText"/>
    <w:link w:val="Heading3Char"/>
    <w:qFormat/>
    <w:rsid w:val="000A1586"/>
    <w:pPr>
      <w:spacing w:before="180" w:after="120"/>
      <w:outlineLvl w:val="2"/>
    </w:pPr>
    <w:rPr>
      <w:spacing w:val="-10"/>
      <w:kern w:val="32"/>
    </w:rPr>
  </w:style>
  <w:style w:type="paragraph" w:styleId="Heading4">
    <w:name w:val="heading 4"/>
    <w:basedOn w:val="HeadingBase"/>
    <w:next w:val="BodyText"/>
    <w:link w:val="Heading4Char"/>
    <w:qFormat/>
    <w:rsid w:val="000A1586"/>
    <w:pPr>
      <w:spacing w:before="160" w:after="120"/>
      <w:outlineLvl w:val="3"/>
    </w:pPr>
    <w:rPr>
      <w:sz w:val="22"/>
    </w:rPr>
  </w:style>
  <w:style w:type="paragraph" w:styleId="Heading5">
    <w:name w:val="heading 5"/>
    <w:basedOn w:val="HeadingBase"/>
    <w:next w:val="Normal"/>
    <w:link w:val="Heading5Char"/>
    <w:qFormat/>
    <w:rsid w:val="000A1586"/>
    <w:pPr>
      <w:spacing w:before="80"/>
      <w:outlineLvl w:val="4"/>
    </w:pPr>
    <w:rPr>
      <w:color w:val="918585"/>
      <w:sz w:val="20"/>
    </w:rPr>
  </w:style>
  <w:style w:type="paragraph" w:styleId="Heading6">
    <w:name w:val="heading 6"/>
    <w:basedOn w:val="HeadingBase"/>
    <w:next w:val="Normal"/>
    <w:link w:val="Heading6Char"/>
    <w:qFormat/>
    <w:rsid w:val="000A1586"/>
    <w:pPr>
      <w:spacing w:before="60"/>
      <w:outlineLvl w:val="5"/>
    </w:pPr>
    <w:rPr>
      <w:color w:val="918585"/>
      <w:sz w:val="20"/>
    </w:rPr>
  </w:style>
  <w:style w:type="paragraph" w:styleId="Heading7">
    <w:name w:val="heading 7"/>
    <w:basedOn w:val="Normal"/>
    <w:next w:val="Normal"/>
    <w:link w:val="Heading7Char"/>
    <w:qFormat/>
    <w:rsid w:val="000A1586"/>
    <w:pPr>
      <w:ind w:left="720"/>
      <w:outlineLvl w:val="6"/>
    </w:pPr>
    <w:rPr>
      <w:i/>
    </w:rPr>
  </w:style>
  <w:style w:type="paragraph" w:styleId="Heading8">
    <w:name w:val="heading 8"/>
    <w:basedOn w:val="Normal"/>
    <w:next w:val="Normal"/>
    <w:link w:val="Heading8Char"/>
    <w:qFormat/>
    <w:rsid w:val="000A1586"/>
    <w:pPr>
      <w:ind w:left="720"/>
      <w:outlineLvl w:val="7"/>
    </w:pPr>
    <w:rPr>
      <w:i/>
    </w:rPr>
  </w:style>
  <w:style w:type="paragraph" w:styleId="Heading9">
    <w:name w:val="heading 9"/>
    <w:basedOn w:val="Normal"/>
    <w:next w:val="Normal"/>
    <w:link w:val="Heading9Char"/>
    <w:qFormat/>
    <w:rsid w:val="000A1586"/>
    <w:pPr>
      <w:ind w:left="720"/>
      <w:outlineLvl w:val="8"/>
    </w:pPr>
    <w:rPr>
      <w:i/>
    </w:rPr>
  </w:style>
  <w:style w:type="character" w:default="1" w:styleId="DefaultParagraphFont">
    <w:name w:val="Default Paragraph Font"/>
    <w:uiPriority w:val="1"/>
    <w:unhideWhenUsed/>
    <w:rsid w:val="000A1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586"/>
  </w:style>
  <w:style w:type="character" w:customStyle="1" w:styleId="Heading1Char">
    <w:name w:val="Heading 1 Char"/>
    <w:basedOn w:val="DefaultParagraphFont"/>
    <w:link w:val="Heading1"/>
    <w:rsid w:val="000A1586"/>
    <w:rPr>
      <w:rFonts w:ascii="Times New Roman" w:eastAsia="Times New Roman" w:hAnsi="Times New Roman" w:cs="Times New Roman"/>
      <w:b/>
      <w:sz w:val="32"/>
      <w:szCs w:val="20"/>
      <w:lang w:eastAsia="en-US"/>
    </w:rPr>
  </w:style>
  <w:style w:type="paragraph" w:styleId="BodyText">
    <w:name w:val="Body Text"/>
    <w:basedOn w:val="Normal"/>
    <w:link w:val="BodyTextChar"/>
    <w:rsid w:val="000A15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586"/>
    <w:rPr>
      <w:rFonts w:ascii="Times New Roman" w:eastAsia="Times New Roman" w:hAnsi="Times New Roman" w:cs="Times New Roman"/>
      <w:sz w:val="24"/>
      <w:lang w:val="en-US" w:eastAsia="en-US"/>
    </w:rPr>
  </w:style>
  <w:style w:type="paragraph" w:styleId="Footer">
    <w:name w:val="footer"/>
    <w:basedOn w:val="Normal"/>
    <w:link w:val="FooterChar"/>
    <w:rsid w:val="000A1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586"/>
    <w:rPr>
      <w:rFonts w:ascii="Times New Roman" w:eastAsia="Times New Roman" w:hAnsi="Times New Roman" w:cs="Times New Roman"/>
      <w:sz w:val="16"/>
      <w:lang w:val="en-US" w:eastAsia="en-US"/>
    </w:rPr>
  </w:style>
  <w:style w:type="paragraph" w:styleId="List">
    <w:name w:val="List"/>
    <w:basedOn w:val="BodyText"/>
    <w:next w:val="BodyText"/>
    <w:rsid w:val="000A1586"/>
    <w:pPr>
      <w:tabs>
        <w:tab w:val="left" w:pos="340"/>
      </w:tabs>
      <w:spacing w:before="60" w:after="60"/>
      <w:ind w:left="340" w:hanging="340"/>
    </w:pPr>
  </w:style>
  <w:style w:type="paragraph" w:styleId="ListBullet">
    <w:name w:val="List Bullet"/>
    <w:basedOn w:val="List"/>
    <w:rsid w:val="000A1586"/>
    <w:pPr>
      <w:numPr>
        <w:numId w:val="13"/>
      </w:numPr>
      <w:tabs>
        <w:tab w:val="clear" w:pos="340"/>
      </w:tabs>
      <w:spacing w:before="40" w:after="40"/>
    </w:pPr>
  </w:style>
  <w:style w:type="character" w:customStyle="1" w:styleId="SpecialBold">
    <w:name w:val="Special Bold"/>
    <w:basedOn w:val="DefaultParagraphFont"/>
    <w:rsid w:val="000A1586"/>
    <w:rPr>
      <w:b/>
      <w:spacing w:val="0"/>
    </w:rPr>
  </w:style>
  <w:style w:type="paragraph" w:styleId="ListBullet2">
    <w:name w:val="List Bullet 2"/>
    <w:basedOn w:val="List2"/>
    <w:rsid w:val="000A1586"/>
    <w:pPr>
      <w:numPr>
        <w:numId w:val="14"/>
      </w:numPr>
      <w:tabs>
        <w:tab w:val="clear" w:pos="680"/>
      </w:tabs>
    </w:pPr>
  </w:style>
  <w:style w:type="paragraph" w:styleId="Header">
    <w:name w:val="header"/>
    <w:basedOn w:val="Normal"/>
    <w:link w:val="HeaderChar"/>
    <w:rsid w:val="000A1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5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1586"/>
    <w:rPr>
      <w:i/>
    </w:rPr>
  </w:style>
  <w:style w:type="paragraph" w:customStyle="1" w:styleId="SuperHeading">
    <w:name w:val="SuperHeading"/>
    <w:basedOn w:val="Normal"/>
    <w:rsid w:val="000A1586"/>
    <w:pPr>
      <w:spacing w:before="240" w:after="120"/>
      <w:outlineLvl w:val="0"/>
    </w:pPr>
    <w:rPr>
      <w:rFonts w:ascii="Times New Roman" w:hAnsi="Times New Roman"/>
      <w:b/>
      <w:sz w:val="28"/>
    </w:rPr>
  </w:style>
  <w:style w:type="paragraph" w:customStyle="1" w:styleId="AllowPageBreak">
    <w:name w:val="AllowPageBreak"/>
    <w:rsid w:val="000A1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5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15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1586"/>
    <w:rPr>
      <w:rFonts w:ascii="Courier New" w:eastAsia="Times New Roman" w:hAnsi="Courier New" w:cs="Times New Roman"/>
      <w:i/>
      <w:szCs w:val="20"/>
      <w:lang w:val="en-US" w:eastAsia="en-US"/>
    </w:rPr>
  </w:style>
  <w:style w:type="paragraph" w:customStyle="1" w:styleId="HeadingBase">
    <w:name w:val="Heading Base"/>
    <w:rsid w:val="000A1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586"/>
    <w:pPr>
      <w:tabs>
        <w:tab w:val="right" w:leader="dot" w:pos="9072"/>
      </w:tabs>
      <w:ind w:left="567"/>
    </w:pPr>
    <w:rPr>
      <w:szCs w:val="22"/>
    </w:rPr>
  </w:style>
  <w:style w:type="paragraph" w:customStyle="1" w:styleId="TOCBase">
    <w:name w:val="TOC Base"/>
    <w:rsid w:val="000A1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586"/>
    <w:pPr>
      <w:tabs>
        <w:tab w:val="right" w:leader="dot" w:pos="9072"/>
      </w:tabs>
      <w:spacing w:before="40" w:after="40"/>
      <w:ind w:left="284"/>
    </w:pPr>
    <w:rPr>
      <w:rFonts w:ascii="Times New Roman" w:hAnsi="Times New Roman"/>
    </w:rPr>
  </w:style>
  <w:style w:type="paragraph" w:styleId="TOC1">
    <w:name w:val="toc 1"/>
    <w:basedOn w:val="TOCBase"/>
    <w:next w:val="Normal"/>
    <w:rsid w:val="000A15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586"/>
    <w:pPr>
      <w:spacing w:before="5040"/>
      <w:jc w:val="center"/>
    </w:pPr>
    <w:rPr>
      <w:sz w:val="48"/>
      <w:szCs w:val="72"/>
      <w:lang w:val="en-US"/>
    </w:rPr>
  </w:style>
  <w:style w:type="character" w:customStyle="1" w:styleId="TitleChar">
    <w:name w:val="Title Char"/>
    <w:basedOn w:val="DefaultParagraphFont"/>
    <w:link w:val="Title"/>
    <w:rsid w:val="000A1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586"/>
    <w:pPr>
      <w:tabs>
        <w:tab w:val="left" w:pos="3600"/>
        <w:tab w:val="left" w:pos="3958"/>
      </w:tabs>
    </w:pPr>
  </w:style>
  <w:style w:type="paragraph" w:customStyle="1" w:styleId="Note">
    <w:name w:val="Note"/>
    <w:basedOn w:val="BodyText"/>
    <w:rsid w:val="000A1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586"/>
    <w:pPr>
      <w:framePr w:wrap="auto" w:hAnchor="text" w:y="6049"/>
    </w:pPr>
    <w:rPr>
      <w:color w:val="000000"/>
      <w:sz w:val="40"/>
    </w:rPr>
  </w:style>
  <w:style w:type="paragraph" w:customStyle="1" w:styleId="TOCTitle">
    <w:name w:val="TOCTitle"/>
    <w:basedOn w:val="Heading1"/>
    <w:rsid w:val="000A1586"/>
    <w:pPr>
      <w:spacing w:after="240"/>
      <w:jc w:val="center"/>
      <w:outlineLvl w:val="9"/>
    </w:pPr>
    <w:rPr>
      <w:caps/>
    </w:rPr>
  </w:style>
  <w:style w:type="paragraph" w:customStyle="1" w:styleId="Version">
    <w:name w:val="Version"/>
    <w:rsid w:val="000A1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586"/>
    <w:pPr>
      <w:keepNext w:val="0"/>
      <w:tabs>
        <w:tab w:val="right" w:pos="4176"/>
      </w:tabs>
      <w:ind w:left="198" w:hanging="198"/>
    </w:pPr>
    <w:rPr>
      <w:rFonts w:ascii="Garamond" w:hAnsi="Garamond"/>
    </w:rPr>
  </w:style>
  <w:style w:type="paragraph" w:styleId="IndexHeading">
    <w:name w:val="index heading"/>
    <w:basedOn w:val="Normal"/>
    <w:next w:val="Index1"/>
    <w:semiHidden/>
    <w:rsid w:val="000A1586"/>
    <w:pPr>
      <w:spacing w:before="120" w:after="120"/>
    </w:pPr>
    <w:rPr>
      <w:rFonts w:ascii="Arial" w:hAnsi="Arial"/>
      <w:b/>
      <w:color w:val="918585"/>
      <w:sz w:val="24"/>
    </w:rPr>
  </w:style>
  <w:style w:type="paragraph" w:customStyle="1" w:styleId="Chapter">
    <w:name w:val="Chapter"/>
    <w:basedOn w:val="Normal"/>
    <w:rsid w:val="000A1586"/>
    <w:pPr>
      <w:spacing w:before="240"/>
    </w:pPr>
    <w:rPr>
      <w:rFonts w:ascii="Times New Roman" w:hAnsi="Times New Roman"/>
      <w:smallCaps/>
      <w:spacing w:val="80"/>
      <w:sz w:val="28"/>
    </w:rPr>
  </w:style>
  <w:style w:type="paragraph" w:customStyle="1" w:styleId="InChapter">
    <w:name w:val="InChapter"/>
    <w:basedOn w:val="Heading3"/>
    <w:rsid w:val="000A1586"/>
    <w:pPr>
      <w:spacing w:after="240"/>
      <w:outlineLvl w:val="9"/>
    </w:pPr>
    <w:rPr>
      <w:noProof/>
    </w:rPr>
  </w:style>
  <w:style w:type="paragraph" w:styleId="Index2">
    <w:name w:val="index 2"/>
    <w:basedOn w:val="Normal"/>
    <w:next w:val="Normal"/>
    <w:semiHidden/>
    <w:rsid w:val="000A1586"/>
    <w:pPr>
      <w:tabs>
        <w:tab w:val="right" w:pos="4176"/>
      </w:tabs>
      <w:ind w:left="568" w:hanging="284"/>
    </w:pPr>
    <w:rPr>
      <w:rFonts w:ascii="Garamond" w:hAnsi="Garamond"/>
    </w:rPr>
  </w:style>
  <w:style w:type="paragraph" w:customStyle="1" w:styleId="Byline">
    <w:name w:val="Byline"/>
    <w:rsid w:val="000A1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586"/>
    <w:pPr>
      <w:tabs>
        <w:tab w:val="clear" w:pos="3600"/>
        <w:tab w:val="clear" w:pos="3958"/>
      </w:tabs>
      <w:jc w:val="right"/>
    </w:pPr>
  </w:style>
  <w:style w:type="paragraph" w:styleId="Caption">
    <w:name w:val="caption"/>
    <w:basedOn w:val="BodyText"/>
    <w:next w:val="Normal"/>
    <w:qFormat/>
    <w:rsid w:val="000A1586"/>
    <w:pPr>
      <w:framePr w:w="2268" w:hSpace="181" w:vSpace="181" w:wrap="around" w:vAnchor="text" w:hAnchor="page" w:x="1135" w:y="285" w:anchorLock="1"/>
    </w:pPr>
    <w:rPr>
      <w:i/>
    </w:rPr>
  </w:style>
  <w:style w:type="paragraph" w:customStyle="1" w:styleId="MiniTOCTitle">
    <w:name w:val="MiniTOCTitle"/>
    <w:basedOn w:val="Heading4"/>
    <w:rsid w:val="000A1586"/>
    <w:pPr>
      <w:spacing w:before="240"/>
      <w:outlineLvl w:val="9"/>
    </w:pPr>
    <w:rPr>
      <w:noProof/>
      <w:sz w:val="24"/>
    </w:rPr>
  </w:style>
  <w:style w:type="paragraph" w:customStyle="1" w:styleId="MiniTOCItem">
    <w:name w:val="MiniTOCItem"/>
    <w:basedOn w:val="ListBullet"/>
    <w:rsid w:val="000A1586"/>
    <w:pPr>
      <w:numPr>
        <w:numId w:val="0"/>
      </w:numPr>
      <w:tabs>
        <w:tab w:val="right" w:leader="dot" w:pos="6521"/>
      </w:tabs>
      <w:spacing w:before="0" w:after="0"/>
    </w:pPr>
  </w:style>
  <w:style w:type="paragraph" w:customStyle="1" w:styleId="TOFTitle">
    <w:name w:val="TOFTitle"/>
    <w:basedOn w:val="TOCTitle"/>
    <w:rsid w:val="000A1586"/>
  </w:style>
  <w:style w:type="paragraph" w:styleId="TableofFigures">
    <w:name w:val="table of figures"/>
    <w:basedOn w:val="Normal"/>
    <w:next w:val="Normal"/>
    <w:semiHidden/>
    <w:rsid w:val="000A1586"/>
    <w:pPr>
      <w:tabs>
        <w:tab w:val="right" w:leader="dot" w:pos="9072"/>
      </w:tabs>
      <w:ind w:left="970" w:hanging="403"/>
    </w:pPr>
    <w:rPr>
      <w:rFonts w:ascii="Times New Roman" w:hAnsi="Times New Roman"/>
      <w:b/>
    </w:rPr>
  </w:style>
  <w:style w:type="paragraph" w:styleId="ListNumber">
    <w:name w:val="List Number"/>
    <w:basedOn w:val="List"/>
    <w:rsid w:val="000A1586"/>
    <w:pPr>
      <w:numPr>
        <w:numId w:val="11"/>
      </w:numPr>
    </w:pPr>
  </w:style>
  <w:style w:type="character" w:customStyle="1" w:styleId="WingdingSymbols">
    <w:name w:val="Wingding Symbols"/>
    <w:rsid w:val="000A1586"/>
    <w:rPr>
      <w:rFonts w:ascii="Wingdings" w:hAnsi="Wingdings"/>
    </w:rPr>
  </w:style>
  <w:style w:type="paragraph" w:customStyle="1" w:styleId="TableHeading">
    <w:name w:val="Table Heading"/>
    <w:basedOn w:val="HeadingBase"/>
    <w:rsid w:val="000A1586"/>
    <w:pPr>
      <w:keepLines/>
      <w:pBdr>
        <w:bottom w:val="single" w:sz="6" w:space="1" w:color="918585"/>
      </w:pBdr>
      <w:spacing w:before="240"/>
    </w:pPr>
  </w:style>
  <w:style w:type="character" w:customStyle="1" w:styleId="HotSpot">
    <w:name w:val="HotSpot"/>
    <w:rsid w:val="000A1586"/>
    <w:rPr>
      <w:color w:val="0033CC"/>
      <w:u w:val="none"/>
    </w:rPr>
  </w:style>
  <w:style w:type="paragraph" w:customStyle="1" w:styleId="BodyTextRight">
    <w:name w:val="Body Text Right"/>
    <w:basedOn w:val="BodyText"/>
    <w:rsid w:val="000A1586"/>
    <w:pPr>
      <w:spacing w:before="0" w:after="0"/>
      <w:jc w:val="right"/>
    </w:pPr>
  </w:style>
  <w:style w:type="paragraph" w:styleId="Index3">
    <w:name w:val="index 3"/>
    <w:basedOn w:val="ListNumber2"/>
    <w:next w:val="Normal"/>
    <w:semiHidden/>
    <w:rsid w:val="000A1586"/>
    <w:pPr>
      <w:numPr>
        <w:numId w:val="0"/>
      </w:numPr>
      <w:tabs>
        <w:tab w:val="right" w:leader="dot" w:pos="4176"/>
      </w:tabs>
    </w:pPr>
  </w:style>
  <w:style w:type="paragraph" w:styleId="ListNumber2">
    <w:name w:val="List Number 2"/>
    <w:basedOn w:val="List2"/>
    <w:rsid w:val="000A1586"/>
    <w:pPr>
      <w:numPr>
        <w:numId w:val="10"/>
      </w:numPr>
      <w:tabs>
        <w:tab w:val="clear" w:pos="1060"/>
      </w:tabs>
    </w:pPr>
  </w:style>
  <w:style w:type="paragraph" w:customStyle="1" w:styleId="MarginNote">
    <w:name w:val="Margin Note"/>
    <w:basedOn w:val="BodyText"/>
    <w:rsid w:val="000A1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5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1586"/>
    <w:rPr>
      <w:sz w:val="32"/>
    </w:rPr>
  </w:style>
  <w:style w:type="paragraph" w:customStyle="1" w:styleId="HeadingProcedure">
    <w:name w:val="Heading Procedure"/>
    <w:basedOn w:val="HeadingBase"/>
    <w:next w:val="Normal"/>
    <w:rsid w:val="000A1586"/>
    <w:pPr>
      <w:tabs>
        <w:tab w:val="left" w:pos="0"/>
      </w:tabs>
      <w:spacing w:before="120" w:after="60"/>
    </w:pPr>
    <w:rPr>
      <w:i/>
      <w:color w:val="918585"/>
      <w:sz w:val="22"/>
    </w:rPr>
  </w:style>
  <w:style w:type="paragraph" w:customStyle="1" w:styleId="TableBodyText">
    <w:name w:val="Table Body Text"/>
    <w:basedOn w:val="BodyText"/>
    <w:rsid w:val="000A1586"/>
    <w:pPr>
      <w:spacing w:before="60" w:after="60"/>
    </w:pPr>
  </w:style>
  <w:style w:type="paragraph" w:styleId="ListContinue">
    <w:name w:val="List Continue"/>
    <w:basedOn w:val="List"/>
    <w:rsid w:val="000A1586"/>
    <w:pPr>
      <w:ind w:firstLine="0"/>
    </w:pPr>
  </w:style>
  <w:style w:type="paragraph" w:customStyle="1" w:styleId="ListNote">
    <w:name w:val="List Note"/>
    <w:basedOn w:val="List"/>
    <w:rsid w:val="000A1586"/>
    <w:pPr>
      <w:pBdr>
        <w:top w:val="single" w:sz="6" w:space="2" w:color="918585"/>
        <w:bottom w:val="single" w:sz="6" w:space="2" w:color="918585"/>
      </w:pBdr>
      <w:tabs>
        <w:tab w:val="left" w:pos="1021"/>
      </w:tabs>
      <w:ind w:firstLine="0"/>
    </w:pPr>
  </w:style>
  <w:style w:type="paragraph" w:customStyle="1" w:styleId="Warning">
    <w:name w:val="Warning"/>
    <w:basedOn w:val="BodyText"/>
    <w:rsid w:val="000A1586"/>
    <w:pPr>
      <w:shd w:val="clear" w:color="auto" w:fill="D9D9D9"/>
      <w:tabs>
        <w:tab w:val="left" w:pos="992"/>
      </w:tabs>
      <w:ind w:left="119" w:right="119"/>
    </w:pPr>
    <w:rPr>
      <w:sz w:val="20"/>
    </w:rPr>
  </w:style>
  <w:style w:type="paragraph" w:customStyle="1" w:styleId="MarginIcons">
    <w:name w:val="Margin Icons"/>
    <w:basedOn w:val="BodyText"/>
    <w:rsid w:val="000A1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586"/>
    <w:rPr>
      <w:rFonts w:ascii="Courier New" w:hAnsi="Courier New"/>
    </w:rPr>
  </w:style>
  <w:style w:type="paragraph" w:customStyle="1" w:styleId="NoteBullet">
    <w:name w:val="Note Bullet"/>
    <w:basedOn w:val="Note"/>
    <w:rsid w:val="000A1586"/>
    <w:pPr>
      <w:tabs>
        <w:tab w:val="clear" w:pos="680"/>
      </w:tabs>
      <w:spacing w:before="60" w:after="60"/>
    </w:pPr>
  </w:style>
  <w:style w:type="paragraph" w:customStyle="1" w:styleId="SubHeading2">
    <w:name w:val="SubHeading2"/>
    <w:basedOn w:val="HeadingBase"/>
    <w:rsid w:val="000A1586"/>
    <w:pPr>
      <w:spacing w:before="240" w:after="60"/>
    </w:pPr>
    <w:rPr>
      <w:sz w:val="20"/>
    </w:rPr>
  </w:style>
  <w:style w:type="paragraph" w:customStyle="1" w:styleId="SubHeading1">
    <w:name w:val="SubHeading1"/>
    <w:basedOn w:val="HeadingBase"/>
    <w:rsid w:val="000A1586"/>
    <w:pPr>
      <w:spacing w:before="240" w:after="60"/>
    </w:pPr>
    <w:rPr>
      <w:color w:val="918585"/>
      <w:sz w:val="22"/>
    </w:rPr>
  </w:style>
  <w:style w:type="paragraph" w:customStyle="1" w:styleId="SideHeading">
    <w:name w:val="Side Heading"/>
    <w:basedOn w:val="HeadingBase"/>
    <w:rsid w:val="000A1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586"/>
    <w:pPr>
      <w:numPr>
        <w:numId w:val="12"/>
      </w:numPr>
    </w:pPr>
  </w:style>
  <w:style w:type="paragraph" w:styleId="PlainText">
    <w:name w:val="Plain Text"/>
    <w:basedOn w:val="Normal"/>
    <w:link w:val="PlainTextChar"/>
    <w:rsid w:val="000A1586"/>
    <w:rPr>
      <w:sz w:val="20"/>
    </w:rPr>
  </w:style>
  <w:style w:type="character" w:customStyle="1" w:styleId="PlainTextChar">
    <w:name w:val="Plain Text Char"/>
    <w:basedOn w:val="DefaultParagraphFont"/>
    <w:link w:val="PlainText"/>
    <w:rsid w:val="000A15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1586"/>
    <w:rPr>
      <w:b/>
      <w:smallCaps/>
    </w:rPr>
  </w:style>
  <w:style w:type="paragraph" w:customStyle="1" w:styleId="TableListNumber">
    <w:name w:val="Table List Number"/>
    <w:basedOn w:val="ListNumber"/>
    <w:rsid w:val="000A1586"/>
    <w:pPr>
      <w:numPr>
        <w:numId w:val="0"/>
      </w:numPr>
    </w:pPr>
  </w:style>
  <w:style w:type="paragraph" w:styleId="TOC4">
    <w:name w:val="toc 4"/>
    <w:basedOn w:val="TOCBase"/>
    <w:next w:val="Normal"/>
    <w:semiHidden/>
    <w:rsid w:val="000A1586"/>
    <w:pPr>
      <w:tabs>
        <w:tab w:val="right" w:leader="dot" w:pos="9071"/>
      </w:tabs>
      <w:ind w:left="1701"/>
    </w:pPr>
  </w:style>
  <w:style w:type="paragraph" w:customStyle="1" w:styleId="ListAlpha">
    <w:name w:val="List Alpha"/>
    <w:basedOn w:val="List"/>
    <w:rsid w:val="000A1586"/>
    <w:pPr>
      <w:numPr>
        <w:numId w:val="9"/>
      </w:numPr>
    </w:pPr>
  </w:style>
  <w:style w:type="paragraph" w:customStyle="1" w:styleId="ListAlpha2">
    <w:name w:val="List Alpha 2"/>
    <w:basedOn w:val="List2"/>
    <w:rsid w:val="000A1586"/>
    <w:pPr>
      <w:numPr>
        <w:numId w:val="8"/>
      </w:numPr>
    </w:pPr>
  </w:style>
  <w:style w:type="paragraph" w:styleId="List2">
    <w:name w:val="List 2"/>
    <w:basedOn w:val="BodyText"/>
    <w:rsid w:val="000A1586"/>
    <w:pPr>
      <w:tabs>
        <w:tab w:val="left" w:pos="680"/>
      </w:tabs>
      <w:spacing w:before="60" w:after="60"/>
      <w:ind w:left="680" w:hanging="340"/>
    </w:pPr>
  </w:style>
  <w:style w:type="paragraph" w:styleId="List3">
    <w:name w:val="List 3"/>
    <w:basedOn w:val="BodyText"/>
    <w:rsid w:val="000A1586"/>
    <w:pPr>
      <w:tabs>
        <w:tab w:val="left" w:pos="1021"/>
      </w:tabs>
      <w:spacing w:before="60" w:after="60"/>
      <w:ind w:left="1020" w:hanging="340"/>
    </w:pPr>
  </w:style>
  <w:style w:type="paragraph" w:styleId="List4">
    <w:name w:val="List 4"/>
    <w:basedOn w:val="BodyText"/>
    <w:rsid w:val="000A1586"/>
    <w:pPr>
      <w:tabs>
        <w:tab w:val="left" w:pos="1361"/>
      </w:tabs>
      <w:spacing w:before="60" w:after="60"/>
      <w:ind w:left="1361" w:hanging="340"/>
    </w:pPr>
  </w:style>
  <w:style w:type="paragraph" w:styleId="List5">
    <w:name w:val="List 5"/>
    <w:basedOn w:val="BodyText"/>
    <w:rsid w:val="000A1586"/>
    <w:pPr>
      <w:tabs>
        <w:tab w:val="left" w:pos="1701"/>
      </w:tabs>
      <w:spacing w:before="60" w:after="60"/>
      <w:ind w:left="1701" w:hanging="340"/>
    </w:pPr>
  </w:style>
  <w:style w:type="paragraph" w:styleId="ListBullet3">
    <w:name w:val="List Bullet 3"/>
    <w:basedOn w:val="List3"/>
    <w:rsid w:val="000A1586"/>
    <w:pPr>
      <w:numPr>
        <w:numId w:val="15"/>
      </w:numPr>
      <w:tabs>
        <w:tab w:val="clear" w:pos="1021"/>
      </w:tabs>
      <w:ind w:left="1037" w:hanging="357"/>
    </w:pPr>
  </w:style>
  <w:style w:type="paragraph" w:styleId="ListBullet4">
    <w:name w:val="List Bullet 4"/>
    <w:basedOn w:val="List4"/>
    <w:rsid w:val="000A1586"/>
    <w:pPr>
      <w:numPr>
        <w:numId w:val="3"/>
      </w:numPr>
    </w:pPr>
  </w:style>
  <w:style w:type="paragraph" w:styleId="ListBullet5">
    <w:name w:val="List Bullet 5"/>
    <w:basedOn w:val="List5"/>
    <w:rsid w:val="000A1586"/>
    <w:pPr>
      <w:numPr>
        <w:numId w:val="4"/>
      </w:numPr>
    </w:pPr>
  </w:style>
  <w:style w:type="paragraph" w:styleId="ListContinue2">
    <w:name w:val="List Continue 2"/>
    <w:basedOn w:val="List2"/>
    <w:rsid w:val="000A1586"/>
    <w:pPr>
      <w:ind w:firstLine="0"/>
    </w:pPr>
  </w:style>
  <w:style w:type="paragraph" w:styleId="ListContinue3">
    <w:name w:val="List Continue 3"/>
    <w:basedOn w:val="List3"/>
    <w:rsid w:val="000A1586"/>
    <w:pPr>
      <w:ind w:left="1021" w:firstLine="0"/>
    </w:pPr>
  </w:style>
  <w:style w:type="paragraph" w:styleId="ListContinue4">
    <w:name w:val="List Continue 4"/>
    <w:basedOn w:val="List4"/>
    <w:rsid w:val="000A1586"/>
    <w:pPr>
      <w:ind w:firstLine="0"/>
    </w:pPr>
  </w:style>
  <w:style w:type="paragraph" w:styleId="ListContinue5">
    <w:name w:val="List Continue 5"/>
    <w:basedOn w:val="List5"/>
    <w:rsid w:val="000A1586"/>
    <w:pPr>
      <w:ind w:firstLine="0"/>
    </w:pPr>
  </w:style>
  <w:style w:type="paragraph" w:styleId="ListNumber3">
    <w:name w:val="List Number 3"/>
    <w:basedOn w:val="List3"/>
    <w:rsid w:val="000A1586"/>
    <w:pPr>
      <w:numPr>
        <w:numId w:val="5"/>
      </w:numPr>
    </w:pPr>
  </w:style>
  <w:style w:type="paragraph" w:styleId="ListNumber4">
    <w:name w:val="List Number 4"/>
    <w:basedOn w:val="List4"/>
    <w:rsid w:val="000A1586"/>
    <w:pPr>
      <w:numPr>
        <w:numId w:val="6"/>
      </w:numPr>
    </w:pPr>
  </w:style>
  <w:style w:type="paragraph" w:styleId="ListNumber5">
    <w:name w:val="List Number 5"/>
    <w:basedOn w:val="List5"/>
    <w:rsid w:val="000A1586"/>
    <w:pPr>
      <w:numPr>
        <w:numId w:val="7"/>
      </w:numPr>
    </w:pPr>
  </w:style>
  <w:style w:type="paragraph" w:styleId="BlockText">
    <w:name w:val="Block Text"/>
    <w:basedOn w:val="Normal"/>
    <w:rsid w:val="000A1586"/>
    <w:pPr>
      <w:spacing w:after="120"/>
      <w:ind w:left="1440" w:right="1440"/>
    </w:pPr>
  </w:style>
  <w:style w:type="character" w:customStyle="1" w:styleId="Subscript">
    <w:name w:val="Subscript"/>
    <w:basedOn w:val="DefaultParagraphFont"/>
    <w:rsid w:val="000A1586"/>
    <w:rPr>
      <w:sz w:val="16"/>
      <w:vertAlign w:val="subscript"/>
    </w:rPr>
  </w:style>
  <w:style w:type="character" w:customStyle="1" w:styleId="Superscript">
    <w:name w:val="Superscript"/>
    <w:basedOn w:val="DefaultParagraphFont"/>
    <w:rsid w:val="000A1586"/>
    <w:rPr>
      <w:sz w:val="16"/>
      <w:vertAlign w:val="superscript"/>
    </w:rPr>
  </w:style>
  <w:style w:type="character" w:customStyle="1" w:styleId="Symbols">
    <w:name w:val="Symbols"/>
    <w:basedOn w:val="DefaultParagraphFont"/>
    <w:rsid w:val="000A1586"/>
    <w:rPr>
      <w:rFonts w:ascii="Symbol" w:hAnsi="Symbol"/>
    </w:rPr>
  </w:style>
  <w:style w:type="character" w:customStyle="1" w:styleId="MenuOptions">
    <w:name w:val="Menu Options"/>
    <w:basedOn w:val="DefaultParagraphFont"/>
    <w:rsid w:val="000A1586"/>
    <w:rPr>
      <w:rFonts w:ascii="Arial Narrow" w:hAnsi="Arial Narrow"/>
      <w:smallCaps/>
    </w:rPr>
  </w:style>
  <w:style w:type="character" w:customStyle="1" w:styleId="Buttons">
    <w:name w:val="Buttons"/>
    <w:basedOn w:val="DefaultParagraphFont"/>
    <w:rsid w:val="000A1586"/>
    <w:rPr>
      <w:b/>
    </w:rPr>
  </w:style>
  <w:style w:type="character" w:customStyle="1" w:styleId="Underlined">
    <w:name w:val="Underlined"/>
    <w:basedOn w:val="DefaultParagraphFont"/>
    <w:rsid w:val="000A1586"/>
    <w:rPr>
      <w:u w:val="single"/>
    </w:rPr>
  </w:style>
  <w:style w:type="paragraph" w:customStyle="1" w:styleId="TableBodyTextRight">
    <w:name w:val="Table Body Text Right"/>
    <w:basedOn w:val="TableBodyText"/>
    <w:rsid w:val="000A1586"/>
    <w:pPr>
      <w:widowControl w:val="0"/>
      <w:autoSpaceDE w:val="0"/>
      <w:autoSpaceDN w:val="0"/>
      <w:adjustRightInd w:val="0"/>
      <w:jc w:val="right"/>
    </w:pPr>
    <w:rPr>
      <w:rFonts w:cs="Arial"/>
      <w:szCs w:val="18"/>
    </w:rPr>
  </w:style>
  <w:style w:type="paragraph" w:customStyle="1" w:styleId="CopyrightText">
    <w:name w:val="Copyright Text"/>
    <w:basedOn w:val="BodyText"/>
    <w:rsid w:val="000A1586"/>
    <w:rPr>
      <w:sz w:val="18"/>
    </w:rPr>
  </w:style>
  <w:style w:type="paragraph" w:customStyle="1" w:styleId="BodySmallRight">
    <w:name w:val="Body Small Right"/>
    <w:basedOn w:val="BodyTextRight"/>
    <w:rsid w:val="000A1586"/>
    <w:rPr>
      <w:sz w:val="18"/>
      <w:szCs w:val="18"/>
    </w:rPr>
  </w:style>
  <w:style w:type="paragraph" w:customStyle="1" w:styleId="MarginEdition">
    <w:name w:val="Margin Edition"/>
    <w:basedOn w:val="MarginNote"/>
    <w:rsid w:val="000A1586"/>
    <w:pPr>
      <w:spacing w:before="0" w:after="0"/>
    </w:pPr>
    <w:rPr>
      <w:rFonts w:ascii="Times New Roman" w:hAnsi="Times New Roman"/>
      <w:color w:val="999999"/>
    </w:rPr>
  </w:style>
  <w:style w:type="paragraph" w:customStyle="1" w:styleId="Spacer">
    <w:name w:val="Spacer"/>
    <w:basedOn w:val="Normal"/>
    <w:rsid w:val="000A1586"/>
    <w:rPr>
      <w:sz w:val="2"/>
      <w:szCs w:val="2"/>
    </w:rPr>
  </w:style>
  <w:style w:type="character" w:customStyle="1" w:styleId="Small">
    <w:name w:val="Small"/>
    <w:basedOn w:val="DefaultParagraphFont"/>
    <w:rsid w:val="000A1586"/>
    <w:rPr>
      <w:sz w:val="16"/>
    </w:rPr>
  </w:style>
  <w:style w:type="paragraph" w:customStyle="1" w:styleId="WideTable">
    <w:name w:val="Wide Table"/>
    <w:basedOn w:val="Normal"/>
    <w:rsid w:val="000A1586"/>
    <w:pPr>
      <w:ind w:left="-1418"/>
    </w:pPr>
    <w:rPr>
      <w:sz w:val="2"/>
      <w:szCs w:val="2"/>
    </w:rPr>
  </w:style>
  <w:style w:type="character" w:styleId="PageNumber">
    <w:name w:val="page number"/>
    <w:basedOn w:val="DefaultParagraphFont"/>
    <w:rsid w:val="000A1586"/>
  </w:style>
  <w:style w:type="paragraph" w:styleId="Quote">
    <w:name w:val="Quote"/>
    <w:basedOn w:val="Heading1"/>
    <w:link w:val="QuoteChar"/>
    <w:qFormat/>
    <w:rsid w:val="000A1586"/>
    <w:rPr>
      <w:b w:val="0"/>
      <w:sz w:val="72"/>
      <w:szCs w:val="72"/>
      <w:lang w:val="en-NZ"/>
    </w:rPr>
  </w:style>
  <w:style w:type="character" w:customStyle="1" w:styleId="QuoteChar">
    <w:name w:val="Quote Char"/>
    <w:basedOn w:val="DefaultParagraphFont"/>
    <w:link w:val="Quote"/>
    <w:rsid w:val="000A1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586"/>
    <w:pPr>
      <w:pageBreakBefore/>
    </w:pPr>
  </w:style>
  <w:style w:type="paragraph" w:customStyle="1" w:styleId="Border">
    <w:name w:val="Border"/>
    <w:basedOn w:val="Normal"/>
    <w:qFormat/>
    <w:rsid w:val="000A1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586"/>
    <w:rPr>
      <w:b/>
      <w:bCs/>
      <w:i/>
      <w:iCs/>
      <w:color w:val="auto"/>
    </w:rPr>
  </w:style>
  <w:style w:type="paragraph" w:styleId="IntenseQuote">
    <w:name w:val="Intense Quote"/>
    <w:basedOn w:val="Normal"/>
    <w:next w:val="Normal"/>
    <w:link w:val="IntenseQuoteChar"/>
    <w:uiPriority w:val="30"/>
    <w:qFormat/>
    <w:rsid w:val="000A1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5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1586"/>
    <w:rPr>
      <w:smallCaps/>
      <w:color w:val="auto"/>
      <w:u w:val="single"/>
    </w:rPr>
  </w:style>
  <w:style w:type="character" w:styleId="IntenseReference">
    <w:name w:val="Intense Reference"/>
    <w:basedOn w:val="DefaultParagraphFont"/>
    <w:uiPriority w:val="32"/>
    <w:qFormat/>
    <w:rsid w:val="000A1586"/>
    <w:rPr>
      <w:b/>
      <w:bCs/>
      <w:smallCaps/>
      <w:color w:val="auto"/>
      <w:spacing w:val="5"/>
      <w:u w:val="single"/>
    </w:rPr>
  </w:style>
  <w:style w:type="paragraph" w:customStyle="1" w:styleId="2ColumnHeading">
    <w:name w:val="2Column Heading"/>
    <w:basedOn w:val="BodyText"/>
    <w:qFormat/>
    <w:rsid w:val="000A1586"/>
    <w:pPr>
      <w:spacing w:after="60"/>
      <w:ind w:left="-2268"/>
    </w:pPr>
    <w:rPr>
      <w:b/>
    </w:rPr>
  </w:style>
  <w:style w:type="paragraph" w:customStyle="1" w:styleId="Heading1TOC">
    <w:name w:val="Heading1 TOC"/>
    <w:basedOn w:val="Normal"/>
    <w:qFormat/>
    <w:rsid w:val="000A1586"/>
    <w:pPr>
      <w:spacing w:before="240" w:after="120"/>
    </w:pPr>
    <w:rPr>
      <w:rFonts w:ascii="Times New Roman" w:hAnsi="Times New Roman"/>
      <w:b/>
      <w:sz w:val="32"/>
    </w:rPr>
  </w:style>
  <w:style w:type="paragraph" w:customStyle="1" w:styleId="Heading2TOC">
    <w:name w:val="Heading2 TOC"/>
    <w:basedOn w:val="Normal"/>
    <w:qFormat/>
    <w:rsid w:val="000A1586"/>
    <w:pPr>
      <w:spacing w:before="240" w:after="60"/>
    </w:pPr>
    <w:rPr>
      <w:rFonts w:ascii="Times New Roman" w:hAnsi="Times New Roman"/>
      <w:b/>
      <w:sz w:val="28"/>
    </w:rPr>
  </w:style>
  <w:style w:type="character" w:customStyle="1" w:styleId="Underline">
    <w:name w:val="Underline"/>
    <w:basedOn w:val="DefaultParagraphFont"/>
    <w:qFormat/>
    <w:rsid w:val="000A1586"/>
    <w:rPr>
      <w:u w:val="single"/>
    </w:rPr>
  </w:style>
  <w:style w:type="character" w:customStyle="1" w:styleId="BoldandItalics">
    <w:name w:val="Bold and Italics"/>
    <w:qFormat/>
    <w:rsid w:val="000A1586"/>
    <w:rPr>
      <w:b/>
      <w:i/>
      <w:u w:val="none"/>
    </w:rPr>
  </w:style>
  <w:style w:type="paragraph" w:styleId="BalloonText">
    <w:name w:val="Balloon Text"/>
    <w:basedOn w:val="Normal"/>
    <w:link w:val="BalloonTextChar"/>
    <w:rsid w:val="000A1586"/>
    <w:rPr>
      <w:rFonts w:ascii="Tahoma" w:hAnsi="Tahoma" w:cs="Tahoma"/>
      <w:sz w:val="16"/>
      <w:szCs w:val="16"/>
    </w:rPr>
  </w:style>
  <w:style w:type="character" w:customStyle="1" w:styleId="BalloonTextChar">
    <w:name w:val="Balloon Text Char"/>
    <w:basedOn w:val="DefaultParagraphFont"/>
    <w:link w:val="BalloonText"/>
    <w:rsid w:val="000A15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15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5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1618</Words>
  <Characters>10271</Characters>
  <Application>Microsoft Office Word</Application>
  <DocSecurity>0</DocSecurity>
  <Lines>387</Lines>
  <Paragraphs>207</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CHCICS403A Conduct individual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