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222" w:rsidP="005D6222">
      <w:pPr>
        <w:pStyle w:val="Title"/>
      </w:pPr>
      <w:bookmarkStart w:id="0" w:name="_GoBack"/>
      <w:bookmarkEnd w:id="0"/>
      <w:r>
        <w:fldChar w:fldCharType="begin"/>
      </w:r>
      <w:r>
        <w:instrText xml:space="preserve"> TITLE   \* MERGEFORMAT </w:instrText>
      </w:r>
      <w:r>
        <w:fldChar w:fldCharType="separate"/>
      </w:r>
      <w:r>
        <w:t>CHCICS303A Support individual health and emotional well being</w:t>
      </w:r>
      <w:r>
        <w:fldChar w:fldCharType="end"/>
      </w:r>
    </w:p>
    <w:p w:rsidR="005D6222" w:rsidP="005D6222">
      <w:pPr>
        <w:pStyle w:val="Version"/>
        <w:sectPr w:rsidSect="001A28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2859" w:rsidP="001A2859">
      <w:pPr>
        <w:pStyle w:val="SuperHeading"/>
      </w:pPr>
      <w:r w:rsidRPr="001A2859">
        <w:t>CHCICS303A Support individual health and emotional well being</w:t>
      </w:r>
    </w:p>
    <w:p w:rsidR="00000000" w:rsidRPr="001A2859" w:rsidP="001A2859">
      <w:pPr>
        <w:pStyle w:val="Heading1"/>
      </w:pPr>
      <w:bookmarkStart w:id="1" w:name="O_437986"/>
      <w:bookmarkEnd w:id="1"/>
      <w:r w:rsidRPr="001A2859">
        <w:t>Modification History</w:t>
      </w:r>
    </w:p>
    <w:tbl>
      <w:tblPr>
        <w:tblW w:w="0" w:type="auto"/>
        <w:tblCellMar>
          <w:left w:w="62" w:type="dxa"/>
          <w:right w:w="62" w:type="dxa"/>
        </w:tblCellMar>
        <w:tblLook w:val="0000"/>
      </w:tblPr>
      <w:tblGrid>
        <w:gridCol w:w="2600"/>
        <w:gridCol w:w="2683"/>
        <w:gridCol w:w="3913"/>
      </w:tblGrid>
      <w:tr w:rsidTr="005D6222">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1A2859" w:rsidP="001A2859">
            <w:pPr>
              <w:pStyle w:val="BodyText"/>
            </w:pPr>
            <w:r w:rsidRPr="001A2859">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1A2859" w:rsidP="001A2859">
            <w:pPr>
              <w:pStyle w:val="BodyText"/>
            </w:pPr>
            <w:r w:rsidRPr="001A2859">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1A2859">
            <w:pPr>
              <w:pStyle w:val="BodyText"/>
              <w:rPr>
                <w:lang w:val="en-NZ"/>
              </w:rPr>
            </w:pPr>
            <w:r w:rsidRPr="001A2859">
              <w:rPr>
                <w:rStyle w:val="SpecialBold"/>
              </w:rPr>
              <w:t>Description</w:t>
            </w:r>
          </w:p>
        </w:tc>
      </w:tr>
      <w:tr w:rsidTr="005D6222">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1A2859">
            <w:pPr>
              <w:pStyle w:val="BodyText"/>
              <w:rPr>
                <w:lang w:val="en-NZ"/>
              </w:rPr>
            </w:pPr>
            <w:r w:rsidRPr="001A2859">
              <w:t xml:space="preserve">CHCICS303A Support individual health and emotional well being </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1A2859">
            <w:pPr>
              <w:pStyle w:val="BodyText"/>
              <w:rPr>
                <w:lang w:val="en-NZ"/>
              </w:rPr>
            </w:pPr>
            <w:r w:rsidRPr="001A2859">
              <w:t xml:space="preserve">CHCICS303A Support individual health and emotional well being </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1A2859" w:rsidP="001A2859">
            <w:pPr>
              <w:pStyle w:val="BodyText"/>
            </w:pPr>
            <w:r w:rsidRPr="001A2859">
              <w:t>Unit updated in V4.</w:t>
            </w:r>
          </w:p>
          <w:p w:rsidR="00000000" w:rsidRPr="001A2859" w:rsidP="001A2859">
            <w:pPr>
              <w:pStyle w:val="BodyText"/>
            </w:pPr>
            <w:r w:rsidRPr="001A2859">
              <w:t>Formatting and grammatical corrections. No change to competency outcome (no change to version identifier).</w:t>
            </w:r>
          </w:p>
        </w:tc>
      </w:tr>
    </w:tbl>
    <w:p w:rsidR="00000000" w:rsidRPr="001A2859" w:rsidP="001A2859">
      <w:pPr>
        <w:pStyle w:val="BodyText"/>
      </w:pPr>
    </w:p>
    <w:p w:rsidR="00000000" w:rsidRPr="001A2859" w:rsidP="001A2859">
      <w:pPr>
        <w:pStyle w:val="AllowPageBreak"/>
      </w:pPr>
    </w:p>
    <w:p w:rsidR="00000000" w:rsidRPr="001A2859" w:rsidP="001A2859">
      <w:pPr>
        <w:pStyle w:val="Heading1"/>
      </w:pPr>
      <w:bookmarkStart w:id="2" w:name="O_437982"/>
      <w:bookmarkEnd w:id="2"/>
      <w:r w:rsidRPr="001A2859">
        <w:t>Unit Descriptor</w:t>
      </w:r>
    </w:p>
    <w:tbl>
      <w:tblPr>
        <w:tblW w:w="0" w:type="auto"/>
        <w:tblLayout w:type="fixed"/>
        <w:tblCellMar>
          <w:left w:w="62" w:type="dxa"/>
          <w:right w:w="62" w:type="dxa"/>
        </w:tblCellMar>
        <w:tblLook w:val="0000"/>
      </w:tblPr>
      <w:tblGrid>
        <w:gridCol w:w="3261"/>
        <w:gridCol w:w="5670"/>
      </w:tblGrid>
      <w:tr w:rsidTr="001A285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SpecialBold"/>
              </w:rPr>
              <w:t>Descriptor</w:t>
            </w:r>
          </w:p>
        </w:tc>
        <w:tc>
          <w:tcPr>
            <w:tcW w:w="5670" w:type="dxa"/>
            <w:tcBorders>
              <w:top w:val="nil"/>
              <w:left w:val="nil"/>
              <w:bottom w:val="nil"/>
              <w:right w:val="nil"/>
            </w:tcBorders>
            <w:tcMar>
              <w:top w:w="0" w:type="dxa"/>
              <w:left w:w="62" w:type="dxa"/>
              <w:bottom w:w="0" w:type="dxa"/>
              <w:right w:w="62" w:type="dxa"/>
            </w:tcMar>
          </w:tcPr>
          <w:p w:rsidR="00000000" w:rsidRPr="001A2859" w:rsidP="001A2859">
            <w:pPr>
              <w:pStyle w:val="BodyText"/>
            </w:pPr>
            <w:r w:rsidRPr="001A2859">
              <w:t>This unit describes the knowledge and skills required by the worker to support a client’s health and emotional wellbeing</w:t>
            </w:r>
          </w:p>
        </w:tc>
      </w:tr>
    </w:tbl>
    <w:p w:rsidR="00000000" w:rsidRPr="001A2859" w:rsidP="001A2859">
      <w:pPr>
        <w:pStyle w:val="BodyText"/>
      </w:pPr>
    </w:p>
    <w:p w:rsidR="00000000" w:rsidRPr="001A2859" w:rsidP="001A2859">
      <w:pPr>
        <w:pStyle w:val="AllowPageBreak"/>
      </w:pPr>
    </w:p>
    <w:p w:rsidR="00000000" w:rsidRPr="001A2859" w:rsidP="001A2859">
      <w:pPr>
        <w:pStyle w:val="Heading1"/>
      </w:pPr>
      <w:bookmarkStart w:id="3" w:name="O_437993"/>
      <w:bookmarkEnd w:id="3"/>
      <w:r w:rsidRPr="001A2859">
        <w:t>Application of the Unit</w:t>
      </w:r>
    </w:p>
    <w:tbl>
      <w:tblPr>
        <w:tblW w:w="0" w:type="auto"/>
        <w:tblLayout w:type="fixed"/>
        <w:tblCellMar>
          <w:left w:w="62" w:type="dxa"/>
          <w:right w:w="62" w:type="dxa"/>
        </w:tblCellMar>
        <w:tblLook w:val="0000"/>
      </w:tblPr>
      <w:tblGrid>
        <w:gridCol w:w="3261"/>
        <w:gridCol w:w="5670"/>
      </w:tblGrid>
      <w:tr w:rsidTr="001A285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SpecialBold"/>
              </w:rPr>
              <w:t>Application</w:t>
            </w:r>
          </w:p>
        </w:tc>
        <w:tc>
          <w:tcPr>
            <w:tcW w:w="5670" w:type="dxa"/>
            <w:tcBorders>
              <w:top w:val="nil"/>
              <w:left w:val="nil"/>
              <w:bottom w:val="nil"/>
              <w:right w:val="nil"/>
            </w:tcBorders>
            <w:tcMar>
              <w:top w:w="0" w:type="dxa"/>
              <w:left w:w="62" w:type="dxa"/>
              <w:bottom w:w="0" w:type="dxa"/>
              <w:right w:w="62" w:type="dxa"/>
            </w:tcMar>
          </w:tcPr>
          <w:p w:rsidR="00000000" w:rsidRPr="001A2859" w:rsidP="001A2859">
            <w:pPr>
              <w:pStyle w:val="BodyText"/>
            </w:pPr>
            <w:r w:rsidRPr="001A2859">
              <w:t>The skills and knowledge of this unit</w:t>
            </w:r>
            <w:r w:rsidRPr="001A2859">
              <w:t xml:space="preserve"> of competency will be applied according to an established individualised plan and with regard for the value and importance of people’s health and wellbeing</w:t>
            </w:r>
          </w:p>
          <w:p w:rsidR="00000000" w:rsidRPr="001A2859" w:rsidP="001A2859">
            <w:pPr>
              <w:pStyle w:val="BodyText"/>
            </w:pPr>
            <w:r w:rsidRPr="001A2859">
              <w:t>This unit of competency covers possible indicators of abuse and neglect and a requirement to report</w:t>
            </w:r>
            <w:r w:rsidRPr="001A2859">
              <w:t xml:space="preserve"> to a supervisor</w:t>
            </w:r>
          </w:p>
        </w:tc>
      </w:tr>
    </w:tbl>
    <w:p w:rsidR="00000000" w:rsidRPr="001A2859" w:rsidP="001A2859">
      <w:pPr>
        <w:pStyle w:val="BodyText"/>
      </w:pPr>
    </w:p>
    <w:p w:rsidR="00000000" w:rsidRPr="001A2859" w:rsidP="001A2859">
      <w:pPr>
        <w:pStyle w:val="AllowPageBreak"/>
      </w:pPr>
    </w:p>
    <w:p w:rsidR="00000000" w:rsidRPr="001A2859" w:rsidP="001A2859">
      <w:pPr>
        <w:pStyle w:val="Heading1"/>
      </w:pPr>
      <w:bookmarkStart w:id="4" w:name="O_437987"/>
      <w:bookmarkEnd w:id="4"/>
      <w:r w:rsidRPr="001A2859">
        <w:t>Licensing/Regulatory Information</w:t>
      </w:r>
    </w:p>
    <w:p w:rsidR="00000000" w:rsidRPr="001A2859" w:rsidP="001A2859">
      <w:pPr>
        <w:pStyle w:val="BodyText"/>
      </w:pPr>
      <w:r w:rsidRPr="001A2859">
        <w:t>Not applicable.</w:t>
      </w:r>
    </w:p>
    <w:p w:rsidR="00000000" w:rsidRPr="001A2859" w:rsidP="001A2859">
      <w:pPr>
        <w:pStyle w:val="AllowPageBreak"/>
      </w:pPr>
    </w:p>
    <w:p w:rsidR="00000000" w:rsidRPr="001A2859" w:rsidP="001A2859">
      <w:pPr>
        <w:pStyle w:val="Heading1"/>
      </w:pPr>
      <w:bookmarkStart w:id="5" w:name="O_437985"/>
      <w:bookmarkEnd w:id="5"/>
      <w:r w:rsidRPr="001A2859">
        <w:t>Pre-Requisites</w:t>
      </w:r>
    </w:p>
    <w:p w:rsidR="00000000" w:rsidRPr="001A2859" w:rsidP="001A2859">
      <w:pPr>
        <w:pStyle w:val="BodyText"/>
      </w:pPr>
      <w:r w:rsidRPr="001A2859">
        <w:t>Not applicable.</w:t>
      </w:r>
    </w:p>
    <w:p w:rsidR="00000000" w:rsidRPr="001A2859" w:rsidP="001A2859">
      <w:pPr>
        <w:pStyle w:val="AllowPageBreak"/>
      </w:pPr>
    </w:p>
    <w:p w:rsidR="00000000" w:rsidRPr="001A2859" w:rsidP="001A2859">
      <w:pPr>
        <w:pStyle w:val="Heading1"/>
      </w:pPr>
      <w:bookmarkStart w:id="6" w:name="O_437990"/>
      <w:bookmarkEnd w:id="6"/>
      <w:r w:rsidRPr="001A2859">
        <w:t>Employability Skills Information</w:t>
      </w:r>
    </w:p>
    <w:tbl>
      <w:tblPr>
        <w:tblW w:w="0" w:type="auto"/>
        <w:tblLayout w:type="fixed"/>
        <w:tblCellMar>
          <w:left w:w="62" w:type="dxa"/>
          <w:right w:w="62" w:type="dxa"/>
        </w:tblCellMar>
        <w:tblLook w:val="0000"/>
      </w:tblPr>
      <w:tblGrid>
        <w:gridCol w:w="3261"/>
        <w:gridCol w:w="5670"/>
      </w:tblGrid>
      <w:tr w:rsidTr="001A285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SpecialBold"/>
              </w:rPr>
              <w:t>Employability Skills</w:t>
            </w:r>
          </w:p>
        </w:tc>
        <w:tc>
          <w:tcPr>
            <w:tcW w:w="5670" w:type="dxa"/>
            <w:tcBorders>
              <w:top w:val="nil"/>
              <w:left w:val="nil"/>
              <w:bottom w:val="nil"/>
              <w:right w:val="nil"/>
            </w:tcBorders>
            <w:tcMar>
              <w:top w:w="0" w:type="dxa"/>
              <w:left w:w="62" w:type="dxa"/>
              <w:bottom w:w="0" w:type="dxa"/>
              <w:right w:w="62" w:type="dxa"/>
            </w:tcMar>
          </w:tcPr>
          <w:p w:rsidR="00000000" w:rsidRPr="001A2859" w:rsidP="001A2859">
            <w:pPr>
              <w:pStyle w:val="BodyText"/>
            </w:pPr>
            <w:r w:rsidRPr="001A2859">
              <w:t>This unit contains Employability Skills</w:t>
            </w:r>
          </w:p>
        </w:tc>
      </w:tr>
    </w:tbl>
    <w:p w:rsidR="00000000" w:rsidRPr="001A2859" w:rsidP="001A2859">
      <w:pPr>
        <w:pStyle w:val="BodyText"/>
      </w:pPr>
    </w:p>
    <w:p w:rsidR="00000000" w:rsidRPr="001A2859" w:rsidP="001A2859">
      <w:pPr>
        <w:pStyle w:val="AllowPageBreak"/>
      </w:pPr>
    </w:p>
    <w:p w:rsidR="00000000" w:rsidRPr="001A2859" w:rsidP="001A2859">
      <w:pPr>
        <w:pStyle w:val="Heading1"/>
      </w:pPr>
      <w:bookmarkStart w:id="7" w:name="O_437991"/>
      <w:bookmarkEnd w:id="7"/>
      <w:r w:rsidRPr="001A2859">
        <w:t>Elements and Performance Criteria Pre-Content</w:t>
      </w:r>
    </w:p>
    <w:tbl>
      <w:tblPr>
        <w:tblW w:w="0" w:type="auto"/>
        <w:tblLayout w:type="fixed"/>
        <w:tblCellMar>
          <w:left w:w="62" w:type="dxa"/>
          <w:right w:w="62" w:type="dxa"/>
        </w:tblCellMar>
        <w:tblLook w:val="0000"/>
      </w:tblPr>
      <w:tblGrid>
        <w:gridCol w:w="3261"/>
        <w:gridCol w:w="5702"/>
      </w:tblGrid>
      <w:tr w:rsidTr="005D622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A2859" w:rsidP="001A2859">
            <w:pPr>
              <w:pStyle w:val="BodyText"/>
            </w:pPr>
            <w:r w:rsidRPr="001A285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SpecialBold"/>
              </w:rPr>
              <w:t>PERFORMANCE CRITERIA</w:t>
            </w:r>
          </w:p>
        </w:tc>
      </w:tr>
      <w:tr w:rsidTr="005D622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A2859" w:rsidP="001A2859">
            <w:pPr>
              <w:pStyle w:val="BodyText"/>
            </w:pPr>
            <w:r w:rsidRPr="001A2859">
              <w:t>The Performance Criteria specify the level of performance required to demonstrate achievement of the Element</w:t>
            </w:r>
            <w:r w:rsidRPr="001A2859">
              <w:t xml:space="preserve">. Terms in italics are elaborated in the Range Statement. </w:t>
            </w:r>
          </w:p>
        </w:tc>
      </w:tr>
    </w:tbl>
    <w:p w:rsidR="00000000" w:rsidRPr="001A2859" w:rsidP="001A2859">
      <w:pPr>
        <w:pStyle w:val="BodyText"/>
      </w:pPr>
    </w:p>
    <w:p w:rsidR="00000000" w:rsidRPr="001A2859" w:rsidP="001A2859">
      <w:pPr>
        <w:pStyle w:val="AllowPageBreak"/>
      </w:pPr>
    </w:p>
    <w:p w:rsidR="00000000" w:rsidRPr="001A2859" w:rsidP="001A2859">
      <w:pPr>
        <w:pStyle w:val="Heading1"/>
      </w:pPr>
      <w:bookmarkStart w:id="8" w:name="O_437992"/>
      <w:bookmarkEnd w:id="8"/>
      <w:r w:rsidRPr="001A2859">
        <w:t>Elements and Performance Criteria</w:t>
      </w:r>
    </w:p>
    <w:tbl>
      <w:tblPr>
        <w:tblW w:w="0" w:type="auto"/>
        <w:tblLayout w:type="fixed"/>
        <w:tblCellMar>
          <w:left w:w="62" w:type="dxa"/>
          <w:right w:w="62" w:type="dxa"/>
        </w:tblCellMar>
        <w:tblLook w:val="0000"/>
      </w:tblPr>
      <w:tblGrid>
        <w:gridCol w:w="3261"/>
        <w:gridCol w:w="5702"/>
      </w:tblGrid>
      <w:tr w:rsidTr="005D622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A2859">
            <w:pPr>
              <w:pStyle w:val="ListNumber"/>
              <w:rPr>
                <w:lang w:val="en-NZ"/>
              </w:rPr>
            </w:pPr>
            <w:r w:rsidRPr="001A2859">
              <w:t xml:space="preserve">Support the </w:t>
            </w:r>
            <w:r w:rsidRPr="001A2859">
              <w:rPr>
                <w:rStyle w:val="Emphasis"/>
              </w:rPr>
              <w:t>client</w:t>
            </w:r>
            <w:r w:rsidRPr="001A2859">
              <w:t xml:space="preserve"> to engage with a relevant social </w:t>
            </w:r>
            <w:r w:rsidRPr="001A2859">
              <w:rPr>
                <w:rStyle w:val="Emphasis"/>
              </w:rPr>
              <w:t>network</w:t>
            </w:r>
            <w:r w:rsidRPr="001A2859">
              <w:t xml:space="preserve"> and the wider community</w:t>
            </w:r>
          </w:p>
        </w:tc>
        <w:tc>
          <w:tcPr>
            <w:tcW w:w="5702" w:type="dxa"/>
            <w:tcBorders>
              <w:top w:val="nil"/>
              <w:left w:val="nil"/>
              <w:bottom w:val="nil"/>
              <w:right w:val="nil"/>
            </w:tcBorders>
            <w:tcMar>
              <w:top w:w="0" w:type="dxa"/>
              <w:left w:w="62" w:type="dxa"/>
              <w:bottom w:w="0" w:type="dxa"/>
              <w:right w:w="62" w:type="dxa"/>
            </w:tcMar>
          </w:tcPr>
          <w:p w:rsidR="00000000" w:rsidRPr="001A2859" w:rsidP="001A2859">
            <w:pPr>
              <w:pStyle w:val="BodyText"/>
            </w:pPr>
            <w:r w:rsidRPr="001A2859">
              <w:t>1.1</w:t>
            </w:r>
            <w:r w:rsidRPr="001A2859">
              <w:tab/>
              <w:t>Confirm the client’</w:t>
            </w:r>
            <w:r w:rsidRPr="001A2859">
              <w:t>s social and recreational preferences</w:t>
            </w:r>
          </w:p>
          <w:p w:rsidR="00000000" w:rsidRPr="001A2859" w:rsidP="001A2859">
            <w:pPr>
              <w:pStyle w:val="BodyText"/>
            </w:pPr>
            <w:r w:rsidRPr="001A2859">
              <w:t>1.2</w:t>
            </w:r>
            <w:r w:rsidRPr="001A2859">
              <w:tab/>
              <w:t xml:space="preserve">Identify a client’s social network (where possible) </w:t>
            </w:r>
          </w:p>
          <w:p w:rsidR="00000000" w:rsidRPr="001A2859" w:rsidP="001A2859">
            <w:pPr>
              <w:pStyle w:val="BodyText"/>
            </w:pPr>
            <w:r w:rsidRPr="001A2859">
              <w:t>1.3</w:t>
            </w:r>
            <w:r w:rsidRPr="001A2859">
              <w:tab/>
              <w:t>Encourage and facilitate the client to attend social and recreational activities and wherever possible, involving their social network</w:t>
            </w:r>
          </w:p>
          <w:p w:rsidR="00000000" w:rsidRPr="001A2859" w:rsidP="001A2859">
            <w:pPr>
              <w:pStyle w:val="BodyText"/>
            </w:pPr>
            <w:r w:rsidRPr="001A2859">
              <w:t>1.4</w:t>
            </w:r>
            <w:r w:rsidRPr="001A2859">
              <w:tab/>
              <w:t>Encourage and faci</w:t>
            </w:r>
            <w:r w:rsidRPr="001A2859">
              <w:t>litate the client to attend social and recreational activities that promote the development of social networks</w:t>
            </w:r>
          </w:p>
          <w:p w:rsidR="00000000" w:rsidRPr="001A2859" w:rsidP="001A2859">
            <w:pPr>
              <w:pStyle w:val="BodyText"/>
            </w:pPr>
            <w:r w:rsidRPr="001A2859">
              <w:t>1.5</w:t>
            </w:r>
            <w:r w:rsidRPr="001A2859">
              <w:tab/>
              <w:t xml:space="preserve">Recognise the need to modify or adapt social and recreational activities to meet specific needs of the client and </w:t>
            </w:r>
            <w:r w:rsidRPr="001A2859">
              <w:rPr>
                <w:rStyle w:val="Emphasis"/>
              </w:rPr>
              <w:t>report</w:t>
            </w:r>
            <w:r w:rsidRPr="001A2859">
              <w:t xml:space="preserve"> to </w:t>
            </w:r>
            <w:r w:rsidRPr="001A2859">
              <w:rPr>
                <w:rStyle w:val="Emphasis"/>
              </w:rPr>
              <w:t>appropriate</w:t>
            </w:r>
            <w:r w:rsidRPr="001A2859">
              <w:t xml:space="preserve"> </w:t>
            </w:r>
            <w:r w:rsidRPr="001A2859">
              <w:rPr>
                <w:rStyle w:val="Emphasis"/>
              </w:rPr>
              <w:t>perso</w:t>
            </w:r>
            <w:r w:rsidRPr="001A2859">
              <w:rPr>
                <w:rStyle w:val="Emphasis"/>
              </w:rPr>
              <w:t>n</w:t>
            </w:r>
          </w:p>
          <w:p w:rsidR="00000000" w:rsidRPr="001A2859" w:rsidP="001A2859">
            <w:pPr>
              <w:pStyle w:val="BodyText"/>
            </w:pPr>
            <w:r w:rsidRPr="001A2859">
              <w:t>1.6</w:t>
            </w:r>
            <w:r w:rsidRPr="001A2859">
              <w:tab/>
              <w:t xml:space="preserve">Provide the client with information about </w:t>
            </w:r>
            <w:r w:rsidRPr="001A2859">
              <w:rPr>
                <w:rStyle w:val="Emphasis"/>
              </w:rPr>
              <w:t>community networks</w:t>
            </w:r>
            <w:r w:rsidRPr="001A2859">
              <w:t xml:space="preserve"> and activities available to them</w:t>
            </w:r>
          </w:p>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A2859">
            <w:pPr>
              <w:pStyle w:val="ListNumber"/>
              <w:rPr>
                <w:lang w:val="en-NZ"/>
              </w:rPr>
            </w:pPr>
            <w:r w:rsidRPr="001A2859">
              <w:t>Support the client’s health</w:t>
            </w:r>
          </w:p>
        </w:tc>
        <w:tc>
          <w:tcPr>
            <w:tcW w:w="5702" w:type="dxa"/>
            <w:tcBorders>
              <w:top w:val="nil"/>
              <w:left w:val="nil"/>
              <w:bottom w:val="nil"/>
              <w:right w:val="nil"/>
            </w:tcBorders>
            <w:tcMar>
              <w:top w:w="0" w:type="dxa"/>
              <w:left w:w="62" w:type="dxa"/>
              <w:bottom w:w="0" w:type="dxa"/>
              <w:right w:w="62" w:type="dxa"/>
            </w:tcMar>
          </w:tcPr>
          <w:p w:rsidR="00000000" w:rsidRPr="001A2859" w:rsidP="001A2859">
            <w:pPr>
              <w:pStyle w:val="BodyText"/>
            </w:pPr>
            <w:r w:rsidRPr="001A2859">
              <w:t>2.1</w:t>
            </w:r>
            <w:r w:rsidRPr="001A2859">
              <w:tab/>
              <w:t>Demonstrate basic understanding of the impact the client’s circumstances may have on their health</w:t>
            </w:r>
          </w:p>
          <w:p w:rsidR="00000000" w:rsidRPr="001A2859" w:rsidP="001A2859">
            <w:pPr>
              <w:pStyle w:val="BodyText"/>
            </w:pPr>
            <w:r w:rsidRPr="001A2859">
              <w:t>2.2</w:t>
            </w:r>
            <w:r w:rsidRPr="001A2859">
              <w:tab/>
              <w:t>Identify processes,</w:t>
            </w:r>
            <w:r w:rsidRPr="001A2859">
              <w:t xml:space="preserve"> actions and circumstances that support the client’s good health</w:t>
            </w:r>
          </w:p>
          <w:p w:rsidR="00000000" w:rsidRPr="001A2859" w:rsidP="001A2859">
            <w:pPr>
              <w:pStyle w:val="BodyText"/>
            </w:pPr>
            <w:r w:rsidRPr="001A2859">
              <w:t>2.3</w:t>
            </w:r>
            <w:r w:rsidRPr="001A2859">
              <w:tab/>
              <w:t>Provide support in a manner that promotes the client’s good health</w:t>
            </w:r>
          </w:p>
          <w:p w:rsidR="00000000" w:rsidRPr="001A2859" w:rsidP="001A2859">
            <w:pPr>
              <w:pStyle w:val="BodyText"/>
            </w:pPr>
            <w:r w:rsidRPr="001A2859">
              <w:t>2.4</w:t>
            </w:r>
            <w:r w:rsidRPr="001A2859">
              <w:tab/>
              <w:t>Confirm aspects of supporting a client’s health within scope of knowledge, skills and/or job role and seek appropria</w:t>
            </w:r>
            <w:r w:rsidRPr="001A2859">
              <w:t>te support for those outside scope</w:t>
            </w:r>
          </w:p>
          <w:p w:rsidR="00000000" w:rsidRPr="001A2859" w:rsidP="001A2859">
            <w:pPr>
              <w:pStyle w:val="BodyText"/>
            </w:pPr>
            <w:r w:rsidRPr="001A2859">
              <w:t>2.5</w:t>
            </w:r>
            <w:r w:rsidRPr="001A2859">
              <w:tab/>
              <w:t xml:space="preserve">Identify </w:t>
            </w:r>
            <w:r w:rsidRPr="001A2859">
              <w:rPr>
                <w:rStyle w:val="Emphasis"/>
              </w:rPr>
              <w:t>variations in a client’s physical condition</w:t>
            </w:r>
            <w:r w:rsidRPr="001A2859">
              <w:t xml:space="preserve"> and report to supervisor</w:t>
            </w:r>
          </w:p>
          <w:p w:rsidR="00000000" w:rsidRPr="001A2859" w:rsidP="001A2859">
            <w:pPr>
              <w:pStyle w:val="BodyText"/>
            </w:pPr>
            <w:r w:rsidRPr="001A2859">
              <w:t>2.6</w:t>
            </w:r>
            <w:r w:rsidRPr="001A2859">
              <w:tab/>
              <w:t>Recognise indications that client’</w:t>
            </w:r>
            <w:r w:rsidRPr="001A2859">
              <w:t>s experience of pain is affecting their wellbeing and report according to organisation policy and protocol</w:t>
            </w:r>
          </w:p>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A2859">
            <w:pPr>
              <w:pStyle w:val="ListNumber"/>
              <w:rPr>
                <w:lang w:val="en-NZ"/>
              </w:rPr>
            </w:pPr>
            <w:r w:rsidRPr="001A2859">
              <w:t>Support the person’s emotional and psychological wellbeing</w:t>
            </w:r>
          </w:p>
        </w:tc>
        <w:tc>
          <w:tcPr>
            <w:tcW w:w="5702" w:type="dxa"/>
            <w:tcBorders>
              <w:top w:val="nil"/>
              <w:left w:val="nil"/>
              <w:bottom w:val="nil"/>
              <w:right w:val="nil"/>
            </w:tcBorders>
            <w:tcMar>
              <w:top w:w="0" w:type="dxa"/>
              <w:left w:w="62" w:type="dxa"/>
              <w:bottom w:w="0" w:type="dxa"/>
              <w:right w:w="62" w:type="dxa"/>
            </w:tcMar>
          </w:tcPr>
          <w:p w:rsidR="00000000" w:rsidRPr="001A2859" w:rsidP="001A2859">
            <w:pPr>
              <w:pStyle w:val="BodyText"/>
            </w:pPr>
            <w:r w:rsidRPr="001A2859">
              <w:t>3.1</w:t>
            </w:r>
            <w:r w:rsidRPr="001A2859">
              <w:tab/>
              <w:t>Demonstrate basic understanding of the impact of client’s circumstances may have on</w:t>
            </w:r>
            <w:r w:rsidRPr="001A2859">
              <w:t xml:space="preserve"> </w:t>
            </w:r>
            <w:r w:rsidRPr="001A2859">
              <w:rPr>
                <w:rStyle w:val="Emphasis"/>
              </w:rPr>
              <w:t xml:space="preserve">emotional and psychological </w:t>
            </w:r>
            <w:r w:rsidRPr="001A2859">
              <w:t xml:space="preserve">wellbeing </w:t>
            </w:r>
          </w:p>
          <w:p w:rsidR="00000000" w:rsidRPr="001A2859" w:rsidP="001A2859">
            <w:pPr>
              <w:pStyle w:val="BodyText"/>
            </w:pPr>
            <w:r w:rsidRPr="001A2859">
              <w:t>3.2</w:t>
            </w:r>
            <w:r w:rsidRPr="001A2859">
              <w:tab/>
              <w:t xml:space="preserve">Identify processes, actions and circumstances that support the client’s self-esteem and confidence </w:t>
            </w:r>
          </w:p>
          <w:p w:rsidR="00000000" w:rsidRPr="001A2859" w:rsidP="001A2859">
            <w:pPr>
              <w:pStyle w:val="BodyText"/>
            </w:pPr>
            <w:r w:rsidRPr="001A2859">
              <w:t>3.3</w:t>
            </w:r>
            <w:r w:rsidRPr="001A2859">
              <w:tab/>
              <w:t>Provide support in a manner that promotes the client’s self-esteem and confidence</w:t>
            </w:r>
          </w:p>
          <w:p w:rsidR="00000000" w:rsidRPr="001A2859" w:rsidP="001A2859">
            <w:pPr>
              <w:pStyle w:val="BodyText"/>
            </w:pPr>
            <w:r w:rsidRPr="001A2859">
              <w:t>3.4</w:t>
            </w:r>
            <w:r w:rsidRPr="001A2859">
              <w:tab/>
              <w:t>Identify aspects of su</w:t>
            </w:r>
            <w:r w:rsidRPr="001A2859">
              <w:t>pporting a client’s emotional wellbeing outside scope of knowledge, skills and/or job role and seek appropriate support</w:t>
            </w:r>
          </w:p>
          <w:p w:rsidR="00000000" w:rsidRPr="001A2859" w:rsidP="001A2859">
            <w:pPr>
              <w:pStyle w:val="BodyText"/>
            </w:pPr>
            <w:r w:rsidRPr="001A2859">
              <w:t>3.5</w:t>
            </w:r>
            <w:r w:rsidRPr="001A2859">
              <w:tab/>
              <w:t>Identify variations to a client’s emotional wellbeing and report to supervisor</w:t>
            </w:r>
          </w:p>
          <w:p w:rsidR="00000000" w:rsidRPr="001A2859" w:rsidP="001A2859">
            <w:pPr>
              <w:pStyle w:val="BodyText"/>
            </w:pPr>
            <w:r w:rsidRPr="001A2859">
              <w:t>3.6</w:t>
            </w:r>
            <w:r w:rsidRPr="001A2859">
              <w:tab/>
              <w:t>Recognise and report possible indicators of clien</w:t>
            </w:r>
            <w:r w:rsidRPr="001A2859">
              <w:t>t abuse and/or neglect and report according to organisation policy and protocol</w:t>
            </w:r>
          </w:p>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A2859">
            <w:pPr>
              <w:pStyle w:val="ListNumber"/>
              <w:rPr>
                <w:lang w:val="en-NZ"/>
              </w:rPr>
            </w:pPr>
            <w:r w:rsidRPr="001A2859">
              <w:t xml:space="preserve">Recognise and accommodate a client’s </w:t>
            </w:r>
            <w:r w:rsidRPr="001A2859">
              <w:rPr>
                <w:rStyle w:val="Emphasis"/>
              </w:rPr>
              <w:t xml:space="preserve">cultural </w:t>
            </w:r>
            <w:r w:rsidRPr="001A2859">
              <w:t>and spiritual preferences</w:t>
            </w:r>
          </w:p>
        </w:tc>
        <w:tc>
          <w:tcPr>
            <w:tcW w:w="5702" w:type="dxa"/>
            <w:tcBorders>
              <w:top w:val="nil"/>
              <w:left w:val="nil"/>
              <w:bottom w:val="nil"/>
              <w:right w:val="nil"/>
            </w:tcBorders>
            <w:tcMar>
              <w:top w:w="0" w:type="dxa"/>
              <w:left w:w="62" w:type="dxa"/>
              <w:bottom w:w="0" w:type="dxa"/>
              <w:right w:w="62" w:type="dxa"/>
            </w:tcMar>
          </w:tcPr>
          <w:p w:rsidR="00000000" w:rsidRPr="001A2859" w:rsidP="001A2859">
            <w:pPr>
              <w:pStyle w:val="BodyText"/>
            </w:pPr>
            <w:r w:rsidRPr="001A2859">
              <w:t>4.1</w:t>
            </w:r>
            <w:r w:rsidRPr="001A2859">
              <w:tab/>
              <w:t xml:space="preserve">Demonstrate acceptance of a client’s cultural and </w:t>
            </w:r>
            <w:r w:rsidRPr="001A2859">
              <w:rPr>
                <w:rStyle w:val="Emphasis"/>
              </w:rPr>
              <w:t>spiritual preferences</w:t>
            </w:r>
            <w:r w:rsidRPr="001A2859">
              <w:t xml:space="preserve"> </w:t>
            </w:r>
          </w:p>
          <w:p w:rsidR="00000000" w:rsidRPr="001A2859" w:rsidP="001A2859">
            <w:pPr>
              <w:pStyle w:val="BodyText"/>
            </w:pPr>
            <w:r w:rsidRPr="001A2859">
              <w:t>4.2</w:t>
            </w:r>
            <w:r w:rsidRPr="001A2859">
              <w:tab/>
            </w:r>
            <w:r w:rsidRPr="001A2859">
              <w:t>Ensure work practices accommodate a client’s modesty and privacy according to cultural requirements</w:t>
            </w:r>
          </w:p>
          <w:p w:rsidR="00000000" w:rsidRPr="001A2859" w:rsidP="001A2859">
            <w:pPr>
              <w:pStyle w:val="BodyText"/>
            </w:pPr>
            <w:r w:rsidRPr="001A2859">
              <w:t>4.3</w:t>
            </w:r>
            <w:r w:rsidRPr="001A2859">
              <w:tab/>
              <w:t>Demonstrate cultural sensitivity in communication practices</w:t>
            </w:r>
          </w:p>
          <w:p w:rsidR="00000000" w:rsidRPr="001A2859" w:rsidP="001A2859">
            <w:pPr>
              <w:pStyle w:val="BodyText"/>
            </w:pPr>
            <w:r w:rsidRPr="001A2859">
              <w:t>4.4</w:t>
            </w:r>
            <w:r w:rsidRPr="001A2859">
              <w:tab/>
              <w:t>Facilitate the client’s participation in cultural and spiritual practices and celebratio</w:t>
            </w:r>
            <w:r w:rsidRPr="001A2859">
              <w:t>ns</w:t>
            </w:r>
          </w:p>
          <w:p w:rsidR="00000000" w:rsidRPr="001A2859" w:rsidP="001A2859">
            <w:pPr>
              <w:pStyle w:val="BodyText"/>
            </w:pPr>
            <w:r w:rsidRPr="001A2859">
              <w:t>4.5</w:t>
            </w:r>
            <w:r w:rsidRPr="001A2859">
              <w:tab/>
              <w:t>Provide the client with information regarding relevant cultural and spiritual networks available in the community</w:t>
            </w:r>
          </w:p>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A2859">
            <w:pPr>
              <w:pStyle w:val="ListNumber"/>
              <w:rPr>
                <w:lang w:val="en-NZ"/>
              </w:rPr>
            </w:pPr>
            <w:r w:rsidRPr="001A2859">
              <w:t xml:space="preserve">Support client to create an </w:t>
            </w:r>
            <w:r w:rsidRPr="001A2859">
              <w:rPr>
                <w:rStyle w:val="Emphasis"/>
              </w:rPr>
              <w:t>environment</w:t>
            </w:r>
            <w:r w:rsidRPr="001A2859">
              <w:t xml:space="preserve"> suitable to needs and preferences</w:t>
            </w:r>
          </w:p>
        </w:tc>
        <w:tc>
          <w:tcPr>
            <w:tcW w:w="5702" w:type="dxa"/>
            <w:tcBorders>
              <w:top w:val="nil"/>
              <w:left w:val="nil"/>
              <w:bottom w:val="nil"/>
              <w:right w:val="nil"/>
            </w:tcBorders>
            <w:tcMar>
              <w:top w:w="0" w:type="dxa"/>
              <w:left w:w="62" w:type="dxa"/>
              <w:bottom w:w="0" w:type="dxa"/>
              <w:right w:w="62" w:type="dxa"/>
            </w:tcMar>
          </w:tcPr>
          <w:p w:rsidR="00000000" w:rsidRPr="001A2859" w:rsidP="001A2859">
            <w:pPr>
              <w:pStyle w:val="BodyText"/>
            </w:pPr>
            <w:r w:rsidRPr="001A2859">
              <w:t>5.1</w:t>
            </w:r>
            <w:r w:rsidRPr="001A2859">
              <w:tab/>
              <w:t>Encourage and assist client to maintain their environm</w:t>
            </w:r>
            <w:r w:rsidRPr="001A2859">
              <w:t>ent</w:t>
            </w:r>
          </w:p>
          <w:p w:rsidR="00000000" w:rsidRPr="001A2859" w:rsidP="001A2859">
            <w:pPr>
              <w:pStyle w:val="BodyText"/>
            </w:pPr>
            <w:r w:rsidRPr="001A2859">
              <w:t>5.2</w:t>
            </w:r>
            <w:r w:rsidRPr="001A2859">
              <w:tab/>
              <w:t>Assist client to feel secure and comfortable</w:t>
            </w:r>
          </w:p>
          <w:p w:rsidR="00000000" w:rsidRPr="001A2859" w:rsidP="001A2859">
            <w:pPr>
              <w:pStyle w:val="BodyText"/>
            </w:pPr>
            <w:r w:rsidRPr="001A2859">
              <w:t>5.3</w:t>
            </w:r>
            <w:r w:rsidRPr="001A2859">
              <w:tab/>
              <w:t>Identify hazards and report to supervisor</w:t>
            </w:r>
          </w:p>
          <w:p w:rsidR="00000000" w:rsidRPr="001A2859" w:rsidP="001A2859">
            <w:pPr>
              <w:pStyle w:val="BodyText"/>
            </w:pPr>
            <w:r w:rsidRPr="001A2859">
              <w:t>5.4</w:t>
            </w:r>
            <w:r w:rsidRPr="001A2859">
              <w:tab/>
              <w:t>Use appropriate aids to support comfort, safety and wellbeing</w:t>
            </w:r>
          </w:p>
          <w:p w:rsidR="00000000" w:rsidRPr="001A2859" w:rsidP="001A2859">
            <w:pPr>
              <w:pStyle w:val="BodyText"/>
            </w:pPr>
            <w:r w:rsidRPr="001A2859">
              <w:t>5.5</w:t>
            </w:r>
            <w:r w:rsidRPr="001A2859">
              <w:tab/>
              <w:t>Facilitate established routines, rhythms and customs of client, where possible</w:t>
            </w:r>
          </w:p>
          <w:p w:rsidR="00000000" w:rsidRPr="001A2859" w:rsidP="001A2859">
            <w:pPr>
              <w:pStyle w:val="BodyText"/>
            </w:pPr>
            <w:r w:rsidRPr="001A2859">
              <w:t>5.6</w:t>
            </w:r>
            <w:r w:rsidRPr="001A2859">
              <w:tab/>
              <w:t>Info</w:t>
            </w:r>
            <w:r w:rsidRPr="001A2859">
              <w:t>rm client of support services and encourage them to use services</w:t>
            </w:r>
          </w:p>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A2859">
            <w:pPr>
              <w:pStyle w:val="ListNumber"/>
              <w:rPr>
                <w:lang w:val="en-NZ"/>
              </w:rPr>
            </w:pPr>
            <w:r w:rsidRPr="001A2859">
              <w:t xml:space="preserve">Recognise and accommodate the client’s </w:t>
            </w:r>
            <w:r w:rsidRPr="001A2859">
              <w:rPr>
                <w:rStyle w:val="Emphasis"/>
              </w:rPr>
              <w:t>expressions of</w:t>
            </w:r>
            <w:r w:rsidRPr="001A2859">
              <w:t xml:space="preserve"> </w:t>
            </w:r>
            <w:r w:rsidRPr="001A2859">
              <w:rPr>
                <w:rStyle w:val="Emphasis"/>
              </w:rPr>
              <w:t>identity and</w:t>
            </w:r>
            <w:r w:rsidRPr="001A2859">
              <w:t xml:space="preserve"> </w:t>
            </w:r>
            <w:r w:rsidRPr="001A2859">
              <w:rPr>
                <w:rStyle w:val="Emphasis"/>
              </w:rPr>
              <w:t>sexuality</w:t>
            </w:r>
          </w:p>
        </w:tc>
        <w:tc>
          <w:tcPr>
            <w:tcW w:w="5702" w:type="dxa"/>
            <w:tcBorders>
              <w:top w:val="nil"/>
              <w:left w:val="nil"/>
              <w:bottom w:val="nil"/>
              <w:right w:val="nil"/>
            </w:tcBorders>
            <w:tcMar>
              <w:top w:w="0" w:type="dxa"/>
              <w:left w:w="62" w:type="dxa"/>
              <w:bottom w:w="0" w:type="dxa"/>
              <w:right w:w="62" w:type="dxa"/>
            </w:tcMar>
          </w:tcPr>
          <w:p w:rsidR="00000000" w:rsidRPr="001A2859" w:rsidP="001A2859">
            <w:pPr>
              <w:pStyle w:val="BodyText"/>
            </w:pPr>
            <w:r w:rsidRPr="001A2859">
              <w:t>6.1</w:t>
            </w:r>
            <w:r w:rsidRPr="001A2859">
              <w:tab/>
              <w:t>Demonstrate understanding of the impact of the client’s circumstances on an individual’</w:t>
            </w:r>
            <w:r w:rsidRPr="001A2859">
              <w:t xml:space="preserve">s expression of identity and sexuality </w:t>
            </w:r>
          </w:p>
          <w:p w:rsidR="00000000" w:rsidRPr="001A2859" w:rsidP="001A2859">
            <w:pPr>
              <w:pStyle w:val="BodyText"/>
            </w:pPr>
            <w:r w:rsidRPr="001A2859">
              <w:t>6.2</w:t>
            </w:r>
            <w:r w:rsidRPr="001A2859">
              <w:tab/>
              <w:t>Recognise the impact of community values and attitudes regarding sexuality, ageing and disability</w:t>
            </w:r>
          </w:p>
          <w:p w:rsidR="00000000" w:rsidRPr="001A2859" w:rsidP="001A2859">
            <w:pPr>
              <w:pStyle w:val="BodyText"/>
            </w:pPr>
            <w:r w:rsidRPr="001A2859">
              <w:t>6.3</w:t>
            </w:r>
            <w:r w:rsidRPr="001A2859">
              <w:tab/>
              <w:t>Avoid imposing own values and attitudes regarding sexuality on others</w:t>
            </w:r>
          </w:p>
          <w:p w:rsidR="00000000" w:rsidRPr="001A2859" w:rsidP="001A2859">
            <w:pPr>
              <w:pStyle w:val="BodyText"/>
            </w:pPr>
            <w:r w:rsidRPr="001A2859">
              <w:t>6.4</w:t>
            </w:r>
            <w:r w:rsidRPr="001A2859">
              <w:tab/>
              <w:t xml:space="preserve">Support the person to express their </w:t>
            </w:r>
            <w:r w:rsidRPr="001A2859">
              <w:t xml:space="preserve">sexuality </w:t>
            </w:r>
          </w:p>
          <w:p w:rsidR="00000000" w:rsidRPr="001A2859" w:rsidP="001A2859">
            <w:pPr>
              <w:pStyle w:val="BodyText"/>
            </w:pPr>
            <w:r w:rsidRPr="001A2859">
              <w:t>6.5</w:t>
            </w:r>
            <w:r w:rsidRPr="001A2859">
              <w:tab/>
              <w:t xml:space="preserve">Respect different spiritual expressions of sexuality </w:t>
            </w:r>
          </w:p>
          <w:p w:rsidR="00000000" w:rsidRPr="001A2859" w:rsidP="001A2859">
            <w:pPr>
              <w:pStyle w:val="BodyText"/>
            </w:pPr>
            <w:r w:rsidRPr="001A2859">
              <w:t>6.6</w:t>
            </w:r>
            <w:r w:rsidRPr="001A2859">
              <w:tab/>
              <w:t>Acknowledge unmet needs relating to sexuality and identity and refer to an appropriate person</w:t>
            </w:r>
          </w:p>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A2859">
            <w:pPr>
              <w:pStyle w:val="ListNumber"/>
              <w:rPr>
                <w:lang w:val="en-NZ"/>
              </w:rPr>
            </w:pPr>
            <w:r w:rsidRPr="001A2859">
              <w:t>Complete documentation</w:t>
            </w:r>
          </w:p>
        </w:tc>
        <w:tc>
          <w:tcPr>
            <w:tcW w:w="5702" w:type="dxa"/>
            <w:tcBorders>
              <w:top w:val="nil"/>
              <w:left w:val="nil"/>
              <w:bottom w:val="nil"/>
              <w:right w:val="nil"/>
            </w:tcBorders>
            <w:tcMar>
              <w:top w:w="0" w:type="dxa"/>
              <w:left w:w="62" w:type="dxa"/>
              <w:bottom w:w="0" w:type="dxa"/>
              <w:right w:w="62" w:type="dxa"/>
            </w:tcMar>
          </w:tcPr>
          <w:p w:rsidR="00000000" w:rsidRPr="001A2859" w:rsidP="001A2859">
            <w:pPr>
              <w:pStyle w:val="BodyText"/>
            </w:pPr>
            <w:r w:rsidRPr="001A2859">
              <w:t>7.1</w:t>
            </w:r>
            <w:r w:rsidRPr="001A2859">
              <w:tab/>
              <w:t>Comply with the organisation’s reporting requirements</w:t>
            </w:r>
          </w:p>
          <w:p w:rsidR="00000000" w:rsidRPr="001A2859" w:rsidP="001A2859">
            <w:pPr>
              <w:pStyle w:val="BodyText"/>
            </w:pPr>
            <w:r w:rsidRPr="001A2859">
              <w:t>7.2</w:t>
            </w:r>
            <w:r w:rsidRPr="001A2859">
              <w:tab/>
              <w:t>C</w:t>
            </w:r>
            <w:r w:rsidRPr="001A2859">
              <w:t>omplete documentation according to organisation policy and protocols</w:t>
            </w:r>
          </w:p>
          <w:p w:rsidR="00000000" w:rsidRPr="001A2859" w:rsidP="001A2859">
            <w:pPr>
              <w:pStyle w:val="BodyText"/>
            </w:pPr>
            <w:r w:rsidRPr="001A2859">
              <w:t>7.3</w:t>
            </w:r>
            <w:r w:rsidRPr="001A2859">
              <w:tab/>
              <w:t>Maintain documentation in a manner consistent with reporting requirements</w:t>
            </w:r>
          </w:p>
          <w:p w:rsidR="00000000" w:rsidRPr="001A2859" w:rsidP="001A2859">
            <w:pPr>
              <w:pStyle w:val="BodyText"/>
            </w:pPr>
            <w:r w:rsidRPr="001A2859">
              <w:t>7.4</w:t>
            </w:r>
            <w:r w:rsidRPr="001A2859">
              <w:tab/>
              <w:t>File documentation in accordance with organisation policy and protocols</w:t>
            </w:r>
          </w:p>
        </w:tc>
      </w:tr>
    </w:tbl>
    <w:p w:rsidR="00000000" w:rsidRPr="001A2859" w:rsidP="001A2859">
      <w:pPr>
        <w:pStyle w:val="List"/>
      </w:pPr>
    </w:p>
    <w:p w:rsidR="00000000" w:rsidRPr="001A2859" w:rsidP="001A2859">
      <w:pPr>
        <w:pStyle w:val="AllowPageBreak"/>
      </w:pPr>
    </w:p>
    <w:p w:rsidR="00000000" w:rsidRPr="001A2859" w:rsidP="001A2859">
      <w:pPr>
        <w:pStyle w:val="Heading1"/>
      </w:pPr>
      <w:bookmarkStart w:id="9" w:name="O_437983"/>
      <w:bookmarkEnd w:id="9"/>
      <w:r w:rsidRPr="001A2859">
        <w:t>Required Skills and Knowledge</w:t>
      </w:r>
    </w:p>
    <w:p w:rsidR="00000000" w:rsidRPr="001A2859" w:rsidP="001A2859">
      <w:pPr>
        <w:pStyle w:val="BodyText"/>
      </w:pPr>
    </w:p>
    <w:tbl>
      <w:tblPr>
        <w:tblW w:w="0" w:type="auto"/>
        <w:tblLayout w:type="fixed"/>
        <w:tblCellMar>
          <w:left w:w="62" w:type="dxa"/>
          <w:right w:w="62" w:type="dxa"/>
        </w:tblCellMar>
        <w:tblLook w:val="0000"/>
      </w:tblPr>
      <w:tblGrid>
        <w:gridCol w:w="8964"/>
      </w:tblGrid>
      <w:tr w:rsidTr="005D6222">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1A2859">
            <w:pPr>
              <w:pStyle w:val="Heading3"/>
              <w:rPr>
                <w:lang w:val="en-NZ"/>
              </w:rPr>
            </w:pPr>
            <w:r w:rsidRPr="001A2859">
              <w:t>REQUIRED SKILLS AND KNOWLEDGE</w:t>
            </w:r>
          </w:p>
        </w:tc>
      </w:tr>
      <w:tr w:rsidTr="005D622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t>This describes the essential skills and knowledge and their level required for this unit.</w:t>
            </w:r>
          </w:p>
        </w:tc>
      </w:tr>
      <w:tr w:rsidTr="005D622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A2859" w:rsidP="001A2859">
            <w:pPr>
              <w:pStyle w:val="BodyText"/>
            </w:pPr>
            <w:r w:rsidRPr="001A2859">
              <w:rPr>
                <w:rStyle w:val="Emphasis"/>
              </w:rPr>
              <w:t>Essential knowledge:</w:t>
            </w:r>
          </w:p>
          <w:p w:rsidR="00000000" w:rsidRPr="001A2859" w:rsidP="001A2859">
            <w:pPr>
              <w:pStyle w:val="BodyText"/>
            </w:pPr>
            <w:r w:rsidRPr="001A285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A2859" w:rsidP="001A2859">
            <w:pPr>
              <w:pStyle w:val="BodyText"/>
            </w:pPr>
            <w:r w:rsidRPr="001A2859">
              <w:t>These include:</w:t>
            </w:r>
          </w:p>
          <w:p w:rsidR="00000000" w:rsidRPr="001A2859" w:rsidP="001A2859">
            <w:pPr>
              <w:pStyle w:val="ListBullet"/>
            </w:pPr>
            <w:r w:rsidRPr="001A2859">
              <w:t>Basic understanding of the emotional, psychological, spiritual, cultural and sexual needs of clients</w:t>
            </w:r>
          </w:p>
          <w:p w:rsidR="00000000" w:rsidRPr="001A2859" w:rsidP="001A2859">
            <w:pPr>
              <w:pStyle w:val="ListBullet"/>
            </w:pPr>
            <w:r w:rsidRPr="001A2859">
              <w:t>Concepts of powerlessness and empowerment</w:t>
            </w:r>
          </w:p>
          <w:p w:rsidR="00000000" w:rsidRPr="001A2859" w:rsidP="001A2859">
            <w:pPr>
              <w:pStyle w:val="ListBullet"/>
            </w:pPr>
            <w:r w:rsidRPr="001A2859">
              <w:t>Cultural and individual differences in expressing sexuality</w:t>
            </w:r>
          </w:p>
          <w:p w:rsidR="00000000" w:rsidRPr="001A2859" w:rsidP="001A2859">
            <w:pPr>
              <w:pStyle w:val="ListBullet"/>
            </w:pPr>
            <w:r w:rsidRPr="001A2859">
              <w:t>Definition and explanation of the terms ‘sexuality’</w:t>
            </w:r>
            <w:r w:rsidRPr="001A2859">
              <w:t xml:space="preserve"> and ‘personal identity’</w:t>
            </w:r>
          </w:p>
          <w:p w:rsidR="00000000" w:rsidRPr="001A2859" w:rsidP="001A2859">
            <w:pPr>
              <w:pStyle w:val="ListBullet"/>
            </w:pPr>
            <w:r w:rsidRPr="001A2859">
              <w:t>Definition and explanation of the terms ‘spirituality’ and ‘cultural’</w:t>
            </w:r>
          </w:p>
          <w:p w:rsidR="00000000" w:rsidRPr="001A2859" w:rsidP="001A2859">
            <w:pPr>
              <w:pStyle w:val="ListBullet"/>
            </w:pPr>
            <w:r w:rsidRPr="001A2859">
              <w:t>Effects of spirituality and culture on care delivery</w:t>
            </w:r>
          </w:p>
          <w:p w:rsidR="00000000" w:rsidRPr="001A2859" w:rsidP="001A2859">
            <w:pPr>
              <w:pStyle w:val="ListBullet"/>
            </w:pPr>
            <w:r w:rsidRPr="001A2859">
              <w:t>Expressions of sexuality</w:t>
            </w:r>
          </w:p>
          <w:p w:rsidR="00000000" w:rsidRPr="001A2859" w:rsidP="001A2859">
            <w:pPr>
              <w:pStyle w:val="ListBullet"/>
            </w:pPr>
            <w:r w:rsidRPr="001A2859">
              <w:t>Expressions of spirituality and culture</w:t>
            </w:r>
          </w:p>
          <w:p w:rsidR="00000000" w:rsidRPr="001A2859" w:rsidP="001A2859">
            <w:pPr>
              <w:pStyle w:val="ListBullet"/>
            </w:pPr>
            <w:r w:rsidRPr="001A2859">
              <w:t>Indicators of possible emotional concerns and issues which may have an impact on general health and wellbeing, such as prolonged sadness, distress, anxiety or depression; lack of engagement; or heightened level of emotional expression</w:t>
            </w:r>
          </w:p>
          <w:p w:rsidR="00000000" w:rsidRPr="001A2859" w:rsidP="001A2859">
            <w:pPr>
              <w:pStyle w:val="ListBullet"/>
            </w:pPr>
            <w:r w:rsidRPr="001A2859">
              <w:t>Indications of possib</w:t>
            </w:r>
            <w:r w:rsidRPr="001A2859">
              <w:t>le neglect or abuse, including physical, sexual, psychological or financial abuse and appropriate response in accordance with organisation and/or government guidelines</w:t>
            </w:r>
          </w:p>
          <w:p w:rsidR="00000000" w:rsidRPr="001A2859" w:rsidP="001A2859">
            <w:pPr>
              <w:pStyle w:val="ListBullet"/>
            </w:pPr>
            <w:r w:rsidRPr="001A2859">
              <w:t>Issues surrounding sexuality and sexual expression in residential settings</w:t>
            </w:r>
          </w:p>
          <w:p w:rsidR="00000000" w:rsidRPr="001A2859" w:rsidP="001A2859">
            <w:pPr>
              <w:pStyle w:val="ListBullet"/>
            </w:pPr>
            <w:r w:rsidRPr="001A2859">
              <w:t>Myths and ste</w:t>
            </w:r>
            <w:r w:rsidRPr="001A2859">
              <w:t>reotypes surrounding sexuality and sexual expression of aged people and people with disabilities</w:t>
            </w:r>
          </w:p>
          <w:p w:rsidR="00000000" w:rsidRPr="001A2859" w:rsidP="001A2859">
            <w:pPr>
              <w:pStyle w:val="ListBullet"/>
            </w:pPr>
            <w:r w:rsidRPr="001A2859">
              <w:t>Resources and networks that can support the cultural and spiritual needs of people</w:t>
            </w:r>
          </w:p>
          <w:p w:rsidR="00000000" w:rsidRPr="001A2859" w:rsidP="001A2859">
            <w:pPr>
              <w:pStyle w:val="ListBullet"/>
            </w:pPr>
            <w:r w:rsidRPr="001A2859">
              <w:t>Strategies for managing inappropriate sexual behaviour</w:t>
            </w:r>
          </w:p>
          <w:p w:rsidR="00000000" w:rsidRPr="001A2859" w:rsidP="001A2859">
            <w:pPr>
              <w:pStyle w:val="ListBullet"/>
            </w:pPr>
            <w:r w:rsidRPr="001A2859">
              <w:t>Strategies for select</w:t>
            </w:r>
            <w:r w:rsidRPr="001A2859">
              <w:t>ing recreational and leisure activities based on preferences and abilities</w:t>
            </w:r>
          </w:p>
          <w:p w:rsidR="00000000" w:rsidRPr="001A2859" w:rsidP="001A2859">
            <w:pPr>
              <w:pStyle w:val="ListBullet"/>
            </w:pPr>
            <w:r w:rsidRPr="001A2859">
              <w:t>Strategies to facilitate community inclusion</w:t>
            </w:r>
          </w:p>
          <w:p w:rsidR="00000000" w:rsidRPr="001A2859" w:rsidP="001A2859">
            <w:pPr>
              <w:pStyle w:val="ListBullet"/>
            </w:pPr>
            <w:r w:rsidRPr="001A2859">
              <w:t>Strategies to meet the emotional needs of people</w:t>
            </w:r>
          </w:p>
          <w:p w:rsidR="00000000" w:rsidRPr="001A2859" w:rsidP="001A2859">
            <w:pPr>
              <w:pStyle w:val="ListBullet"/>
            </w:pPr>
            <w:r w:rsidRPr="001A2859">
              <w:t>Supporting existing networks and developing new networks and facilitating choice</w:t>
            </w:r>
          </w:p>
          <w:p w:rsidR="00000000" w:rsidRPr="001A2859" w:rsidP="001A2859">
            <w:pPr>
              <w:pStyle w:val="ListBullet"/>
            </w:pPr>
            <w:r w:rsidRPr="001A2859">
              <w:t>Unders</w:t>
            </w:r>
            <w:r w:rsidRPr="001A2859">
              <w:t>tanding basic requirements for good health, including:</w:t>
            </w:r>
          </w:p>
          <w:p w:rsidR="00000000" w:rsidRPr="001A2859" w:rsidP="001A2859">
            <w:pPr>
              <w:pStyle w:val="ListBullet2"/>
            </w:pPr>
            <w:r w:rsidRPr="001A2859">
              <w:t>diet</w:t>
            </w:r>
          </w:p>
          <w:p w:rsidR="00000000" w:rsidRPr="001A2859" w:rsidP="001A2859">
            <w:pPr>
              <w:pStyle w:val="ListBullet2"/>
            </w:pPr>
            <w:r w:rsidRPr="001A2859">
              <w:t>exercise</w:t>
            </w:r>
          </w:p>
          <w:p w:rsidR="00000000" w:rsidRPr="001A2859" w:rsidP="001A2859">
            <w:pPr>
              <w:pStyle w:val="ListBullet2"/>
            </w:pPr>
            <w:r w:rsidRPr="001A2859">
              <w:t>hygiene</w:t>
            </w:r>
          </w:p>
          <w:p w:rsidR="00000000" w:rsidRPr="001A2859" w:rsidP="001A2859">
            <w:pPr>
              <w:pStyle w:val="ListBullet2"/>
            </w:pPr>
            <w:r w:rsidRPr="001A2859">
              <w:t>lifestyle</w:t>
            </w:r>
          </w:p>
          <w:p w:rsidR="00000000" w:rsidRPr="001A2859" w:rsidP="001A2859">
            <w:pPr>
              <w:pStyle w:val="ListBullet2"/>
            </w:pPr>
            <w:r w:rsidRPr="001A2859">
              <w:t xml:space="preserve">oral health </w:t>
            </w:r>
          </w:p>
          <w:p w:rsidR="00000000" w:rsidP="001A2859">
            <w:pPr>
              <w:pStyle w:val="ListBullet"/>
              <w:rPr>
                <w:lang w:val="en-NZ"/>
              </w:rPr>
            </w:pPr>
            <w:r w:rsidRPr="001A2859">
              <w:t xml:space="preserve">Understanding of own work role and responsibilities </w:t>
            </w:r>
          </w:p>
        </w:tc>
      </w:tr>
      <w:tr w:rsidTr="005D622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A2859" w:rsidP="001A2859">
            <w:pPr>
              <w:pStyle w:val="BodyText"/>
            </w:pPr>
            <w:r w:rsidRPr="001A2859">
              <w:rPr>
                <w:rStyle w:val="Emphasis"/>
              </w:rPr>
              <w:t>Essential skills:</w:t>
            </w:r>
          </w:p>
          <w:p w:rsidR="00000000" w:rsidRPr="001A2859" w:rsidP="001A2859">
            <w:pPr>
              <w:pStyle w:val="BodyText"/>
            </w:pPr>
            <w:r w:rsidRPr="001A2859">
              <w:t>It is critical that the candidate demonstrate the ability to:</w:t>
            </w:r>
          </w:p>
          <w:p w:rsidR="00000000" w:rsidRPr="001A2859" w:rsidP="001A2859">
            <w:pPr>
              <w:pStyle w:val="ListBullet"/>
            </w:pPr>
            <w:r w:rsidRPr="001A2859">
              <w:t xml:space="preserve">Adhere to own work role and responsibilities </w:t>
            </w:r>
          </w:p>
          <w:p w:rsidR="00000000" w:rsidRPr="001A2859" w:rsidP="001A2859">
            <w:pPr>
              <w:pStyle w:val="ListBullet"/>
            </w:pPr>
            <w:r w:rsidRPr="001A2859">
              <w:t>Adopt a non-judgemental and accepting attitude when supporting the client to meet their emotional and psychosocial needs</w:t>
            </w:r>
          </w:p>
          <w:p w:rsidR="00000000" w:rsidRPr="001A2859" w:rsidP="001A2859">
            <w:pPr>
              <w:pStyle w:val="ListBullet"/>
            </w:pPr>
            <w:r w:rsidRPr="001A2859">
              <w:t>Apply basic problem solving skills to resolve problems within organisation protocols</w:t>
            </w:r>
          </w:p>
          <w:p w:rsidR="00000000" w:rsidRPr="001A2859" w:rsidP="001A2859">
            <w:pPr>
              <w:pStyle w:val="ListBullet"/>
            </w:pPr>
            <w:r w:rsidRPr="001A2859">
              <w:t>Liai</w:t>
            </w:r>
            <w:r w:rsidRPr="001A2859">
              <w:t>se and report to appropriate persons/agencies</w:t>
            </w:r>
          </w:p>
          <w:p w:rsidR="00000000" w:rsidRPr="001A2859" w:rsidP="001A2859">
            <w:pPr>
              <w:pStyle w:val="ListBullet"/>
            </w:pPr>
            <w:r w:rsidRPr="001A2859">
              <w:t>Work effectively with clients, social networks, colleagues, supervisors and other services/agencies</w:t>
            </w:r>
          </w:p>
          <w:p w:rsidR="00000000" w:rsidRPr="001A2859" w:rsidP="001A2859">
            <w:pPr>
              <w:pStyle w:val="BodyText"/>
            </w:pPr>
            <w:r w:rsidRPr="001A2859">
              <w:t>In addition, the candidate must be able to effectively do the task outlined in elements and performance criter</w:t>
            </w:r>
            <w:r w:rsidRPr="001A2859">
              <w:t>ia of this unit, manage the task and manage contingencies in the context of the identified work role</w:t>
            </w:r>
          </w:p>
          <w:p w:rsidR="00000000" w:rsidRPr="001A2859" w:rsidP="001A2859">
            <w:pPr>
              <w:pStyle w:val="BodyText"/>
            </w:pPr>
            <w:r w:rsidRPr="001A2859">
              <w:t>These include the ability to:</w:t>
            </w:r>
          </w:p>
          <w:p w:rsidR="00000000" w:rsidRPr="001A2859" w:rsidP="001A2859">
            <w:pPr>
              <w:pStyle w:val="ListBullet"/>
            </w:pPr>
            <w:r w:rsidRPr="001A2859">
              <w:t>Apply reading and writing skills required to fulfil work role in a safe manner and as specified by the organisation/service:</w:t>
            </w:r>
          </w:p>
          <w:p w:rsidR="00000000" w:rsidRPr="001A2859" w:rsidP="001A2859">
            <w:pPr>
              <w:pStyle w:val="ListBullet2"/>
            </w:pPr>
            <w:r w:rsidRPr="001A2859">
              <w:t>this requires a level of skill that enables the worker to follow work-related instructions and directions and the ability to seek clarification and comments from supervisors, clients and colleagues</w:t>
            </w:r>
          </w:p>
          <w:p w:rsidR="00000000" w:rsidRPr="001A2859" w:rsidP="001A2859">
            <w:pPr>
              <w:pStyle w:val="ListBullet2"/>
            </w:pPr>
            <w:r w:rsidRPr="001A2859">
              <w:t>industry work roles will require a literacy level that will enable workers to interpret international safety signs, read client service delivery plans, make notations in client records and complete workplace forms and records</w:t>
            </w:r>
          </w:p>
          <w:p w:rsidR="00000000" w:rsidRPr="001A2859" w:rsidP="001A2859">
            <w:pPr>
              <w:pStyle w:val="ListBullet"/>
            </w:pPr>
            <w:r w:rsidRPr="001A2859">
              <w:t>Apply oral communication skil</w:t>
            </w:r>
            <w:r w:rsidRPr="001A2859">
              <w:t>ls required to fulfil work role in a safe manner and as specified by the organisation:</w:t>
            </w:r>
          </w:p>
          <w:p w:rsidR="00000000" w:rsidRPr="001A2859" w:rsidP="001A2859">
            <w:pPr>
              <w:pStyle w:val="ListBullet2"/>
            </w:pPr>
            <w:r w:rsidRPr="001A2859">
              <w:t>this requires a level of skill and ability to follow work-related instructions and directions and to seek clarification and comments from supervisors, clients and colle</w:t>
            </w:r>
            <w:r w:rsidRPr="001A2859">
              <w:t>agues</w:t>
            </w:r>
          </w:p>
          <w:p w:rsidR="00000000" w:rsidRPr="001A2859" w:rsidP="001A2859">
            <w:pPr>
              <w:pStyle w:val="ListBullet"/>
            </w:pPr>
            <w:r w:rsidRPr="001A2859">
              <w:t>Apply verbal and non-verbal communication skills:</w:t>
            </w:r>
          </w:p>
          <w:p w:rsidR="00000000" w:rsidRPr="001A2859" w:rsidP="001A2859">
            <w:pPr>
              <w:pStyle w:val="ListBullet2"/>
            </w:pPr>
            <w:r w:rsidRPr="001A2859">
              <w:t>industry work roles will require effective verbal and non-verbal communication skills to ask questions, clarify understanding and meaning, recognise and interpret non-verbal cues, adapt communicatio</w:t>
            </w:r>
            <w:r w:rsidRPr="001A2859">
              <w:t>n styles to meet specific needs, provide information and express encouragement and support, including active listening and empathy</w:t>
            </w:r>
          </w:p>
          <w:p w:rsidR="00000000" w:rsidRPr="001A2859" w:rsidP="001A2859">
            <w:pPr>
              <w:pStyle w:val="ListBullet"/>
            </w:pPr>
            <w:r w:rsidRPr="001A2859">
              <w:t>Follow organisation policies and protocols</w:t>
            </w:r>
          </w:p>
        </w:tc>
      </w:tr>
    </w:tbl>
    <w:p w:rsidR="00000000" w:rsidRPr="001A2859" w:rsidP="001A2859">
      <w:pPr>
        <w:pStyle w:val="BodyText"/>
      </w:pPr>
    </w:p>
    <w:p w:rsidR="00000000" w:rsidRPr="001A2859" w:rsidP="001A2859">
      <w:pPr>
        <w:pStyle w:val="AllowPageBreak"/>
      </w:pPr>
    </w:p>
    <w:p w:rsidR="00000000" w:rsidRPr="001A2859" w:rsidP="001A2859">
      <w:pPr>
        <w:pStyle w:val="Heading1"/>
      </w:pPr>
      <w:bookmarkStart w:id="10" w:name="O_437989"/>
      <w:bookmarkEnd w:id="10"/>
      <w:r w:rsidRPr="001A2859">
        <w:t>Evidence Guide</w:t>
      </w:r>
    </w:p>
    <w:tbl>
      <w:tblPr>
        <w:tblW w:w="0" w:type="auto"/>
        <w:tblLayout w:type="fixed"/>
        <w:tblCellMar>
          <w:left w:w="62" w:type="dxa"/>
          <w:right w:w="62" w:type="dxa"/>
        </w:tblCellMar>
        <w:tblLook w:val="0000"/>
      </w:tblPr>
      <w:tblGrid>
        <w:gridCol w:w="3294"/>
        <w:gridCol w:w="5670"/>
      </w:tblGrid>
      <w:tr w:rsidTr="005D6222">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SpecialBold"/>
              </w:rPr>
              <w:t>EVIDENCE GUIDE</w:t>
            </w:r>
          </w:p>
        </w:tc>
      </w:tr>
      <w:tr w:rsidTr="005D6222">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t>The evidence guide provides advice on assessment and must be read in conjunction with the Performance Criteria, Required Skills and Knowledge, the Range Statement and the Assessment Guidelines for this Training Package.</w:t>
            </w:r>
          </w:p>
        </w:tc>
      </w:tr>
      <w:tr w:rsidTr="005D6222">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Emphasis"/>
              </w:rPr>
              <w:t>Critical aspects for assessment</w:t>
            </w:r>
            <w:r w:rsidRPr="001A2859">
              <w:rPr>
                <w:rStyle w:val="Emphasis"/>
              </w:rPr>
              <w:t xml:space="preserve"> and evidence required to demonstrate this unit of competency: </w:t>
            </w:r>
          </w:p>
        </w:tc>
        <w:tc>
          <w:tcPr>
            <w:tcW w:w="5670" w:type="dxa"/>
            <w:tcBorders>
              <w:top w:val="nil"/>
              <w:left w:val="nil"/>
              <w:bottom w:val="nil"/>
              <w:right w:val="nil"/>
            </w:tcBorders>
            <w:tcMar>
              <w:top w:w="0" w:type="dxa"/>
              <w:left w:w="62" w:type="dxa"/>
              <w:bottom w:w="0" w:type="dxa"/>
              <w:right w:w="62" w:type="dxa"/>
            </w:tcMar>
          </w:tcPr>
          <w:p w:rsidR="00000000" w:rsidRPr="001A2859" w:rsidP="001A2859">
            <w:pPr>
              <w:pStyle w:val="ListBullet"/>
            </w:pPr>
            <w:r w:rsidRPr="001A2859">
              <w:t>The individual being assessed must provide evidence of specified essential knowledge as well as skills</w:t>
            </w:r>
          </w:p>
          <w:p w:rsidR="00000000" w:rsidRPr="001A2859" w:rsidP="001A2859">
            <w:pPr>
              <w:pStyle w:val="ListBullet"/>
            </w:pPr>
            <w:r w:rsidRPr="001A2859">
              <w:t>This unit will be most appropriately assessed in the workplace or in a simulated workplace and under the normal range of workplace conditions</w:t>
            </w:r>
          </w:p>
          <w:p w:rsidR="00000000" w:rsidRPr="001A2859" w:rsidP="001A2859">
            <w:pPr>
              <w:pStyle w:val="ListBullet"/>
            </w:pPr>
            <w:r w:rsidRPr="001A2859">
              <w:t>It is recommended that assessment or information for assessment will be conducted or gathered over a period of tim</w:t>
            </w:r>
            <w:r w:rsidRPr="001A2859">
              <w:t>e and cover the normal range of workplace situations and settings</w:t>
            </w:r>
          </w:p>
          <w:p w:rsidR="00000000" w:rsidP="001A2859">
            <w:pPr>
              <w:pStyle w:val="ListBullet"/>
              <w:rPr>
                <w:lang w:val="en-NZ"/>
              </w:rPr>
            </w:pPr>
            <w:r w:rsidRPr="001A2859">
              <w:t>Where, for reasons of safety, space, or access to equipment and resources, assessment takes place away from the workplace, the assessment environment should represent workplace conditions as</w:t>
            </w:r>
            <w:r w:rsidRPr="001A2859">
              <w:t xml:space="preserve"> closely as possible</w:t>
            </w: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rPr>
          <w:trHeight w:val="3413"/>
        </w:trPr>
        <w:tc>
          <w:tcPr>
            <w:tcW w:w="3294"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1A2859" w:rsidP="001A2859">
            <w:pPr>
              <w:pStyle w:val="ListBullet"/>
            </w:pPr>
            <w:r w:rsidRPr="001A2859">
              <w:t>All workers in community services should be aware of access, equity and human rights issues in relation to their own area of work</w:t>
            </w:r>
          </w:p>
          <w:p w:rsidR="00000000" w:rsidRPr="001A2859" w:rsidP="001A2859">
            <w:pPr>
              <w:pStyle w:val="ListBullet"/>
            </w:pPr>
            <w:r w:rsidRPr="001A2859">
              <w:t>All workers should develop their ability to work in culturally and</w:t>
            </w:r>
            <w:r w:rsidRPr="001A2859">
              <w:t xml:space="preserve"> linguistically diverse (CALD) environments </w:t>
            </w:r>
          </w:p>
          <w:p w:rsidR="00000000" w:rsidRPr="001A2859" w:rsidP="001A2859">
            <w:pPr>
              <w:pStyle w:val="ListBullet"/>
            </w:pPr>
            <w:r w:rsidRPr="001A2859">
              <w:t>In recognition of particular issues facing Aboriginal and Torres Strait Islander communities, workers should be aware of cultural, historical and current issues impacting on Aboriginal and Torres Strait Islander</w:t>
            </w:r>
            <w:r w:rsidRPr="001A2859">
              <w:t xml:space="preserve"> people</w:t>
            </w:r>
          </w:p>
          <w:p w:rsidR="00000000" w:rsidP="001A2859">
            <w:pPr>
              <w:pStyle w:val="ListBullet"/>
              <w:rPr>
                <w:lang w:val="en-NZ"/>
              </w:rPr>
            </w:pPr>
            <w:r w:rsidRPr="001A2859">
              <w:t>Assessors and trainers must take into account relevant access and equity issues, in particular relating to factors impacting on Aboriginal and/or Torres Strait Islander clients and communities</w:t>
            </w: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Emphasis"/>
              </w:rPr>
              <w:t xml:space="preserve">Context of and specific resources for assessment: </w:t>
            </w:r>
          </w:p>
        </w:tc>
        <w:tc>
          <w:tcPr>
            <w:tcW w:w="5670" w:type="dxa"/>
            <w:tcBorders>
              <w:top w:val="nil"/>
              <w:left w:val="nil"/>
              <w:bottom w:val="nil"/>
              <w:right w:val="nil"/>
            </w:tcBorders>
            <w:tcMar>
              <w:top w:w="0" w:type="dxa"/>
              <w:left w:w="62" w:type="dxa"/>
              <w:bottom w:w="0" w:type="dxa"/>
              <w:right w:w="62" w:type="dxa"/>
            </w:tcMar>
          </w:tcPr>
          <w:p w:rsidR="00000000" w:rsidRPr="001A2859" w:rsidP="001A2859">
            <w:pPr>
              <w:pStyle w:val="ListBullet"/>
            </w:pPr>
            <w:r w:rsidRPr="001A2859">
              <w:t>This unit can be assessed independently, however, holistic assessment practice with other community services units of competency is encouraged</w:t>
            </w:r>
          </w:p>
          <w:p w:rsidR="00000000" w:rsidRPr="001A2859" w:rsidP="001A2859">
            <w:pPr>
              <w:pStyle w:val="ListBullet"/>
            </w:pPr>
            <w:r w:rsidRPr="001A2859">
              <w:t>Resources required for assessment include:</w:t>
            </w:r>
          </w:p>
          <w:p w:rsidR="00000000" w:rsidRPr="001A2859" w:rsidP="001A2859">
            <w:pPr>
              <w:pStyle w:val="ListBullet2"/>
            </w:pPr>
            <w:r w:rsidRPr="001A2859">
              <w:t>access to appropriate workplace where assessment can take place</w:t>
            </w:r>
          </w:p>
          <w:p w:rsidR="00000000" w:rsidP="001A2859">
            <w:pPr>
              <w:pStyle w:val="ListBullet2"/>
              <w:rPr>
                <w:lang w:val="en-NZ"/>
              </w:rPr>
            </w:pPr>
            <w:r w:rsidRPr="001A2859">
              <w:t xml:space="preserve">relevant organisation policy, protocols and procedures </w:t>
            </w: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Emphasis"/>
              </w:rPr>
              <w:t>Method of assessment may include:</w:t>
            </w:r>
          </w:p>
        </w:tc>
        <w:tc>
          <w:tcPr>
            <w:tcW w:w="5670" w:type="dxa"/>
            <w:tcBorders>
              <w:top w:val="nil"/>
              <w:left w:val="nil"/>
              <w:bottom w:val="nil"/>
              <w:right w:val="nil"/>
            </w:tcBorders>
            <w:tcMar>
              <w:top w:w="0" w:type="dxa"/>
              <w:left w:w="62" w:type="dxa"/>
              <w:bottom w:w="0" w:type="dxa"/>
              <w:right w:w="62" w:type="dxa"/>
            </w:tcMar>
          </w:tcPr>
          <w:p w:rsidR="00000000" w:rsidRPr="001A2859" w:rsidP="001A2859">
            <w:pPr>
              <w:pStyle w:val="ListBullet"/>
            </w:pPr>
            <w:r w:rsidRPr="001A2859">
              <w:t xml:space="preserve">Observation in the workplace </w:t>
            </w:r>
          </w:p>
          <w:p w:rsidR="00000000" w:rsidRPr="001A2859" w:rsidP="001A2859">
            <w:pPr>
              <w:pStyle w:val="ListBullet"/>
            </w:pPr>
            <w:r w:rsidRPr="001A2859">
              <w:t>Written assignments/projects</w:t>
            </w:r>
          </w:p>
          <w:p w:rsidR="00000000" w:rsidRPr="001A2859" w:rsidP="001A2859">
            <w:pPr>
              <w:pStyle w:val="ListBullet"/>
            </w:pPr>
            <w:r w:rsidRPr="001A2859">
              <w:t>Case study and scenario analysis</w:t>
            </w:r>
          </w:p>
          <w:p w:rsidR="00000000" w:rsidRPr="001A2859" w:rsidP="001A2859">
            <w:pPr>
              <w:pStyle w:val="ListBullet"/>
            </w:pPr>
            <w:r w:rsidRPr="001A2859">
              <w:t>Questioning</w:t>
            </w:r>
          </w:p>
          <w:p w:rsidR="00000000" w:rsidP="001A2859">
            <w:pPr>
              <w:pStyle w:val="ListBullet"/>
              <w:rPr>
                <w:lang w:val="en-NZ"/>
              </w:rPr>
            </w:pPr>
            <w:r w:rsidRPr="001A2859">
              <w:t>Role play simulation</w:t>
            </w: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Emphasis"/>
              </w:rPr>
              <w:t>Related units:</w:t>
            </w:r>
          </w:p>
        </w:tc>
        <w:tc>
          <w:tcPr>
            <w:tcW w:w="5670" w:type="dxa"/>
            <w:tcBorders>
              <w:top w:val="nil"/>
              <w:left w:val="nil"/>
              <w:bottom w:val="nil"/>
              <w:right w:val="nil"/>
            </w:tcBorders>
            <w:tcMar>
              <w:top w:w="0" w:type="dxa"/>
              <w:left w:w="62" w:type="dxa"/>
              <w:bottom w:w="0" w:type="dxa"/>
              <w:right w:w="62" w:type="dxa"/>
            </w:tcMar>
          </w:tcPr>
          <w:p w:rsidR="00000000" w:rsidRPr="001A2859" w:rsidP="001A2859">
            <w:pPr>
              <w:pStyle w:val="BodyText"/>
            </w:pPr>
            <w:r w:rsidRPr="001A2859">
              <w:t>This unit must be assessed in relation to the specific context in which it will (or may) be applied</w:t>
            </w:r>
          </w:p>
          <w:p w:rsidR="00000000" w:rsidRPr="001A2859" w:rsidP="001A2859">
            <w:pPr>
              <w:pStyle w:val="BodyText"/>
            </w:pPr>
            <w:r w:rsidRPr="001A2859">
              <w:t>In the case of working with older people, this unit is recommended (but not required) to be assessed in conjunction with:</w:t>
            </w:r>
          </w:p>
          <w:p w:rsidR="00000000" w:rsidRPr="001A2859" w:rsidP="001A2859">
            <w:pPr>
              <w:pStyle w:val="ListBullet"/>
            </w:pPr>
            <w:r w:rsidRPr="001A2859">
              <w:t>CHCAC318B Work effectively with o</w:t>
            </w:r>
            <w:r w:rsidRPr="001A2859">
              <w:t>lder people</w:t>
            </w:r>
          </w:p>
          <w:p w:rsidR="00000000" w:rsidRPr="001A2859" w:rsidP="001A2859">
            <w:pPr>
              <w:pStyle w:val="BodyText"/>
            </w:pPr>
            <w:r w:rsidRPr="001A2859">
              <w:rPr>
                <w:rStyle w:val="BoldandItalics"/>
              </w:rPr>
              <w:t>OR</w:t>
            </w:r>
          </w:p>
          <w:p w:rsidR="00000000" w:rsidRPr="001A2859" w:rsidP="001A2859">
            <w:pPr>
              <w:pStyle w:val="BodyText"/>
            </w:pPr>
            <w:r w:rsidRPr="001A2859">
              <w:t>In the case of working with people with disabilities, it is recommended (but not required) to be assessed in conjunction with:</w:t>
            </w:r>
          </w:p>
          <w:p w:rsidR="00000000" w:rsidRPr="001A2859" w:rsidP="001A2859">
            <w:pPr>
              <w:pStyle w:val="ListBullet"/>
            </w:pPr>
            <w:r w:rsidRPr="001A2859">
              <w:t>CHCDIS301C Work effectively with people with a disability</w:t>
            </w:r>
          </w:p>
        </w:tc>
      </w:tr>
    </w:tbl>
    <w:p w:rsidR="00000000" w:rsidRPr="001A2859" w:rsidP="001A2859">
      <w:pPr>
        <w:pStyle w:val="BodyText"/>
      </w:pPr>
    </w:p>
    <w:p w:rsidR="00000000" w:rsidRPr="001A2859" w:rsidP="001A2859">
      <w:pPr>
        <w:pStyle w:val="AllowPageBreak"/>
      </w:pPr>
    </w:p>
    <w:p w:rsidR="00000000" w:rsidRPr="001A2859" w:rsidP="001A2859">
      <w:pPr>
        <w:pStyle w:val="Heading1"/>
      </w:pPr>
      <w:bookmarkStart w:id="11" w:name="O_437984"/>
      <w:bookmarkEnd w:id="11"/>
      <w:r w:rsidRPr="001A2859">
        <w:t>Range Statement</w:t>
      </w:r>
    </w:p>
    <w:tbl>
      <w:tblPr>
        <w:tblW w:w="0" w:type="auto"/>
        <w:tblLayout w:type="fixed"/>
        <w:tblCellMar>
          <w:left w:w="62" w:type="dxa"/>
          <w:right w:w="62" w:type="dxa"/>
        </w:tblCellMar>
        <w:tblLook w:val="0000"/>
      </w:tblPr>
      <w:tblGrid>
        <w:gridCol w:w="3294"/>
        <w:gridCol w:w="5670"/>
      </w:tblGrid>
      <w:tr w:rsidTr="005D6222">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1A2859">
            <w:pPr>
              <w:pStyle w:val="Heading3"/>
              <w:rPr>
                <w:lang w:val="en-NZ"/>
              </w:rPr>
            </w:pPr>
            <w:r w:rsidRPr="001A2859">
              <w:t>RANGE STATEMENT</w:t>
            </w:r>
          </w:p>
        </w:tc>
      </w:tr>
      <w:tr w:rsidTr="005D6222">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t>The Range Statement relates to the unit of competency as a whole. It allows for different work environments and situations that may affect performance. Add any essential operating conditions that may be present with training and assessment depending on th</w:t>
            </w:r>
            <w:r w:rsidRPr="001A2859">
              <w:t>e work situation, needs of the candidate, accessibility of the item, and local industry and regional contexts.</w:t>
            </w: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Emphasis"/>
              </w:rPr>
              <w:t>Client may include:</w:t>
            </w:r>
          </w:p>
        </w:tc>
        <w:tc>
          <w:tcPr>
            <w:tcW w:w="5670" w:type="dxa"/>
            <w:tcBorders>
              <w:top w:val="nil"/>
              <w:left w:val="nil"/>
              <w:bottom w:val="nil"/>
              <w:right w:val="nil"/>
            </w:tcBorders>
            <w:tcMar>
              <w:top w:w="0" w:type="dxa"/>
              <w:left w:w="62" w:type="dxa"/>
              <w:bottom w:w="0" w:type="dxa"/>
              <w:right w:w="62" w:type="dxa"/>
            </w:tcMar>
          </w:tcPr>
          <w:p w:rsidR="00000000" w:rsidRPr="001A2859" w:rsidP="001A2859">
            <w:pPr>
              <w:pStyle w:val="ListBullet"/>
            </w:pPr>
            <w:r w:rsidRPr="001A2859">
              <w:t>Individuals living in residential care environments</w:t>
            </w:r>
          </w:p>
          <w:p w:rsidR="00000000" w:rsidRPr="001A2859" w:rsidP="001A2859">
            <w:pPr>
              <w:pStyle w:val="ListBullet"/>
            </w:pPr>
            <w:r w:rsidRPr="001A2859">
              <w:t>Individuals living in the community</w:t>
            </w:r>
          </w:p>
          <w:p w:rsidR="00000000" w:rsidRPr="001A2859" w:rsidP="001A2859">
            <w:pPr>
              <w:pStyle w:val="ListBullet"/>
            </w:pPr>
            <w:r w:rsidRPr="001A2859">
              <w:t>Older people</w:t>
            </w:r>
          </w:p>
          <w:p w:rsidR="00000000" w:rsidRPr="001A2859" w:rsidP="001A2859">
            <w:pPr>
              <w:pStyle w:val="ListBullet"/>
            </w:pPr>
            <w:r w:rsidRPr="001A2859">
              <w:t>People with disabilities</w:t>
            </w:r>
          </w:p>
          <w:p w:rsidR="00000000" w:rsidRPr="001A2859" w:rsidP="001A2859">
            <w:pPr>
              <w:pStyle w:val="ListBullet"/>
            </w:pPr>
            <w:r w:rsidRPr="001A2859">
              <w:t>Prospective individuals to the service or services</w:t>
            </w:r>
          </w:p>
          <w:p w:rsidR="00000000" w:rsidP="001A2859">
            <w:pPr>
              <w:pStyle w:val="ListBullet"/>
              <w:rPr>
                <w:lang w:val="en-NZ"/>
              </w:rPr>
            </w:pPr>
            <w:r w:rsidRPr="001A2859">
              <w:t>Veterans/war widows</w:t>
            </w: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Emphasis"/>
              </w:rPr>
              <w:t>Environment may include:</w:t>
            </w:r>
          </w:p>
        </w:tc>
        <w:tc>
          <w:tcPr>
            <w:tcW w:w="5670" w:type="dxa"/>
            <w:tcBorders>
              <w:top w:val="nil"/>
              <w:left w:val="nil"/>
              <w:bottom w:val="nil"/>
              <w:right w:val="nil"/>
            </w:tcBorders>
            <w:tcMar>
              <w:top w:w="0" w:type="dxa"/>
              <w:left w:w="62" w:type="dxa"/>
              <w:bottom w:w="0" w:type="dxa"/>
              <w:right w:w="62" w:type="dxa"/>
            </w:tcMar>
          </w:tcPr>
          <w:p w:rsidR="00000000" w:rsidRPr="001A2859" w:rsidP="001A2859">
            <w:pPr>
              <w:pStyle w:val="ListBullet"/>
            </w:pPr>
            <w:r w:rsidRPr="001A2859">
              <w:t>Community centres</w:t>
            </w:r>
          </w:p>
          <w:p w:rsidR="00000000" w:rsidRPr="001A2859" w:rsidP="001A2859">
            <w:pPr>
              <w:pStyle w:val="ListBullet"/>
            </w:pPr>
            <w:r w:rsidRPr="001A2859">
              <w:t>Employment services</w:t>
            </w:r>
          </w:p>
          <w:p w:rsidR="00000000" w:rsidRPr="001A2859" w:rsidP="001A2859">
            <w:pPr>
              <w:pStyle w:val="ListBullet"/>
            </w:pPr>
            <w:r w:rsidRPr="001A2859">
              <w:t>Independent living accommodation</w:t>
            </w:r>
          </w:p>
          <w:p w:rsidR="00000000" w:rsidRPr="001A2859" w:rsidP="001A2859">
            <w:pPr>
              <w:pStyle w:val="ListBullet"/>
            </w:pPr>
            <w:r w:rsidRPr="001A2859">
              <w:t>Person’s own dwelling</w:t>
            </w:r>
          </w:p>
          <w:p w:rsidR="00000000" w:rsidP="001A2859">
            <w:pPr>
              <w:pStyle w:val="ListBullet"/>
              <w:rPr>
                <w:lang w:val="en-NZ"/>
              </w:rPr>
            </w:pPr>
            <w:r w:rsidRPr="001A2859">
              <w:t>Residential aged care facilities</w:t>
            </w: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Emphasis"/>
              </w:rPr>
              <w:t>Emotional needs may include:</w:t>
            </w:r>
          </w:p>
        </w:tc>
        <w:tc>
          <w:tcPr>
            <w:tcW w:w="5670" w:type="dxa"/>
            <w:tcBorders>
              <w:top w:val="nil"/>
              <w:left w:val="nil"/>
              <w:bottom w:val="nil"/>
              <w:right w:val="nil"/>
            </w:tcBorders>
            <w:tcMar>
              <w:top w:w="0" w:type="dxa"/>
              <w:left w:w="62" w:type="dxa"/>
              <w:bottom w:w="0" w:type="dxa"/>
              <w:right w:w="62" w:type="dxa"/>
            </w:tcMar>
          </w:tcPr>
          <w:p w:rsidR="00000000" w:rsidRPr="001A2859" w:rsidP="001A2859">
            <w:pPr>
              <w:pStyle w:val="ListBullet"/>
            </w:pPr>
            <w:r w:rsidRPr="001A2859">
              <w:t>A sense of security and contentment</w:t>
            </w:r>
          </w:p>
          <w:p w:rsidR="00000000" w:rsidRPr="001A2859" w:rsidP="001A2859">
            <w:pPr>
              <w:pStyle w:val="ListBullet"/>
            </w:pPr>
            <w:r w:rsidRPr="001A2859">
              <w:t>Acceptance of loss</w:t>
            </w:r>
          </w:p>
          <w:p w:rsidR="00000000" w:rsidRPr="001A2859" w:rsidP="001A2859">
            <w:pPr>
              <w:pStyle w:val="ListBullet"/>
            </w:pPr>
            <w:r w:rsidRPr="001A2859">
              <w:t>Dealing with degenerative issues</w:t>
            </w:r>
          </w:p>
          <w:p w:rsidR="00000000" w:rsidRPr="001A2859" w:rsidP="001A2859">
            <w:pPr>
              <w:pStyle w:val="ListBullet"/>
            </w:pPr>
            <w:r w:rsidRPr="001A2859">
              <w:t>Dealing with pain, grief, bereavement and acceptance of death</w:t>
            </w:r>
          </w:p>
          <w:p w:rsidR="00000000" w:rsidRPr="001A2859" w:rsidP="001A2859">
            <w:pPr>
              <w:pStyle w:val="ListBullet"/>
            </w:pPr>
            <w:r w:rsidRPr="001A2859">
              <w:t>Freedom from anger</w:t>
            </w:r>
          </w:p>
          <w:p w:rsidR="00000000" w:rsidRPr="001A2859" w:rsidP="001A2859">
            <w:pPr>
              <w:pStyle w:val="ListBullet"/>
            </w:pPr>
            <w:r w:rsidRPr="001A2859">
              <w:t>Freedom from anxiety</w:t>
            </w:r>
          </w:p>
          <w:p w:rsidR="00000000" w:rsidRPr="001A2859" w:rsidP="001A2859">
            <w:pPr>
              <w:pStyle w:val="ListBullet"/>
            </w:pPr>
            <w:r w:rsidRPr="001A2859">
              <w:t>Freedom from fear</w:t>
            </w:r>
          </w:p>
          <w:p w:rsidR="00000000" w:rsidRPr="001A2859" w:rsidP="001A2859">
            <w:pPr>
              <w:pStyle w:val="ListBullet"/>
            </w:pPr>
            <w:r w:rsidRPr="001A2859">
              <w:t>Freedom from guilt</w:t>
            </w:r>
          </w:p>
          <w:p w:rsidR="00000000" w:rsidRPr="001A2859" w:rsidP="001A2859">
            <w:pPr>
              <w:pStyle w:val="ListBullet"/>
            </w:pPr>
            <w:r w:rsidRPr="001A2859">
              <w:t>Freedom from loneliness</w:t>
            </w:r>
          </w:p>
          <w:p w:rsidR="00000000" w:rsidRPr="001A2859" w:rsidP="001A2859">
            <w:pPr>
              <w:pStyle w:val="ListBullet"/>
            </w:pPr>
            <w:r w:rsidRPr="001A2859">
              <w:t>Love and affection</w:t>
            </w:r>
          </w:p>
          <w:p w:rsidR="00000000" w:rsidP="001A2859">
            <w:pPr>
              <w:pStyle w:val="ListBullet"/>
              <w:rPr>
                <w:lang w:val="en-NZ"/>
              </w:rPr>
            </w:pPr>
            <w:r w:rsidRPr="001A2859">
              <w:t>Veterans’/war widows issues</w:t>
            </w: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Emphasis"/>
              </w:rPr>
              <w:t>Psychological needs may include:</w:t>
            </w:r>
          </w:p>
        </w:tc>
        <w:tc>
          <w:tcPr>
            <w:tcW w:w="5670" w:type="dxa"/>
            <w:tcBorders>
              <w:top w:val="nil"/>
              <w:left w:val="nil"/>
              <w:bottom w:val="nil"/>
              <w:right w:val="nil"/>
            </w:tcBorders>
            <w:tcMar>
              <w:top w:w="0" w:type="dxa"/>
              <w:left w:w="62" w:type="dxa"/>
              <w:bottom w:w="0" w:type="dxa"/>
              <w:right w:w="62" w:type="dxa"/>
            </w:tcMar>
          </w:tcPr>
          <w:p w:rsidR="00000000" w:rsidRPr="001A2859" w:rsidP="001A2859">
            <w:pPr>
              <w:pStyle w:val="ListBullet"/>
            </w:pPr>
            <w:r w:rsidRPr="001A2859">
              <w:t>A sense of control</w:t>
            </w:r>
          </w:p>
          <w:p w:rsidR="00000000" w:rsidRPr="001A2859" w:rsidP="001A2859">
            <w:pPr>
              <w:pStyle w:val="ListBullet"/>
            </w:pPr>
            <w:r w:rsidRPr="001A2859">
              <w:t>Acceptance of disability</w:t>
            </w:r>
          </w:p>
          <w:p w:rsidR="00000000" w:rsidRPr="001A2859" w:rsidP="001A2859">
            <w:pPr>
              <w:pStyle w:val="ListBullet"/>
            </w:pPr>
            <w:r w:rsidRPr="001A2859">
              <w:t>Freedom from undue stress</w:t>
            </w:r>
          </w:p>
          <w:p w:rsidR="00000000" w:rsidRPr="001A2859" w:rsidP="001A2859">
            <w:pPr>
              <w:pStyle w:val="ListBullet"/>
            </w:pPr>
            <w:r w:rsidRPr="001A2859">
              <w:t>Life stage acceptance</w:t>
            </w:r>
          </w:p>
          <w:p w:rsidR="00000000" w:rsidRPr="001A2859" w:rsidP="001A2859">
            <w:pPr>
              <w:pStyle w:val="ListBullet"/>
            </w:pPr>
            <w:r w:rsidRPr="001A2859">
              <w:t>Personal identity</w:t>
            </w:r>
          </w:p>
          <w:p w:rsidR="00000000" w:rsidRPr="001A2859" w:rsidP="001A2859">
            <w:pPr>
              <w:pStyle w:val="ListBullet"/>
            </w:pPr>
            <w:r w:rsidRPr="001A2859">
              <w:t>Self-determination</w:t>
            </w:r>
          </w:p>
          <w:p w:rsidR="00000000" w:rsidRPr="001A2859" w:rsidP="001A2859">
            <w:pPr>
              <w:pStyle w:val="ListBullet"/>
            </w:pPr>
            <w:r w:rsidRPr="001A2859">
              <w:t>Self-esteem</w:t>
            </w:r>
          </w:p>
          <w:p w:rsidR="00000000" w:rsidRPr="001A2859" w:rsidP="001A2859">
            <w:pPr>
              <w:pStyle w:val="ListBullet"/>
            </w:pPr>
            <w:r w:rsidRPr="001A2859">
              <w:t>Sense of belonging</w:t>
            </w:r>
          </w:p>
          <w:p w:rsidR="00000000" w:rsidP="001A2859">
            <w:pPr>
              <w:pStyle w:val="ListBullet"/>
              <w:rPr>
                <w:lang w:val="en-NZ"/>
              </w:rPr>
            </w:pPr>
            <w:r w:rsidRPr="001A2859">
              <w:t>Veteran/war widow related issues</w:t>
            </w: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Emphasis"/>
              </w:rPr>
              <w:t>Variations in a client’s physical condition may include:</w:t>
            </w:r>
          </w:p>
        </w:tc>
        <w:tc>
          <w:tcPr>
            <w:tcW w:w="5670" w:type="dxa"/>
            <w:tcBorders>
              <w:top w:val="nil"/>
              <w:left w:val="nil"/>
              <w:bottom w:val="nil"/>
              <w:right w:val="nil"/>
            </w:tcBorders>
            <w:tcMar>
              <w:top w:w="0" w:type="dxa"/>
              <w:left w:w="62" w:type="dxa"/>
              <w:bottom w:w="0" w:type="dxa"/>
              <w:right w:w="62" w:type="dxa"/>
            </w:tcMar>
          </w:tcPr>
          <w:p w:rsidR="00000000" w:rsidRPr="001A2859" w:rsidP="001A2859">
            <w:pPr>
              <w:pStyle w:val="ListBullet"/>
            </w:pPr>
            <w:r w:rsidRPr="001A2859">
              <w:t>Aches</w:t>
            </w:r>
          </w:p>
          <w:p w:rsidR="00000000" w:rsidRPr="001A2859" w:rsidP="001A2859">
            <w:pPr>
              <w:pStyle w:val="ListBullet"/>
            </w:pPr>
            <w:r w:rsidRPr="001A2859">
              <w:t>Client reporting feeling unwell</w:t>
            </w:r>
          </w:p>
          <w:p w:rsidR="00000000" w:rsidRPr="001A2859" w:rsidP="001A2859">
            <w:pPr>
              <w:pStyle w:val="ListBullet"/>
            </w:pPr>
            <w:r w:rsidRPr="001A2859">
              <w:t>Nail status</w:t>
            </w:r>
          </w:p>
          <w:p w:rsidR="00000000" w:rsidRPr="001A2859" w:rsidP="001A2859">
            <w:pPr>
              <w:pStyle w:val="ListBullet"/>
            </w:pPr>
            <w:r w:rsidRPr="001A2859">
              <w:t>Oral health anomalies</w:t>
            </w:r>
          </w:p>
          <w:p w:rsidR="00000000" w:rsidRPr="001A2859" w:rsidP="001A2859">
            <w:pPr>
              <w:pStyle w:val="ListBullet"/>
            </w:pPr>
            <w:r w:rsidRPr="001A2859">
              <w:t>Pain</w:t>
            </w:r>
          </w:p>
          <w:p w:rsidR="00000000" w:rsidRPr="001A2859" w:rsidP="001A2859">
            <w:pPr>
              <w:pStyle w:val="ListBullet"/>
            </w:pPr>
            <w:r w:rsidRPr="001A2859">
              <w:t>Skin tone and colour</w:t>
            </w:r>
          </w:p>
          <w:p w:rsidR="00000000" w:rsidRPr="001A2859" w:rsidP="001A2859">
            <w:pPr>
              <w:pStyle w:val="ListBullet"/>
            </w:pPr>
            <w:r w:rsidRPr="001A2859">
              <w:t>Weight gain</w:t>
            </w:r>
          </w:p>
          <w:p w:rsidR="00000000" w:rsidP="001A2859">
            <w:pPr>
              <w:pStyle w:val="ListBullet"/>
              <w:rPr>
                <w:lang w:val="en-NZ"/>
              </w:rPr>
            </w:pPr>
            <w:r w:rsidRPr="001A2859">
              <w:t>Weight loss</w:t>
            </w: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Emphasis"/>
              </w:rPr>
              <w:t>Spiritual preferences may include:</w:t>
            </w:r>
          </w:p>
        </w:tc>
        <w:tc>
          <w:tcPr>
            <w:tcW w:w="5670" w:type="dxa"/>
            <w:tcBorders>
              <w:top w:val="nil"/>
              <w:left w:val="nil"/>
              <w:bottom w:val="nil"/>
              <w:right w:val="nil"/>
            </w:tcBorders>
            <w:tcMar>
              <w:top w:w="0" w:type="dxa"/>
              <w:left w:w="62" w:type="dxa"/>
              <w:bottom w:w="0" w:type="dxa"/>
              <w:right w:w="62" w:type="dxa"/>
            </w:tcMar>
          </w:tcPr>
          <w:p w:rsidR="00000000" w:rsidRPr="001A2859" w:rsidP="001A2859">
            <w:pPr>
              <w:pStyle w:val="ListBullet"/>
            </w:pPr>
            <w:r w:rsidRPr="001A2859">
              <w:t>Ceremonial observances</w:t>
            </w:r>
          </w:p>
          <w:p w:rsidR="00000000" w:rsidRPr="001A2859" w:rsidP="001A2859">
            <w:pPr>
              <w:pStyle w:val="ListBullet"/>
            </w:pPr>
            <w:r w:rsidRPr="001A2859">
              <w:t>Formal and informal religious observance</w:t>
            </w:r>
          </w:p>
          <w:p w:rsidR="00000000" w:rsidP="001A2859">
            <w:pPr>
              <w:pStyle w:val="ListBullet"/>
              <w:rPr>
                <w:lang w:val="en-NZ"/>
              </w:rPr>
            </w:pPr>
            <w:r w:rsidRPr="001A2859">
              <w:t>Need for privacy and an appropriate environment to reflect and/or participate in spiritual activities</w:t>
            </w: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Emphasis"/>
              </w:rPr>
              <w:t>Cultural may refer to:</w:t>
            </w:r>
          </w:p>
        </w:tc>
        <w:tc>
          <w:tcPr>
            <w:tcW w:w="5670" w:type="dxa"/>
            <w:tcBorders>
              <w:top w:val="nil"/>
              <w:left w:val="nil"/>
              <w:bottom w:val="nil"/>
              <w:right w:val="nil"/>
            </w:tcBorders>
            <w:tcMar>
              <w:top w:w="0" w:type="dxa"/>
              <w:left w:w="62" w:type="dxa"/>
              <w:bottom w:w="0" w:type="dxa"/>
              <w:right w:w="62" w:type="dxa"/>
            </w:tcMar>
          </w:tcPr>
          <w:p w:rsidR="00000000" w:rsidRPr="001A2859" w:rsidP="001A2859">
            <w:pPr>
              <w:pStyle w:val="ListBullet"/>
            </w:pPr>
            <w:r w:rsidRPr="001A2859">
              <w:t>Ceremonial and festive obs</w:t>
            </w:r>
            <w:r w:rsidRPr="001A2859">
              <w:t>ervances</w:t>
            </w:r>
          </w:p>
          <w:p w:rsidR="00000000" w:rsidRPr="001A2859" w:rsidP="001A2859">
            <w:pPr>
              <w:pStyle w:val="ListBullet"/>
            </w:pPr>
            <w:r w:rsidRPr="001A2859">
              <w:t>Dress and dietary observance</w:t>
            </w:r>
          </w:p>
          <w:p w:rsidR="00000000" w:rsidP="001A2859">
            <w:pPr>
              <w:pStyle w:val="ListBullet"/>
              <w:rPr>
                <w:lang w:val="en-NZ"/>
              </w:rPr>
            </w:pPr>
            <w:r w:rsidRPr="001A2859">
              <w:t>Need for continued interaction with cultural community</w:t>
            </w: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Emphasis"/>
              </w:rPr>
              <w:t>Expressions of</w:t>
            </w:r>
            <w:r w:rsidRPr="001A2859">
              <w:t xml:space="preserve"> </w:t>
            </w:r>
            <w:r w:rsidRPr="001A2859">
              <w:rPr>
                <w:rStyle w:val="Emphasis"/>
              </w:rPr>
              <w:t>identity and</w:t>
            </w:r>
            <w:r w:rsidRPr="001A2859">
              <w:t xml:space="preserve"> </w:t>
            </w:r>
            <w:r w:rsidRPr="001A2859">
              <w:rPr>
                <w:rStyle w:val="Emphasis"/>
              </w:rPr>
              <w:t>sexuality may include:</w:t>
            </w:r>
          </w:p>
        </w:tc>
        <w:tc>
          <w:tcPr>
            <w:tcW w:w="5670" w:type="dxa"/>
            <w:tcBorders>
              <w:top w:val="nil"/>
              <w:left w:val="nil"/>
              <w:bottom w:val="nil"/>
              <w:right w:val="nil"/>
            </w:tcBorders>
            <w:tcMar>
              <w:top w:w="0" w:type="dxa"/>
              <w:left w:w="62" w:type="dxa"/>
              <w:bottom w:w="0" w:type="dxa"/>
              <w:right w:w="62" w:type="dxa"/>
            </w:tcMar>
          </w:tcPr>
          <w:p w:rsidR="00000000" w:rsidRPr="001A2859" w:rsidP="001A2859">
            <w:pPr>
              <w:pStyle w:val="ListBullet"/>
            </w:pPr>
            <w:r w:rsidRPr="001A2859">
              <w:t>Access to assistive/protective devices</w:t>
            </w:r>
          </w:p>
          <w:p w:rsidR="00000000" w:rsidRPr="001A2859" w:rsidP="001A2859">
            <w:pPr>
              <w:pStyle w:val="ListBullet"/>
            </w:pPr>
            <w:r w:rsidRPr="001A2859">
              <w:t>Love and affection</w:t>
            </w:r>
          </w:p>
          <w:p w:rsidR="00000000" w:rsidRPr="001A2859" w:rsidP="001A2859">
            <w:pPr>
              <w:pStyle w:val="ListBullet"/>
            </w:pPr>
            <w:r w:rsidRPr="001A2859">
              <w:t>Need for privacy and discretion</w:t>
            </w:r>
          </w:p>
          <w:p w:rsidR="00000000" w:rsidRPr="001A2859" w:rsidP="001A2859">
            <w:pPr>
              <w:pStyle w:val="ListBullet"/>
            </w:pPr>
            <w:r w:rsidRPr="001A2859">
              <w:t>Physical appearance</w:t>
            </w:r>
          </w:p>
          <w:p w:rsidR="00000000" w:rsidP="001A2859">
            <w:pPr>
              <w:pStyle w:val="ListBullet"/>
              <w:rPr>
                <w:lang w:val="en-NZ"/>
              </w:rPr>
            </w:pPr>
            <w:r w:rsidRPr="001A2859">
              <w:t>Touch</w:t>
            </w: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Emphasis"/>
              </w:rPr>
              <w:t>Appropriate communication and relationship building processes may include:</w:t>
            </w:r>
          </w:p>
        </w:tc>
        <w:tc>
          <w:tcPr>
            <w:tcW w:w="5670" w:type="dxa"/>
            <w:tcBorders>
              <w:top w:val="nil"/>
              <w:left w:val="nil"/>
              <w:bottom w:val="nil"/>
              <w:right w:val="nil"/>
            </w:tcBorders>
            <w:tcMar>
              <w:top w:w="0" w:type="dxa"/>
              <w:left w:w="62" w:type="dxa"/>
              <w:bottom w:w="0" w:type="dxa"/>
              <w:right w:w="62" w:type="dxa"/>
            </w:tcMar>
          </w:tcPr>
          <w:p w:rsidR="00000000" w:rsidRPr="001A2859" w:rsidP="001A2859">
            <w:pPr>
              <w:pStyle w:val="ListBullet"/>
            </w:pPr>
            <w:r w:rsidRPr="001A2859">
              <w:t>Courtesy</w:t>
            </w:r>
          </w:p>
          <w:p w:rsidR="00000000" w:rsidRPr="001A2859" w:rsidP="001A2859">
            <w:pPr>
              <w:pStyle w:val="ListBullet"/>
            </w:pPr>
            <w:r w:rsidRPr="001A2859">
              <w:t>Cross-cultural communication</w:t>
            </w:r>
          </w:p>
          <w:p w:rsidR="00000000" w:rsidRPr="001A2859" w:rsidP="001A2859">
            <w:pPr>
              <w:pStyle w:val="ListBullet"/>
            </w:pPr>
            <w:r w:rsidRPr="001A2859">
              <w:t>Empathy</w:t>
            </w:r>
          </w:p>
          <w:p w:rsidR="00000000" w:rsidRPr="001A2859" w:rsidP="001A2859">
            <w:pPr>
              <w:pStyle w:val="ListBullet"/>
            </w:pPr>
            <w:r w:rsidRPr="001A2859">
              <w:t>Non-judgemental care</w:t>
            </w:r>
          </w:p>
          <w:p w:rsidR="00000000" w:rsidRPr="001A2859" w:rsidP="001A2859">
            <w:pPr>
              <w:pStyle w:val="ListBullet"/>
            </w:pPr>
            <w:r w:rsidRPr="001A2859">
              <w:t>Observing and listening</w:t>
            </w:r>
          </w:p>
          <w:p w:rsidR="00000000" w:rsidP="001A2859">
            <w:pPr>
              <w:pStyle w:val="ListBullet"/>
              <w:rPr>
                <w:lang w:val="en-NZ"/>
              </w:rPr>
            </w:pPr>
            <w:r w:rsidRPr="001A2859">
              <w:t>Respect for individual differences</w:t>
            </w: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Emphasis"/>
              </w:rPr>
              <w:t>Network may include:</w:t>
            </w:r>
          </w:p>
        </w:tc>
        <w:tc>
          <w:tcPr>
            <w:tcW w:w="5670" w:type="dxa"/>
            <w:tcBorders>
              <w:top w:val="nil"/>
              <w:left w:val="nil"/>
              <w:bottom w:val="nil"/>
              <w:right w:val="nil"/>
            </w:tcBorders>
            <w:tcMar>
              <w:top w:w="0" w:type="dxa"/>
              <w:left w:w="62" w:type="dxa"/>
              <w:bottom w:w="0" w:type="dxa"/>
              <w:right w:w="62" w:type="dxa"/>
            </w:tcMar>
          </w:tcPr>
          <w:p w:rsidR="00000000" w:rsidRPr="001A2859" w:rsidP="001A2859">
            <w:pPr>
              <w:pStyle w:val="ListBullet"/>
            </w:pPr>
            <w:r w:rsidRPr="001A2859">
              <w:t>Advocates</w:t>
            </w:r>
          </w:p>
          <w:p w:rsidR="00000000" w:rsidRPr="001A2859" w:rsidP="001A2859">
            <w:pPr>
              <w:pStyle w:val="ListBullet"/>
            </w:pPr>
            <w:r w:rsidRPr="001A2859">
              <w:t>Carers</w:t>
            </w:r>
          </w:p>
          <w:p w:rsidR="00000000" w:rsidRPr="001A2859" w:rsidP="001A2859">
            <w:pPr>
              <w:pStyle w:val="ListBullet"/>
            </w:pPr>
            <w:r w:rsidRPr="001A2859">
              <w:t>Clergy/pastoral care provider</w:t>
            </w:r>
          </w:p>
          <w:p w:rsidR="00000000" w:rsidRPr="001A2859" w:rsidP="001A2859">
            <w:pPr>
              <w:pStyle w:val="ListBullet"/>
            </w:pPr>
            <w:r w:rsidRPr="001A2859">
              <w:t>Family members</w:t>
            </w:r>
          </w:p>
          <w:p w:rsidR="00000000" w:rsidRPr="001A2859" w:rsidP="001A2859">
            <w:pPr>
              <w:pStyle w:val="ListBullet"/>
            </w:pPr>
            <w:r w:rsidRPr="001A2859">
              <w:t>Friends</w:t>
            </w:r>
          </w:p>
          <w:p w:rsidR="00000000" w:rsidP="001A2859">
            <w:pPr>
              <w:pStyle w:val="ListBullet"/>
              <w:rPr>
                <w:lang w:val="en-NZ"/>
              </w:rPr>
            </w:pPr>
            <w:r w:rsidRPr="001A2859">
              <w:t>Veteran’s/war widow organisations</w:t>
            </w: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Emphasis"/>
              </w:rPr>
              <w:t>Community network may include:</w:t>
            </w:r>
          </w:p>
        </w:tc>
        <w:tc>
          <w:tcPr>
            <w:tcW w:w="5670" w:type="dxa"/>
            <w:tcBorders>
              <w:top w:val="nil"/>
              <w:left w:val="nil"/>
              <w:bottom w:val="nil"/>
              <w:right w:val="nil"/>
            </w:tcBorders>
            <w:tcMar>
              <w:top w:w="0" w:type="dxa"/>
              <w:left w:w="62" w:type="dxa"/>
              <w:bottom w:w="0" w:type="dxa"/>
              <w:right w:w="62" w:type="dxa"/>
            </w:tcMar>
          </w:tcPr>
          <w:p w:rsidR="00000000" w:rsidRPr="001A2859" w:rsidP="001A2859">
            <w:pPr>
              <w:pStyle w:val="ListBullet"/>
            </w:pPr>
            <w:r w:rsidRPr="001A2859">
              <w:t>Clubs</w:t>
            </w:r>
          </w:p>
          <w:p w:rsidR="00000000" w:rsidRPr="001A2859" w:rsidP="001A2859">
            <w:pPr>
              <w:pStyle w:val="ListBullet"/>
            </w:pPr>
            <w:r w:rsidRPr="001A2859">
              <w:t>Community centres</w:t>
            </w:r>
          </w:p>
          <w:p w:rsidR="00000000" w:rsidRPr="001A2859" w:rsidP="001A2859">
            <w:pPr>
              <w:pStyle w:val="ListBullet"/>
            </w:pPr>
            <w:r w:rsidRPr="001A2859">
              <w:t>Community welfare groups</w:t>
            </w:r>
          </w:p>
          <w:p w:rsidR="00000000" w:rsidRPr="001A2859" w:rsidP="001A2859">
            <w:pPr>
              <w:pStyle w:val="ListBullet"/>
            </w:pPr>
            <w:r w:rsidRPr="001A2859">
              <w:t>Ethno-specific organisations</w:t>
            </w:r>
          </w:p>
          <w:p w:rsidR="00000000" w:rsidRPr="001A2859" w:rsidP="001A2859">
            <w:pPr>
              <w:pStyle w:val="ListBullet"/>
            </w:pPr>
            <w:r w:rsidRPr="001A2859">
              <w:t>Sport and recreational groups</w:t>
            </w:r>
          </w:p>
          <w:p w:rsidR="00000000" w:rsidRPr="001A2859" w:rsidP="001A2859">
            <w:pPr>
              <w:pStyle w:val="ListBullet"/>
            </w:pPr>
            <w:r w:rsidRPr="001A2859">
              <w:t>Support groups</w:t>
            </w:r>
          </w:p>
          <w:p w:rsidR="00000000" w:rsidRPr="001A2859" w:rsidP="001A2859">
            <w:pPr>
              <w:pStyle w:val="ListBullet"/>
            </w:pPr>
            <w:r w:rsidRPr="001A2859">
              <w:t>Veteran’s/war widows organisations</w:t>
            </w:r>
          </w:p>
          <w:p w:rsidR="00000000" w:rsidP="001A2859">
            <w:pPr>
              <w:pStyle w:val="ListBullet"/>
              <w:rPr>
                <w:lang w:val="en-NZ"/>
              </w:rPr>
            </w:pPr>
            <w:r w:rsidRPr="001A2859">
              <w:t>Voluntary organisations</w:t>
            </w: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Emphasis"/>
              </w:rPr>
              <w:t>Appropriate person may include:</w:t>
            </w:r>
          </w:p>
        </w:tc>
        <w:tc>
          <w:tcPr>
            <w:tcW w:w="5670" w:type="dxa"/>
            <w:tcBorders>
              <w:top w:val="nil"/>
              <w:left w:val="nil"/>
              <w:bottom w:val="nil"/>
              <w:right w:val="nil"/>
            </w:tcBorders>
            <w:tcMar>
              <w:top w:w="0" w:type="dxa"/>
              <w:left w:w="62" w:type="dxa"/>
              <w:bottom w:w="0" w:type="dxa"/>
              <w:right w:w="62" w:type="dxa"/>
            </w:tcMar>
          </w:tcPr>
          <w:p w:rsidR="00000000" w:rsidRPr="001A2859" w:rsidP="001A2859">
            <w:pPr>
              <w:pStyle w:val="ListBullet"/>
            </w:pPr>
            <w:r w:rsidRPr="001A2859">
              <w:t>Clergy/pastoral care provider</w:t>
            </w:r>
          </w:p>
          <w:p w:rsidR="00000000" w:rsidRPr="001A2859" w:rsidP="001A2859">
            <w:pPr>
              <w:pStyle w:val="ListBullet"/>
            </w:pPr>
            <w:r w:rsidRPr="001A2859">
              <w:t>Health professionals (e.g. registered nurse, doctor, social worker, diversional therapist and/or psychologist)</w:t>
            </w:r>
          </w:p>
          <w:p w:rsidR="00000000" w:rsidRPr="001A2859" w:rsidP="001A2859">
            <w:pPr>
              <w:pStyle w:val="ListBullet"/>
            </w:pPr>
            <w:r w:rsidRPr="001A2859">
              <w:t>National association of loss and grief</w:t>
            </w:r>
          </w:p>
          <w:p w:rsidR="00000000" w:rsidRPr="001A2859" w:rsidP="001A2859">
            <w:pPr>
              <w:pStyle w:val="ListBullet"/>
            </w:pPr>
            <w:r w:rsidRPr="001A2859">
              <w:t>Palliative care association</w:t>
            </w:r>
          </w:p>
          <w:p w:rsidR="00000000" w:rsidRPr="001A2859" w:rsidP="001A2859">
            <w:pPr>
              <w:pStyle w:val="ListBullet"/>
            </w:pPr>
            <w:r w:rsidRPr="001A2859">
              <w:t>Sex therapist</w:t>
            </w:r>
          </w:p>
          <w:p w:rsidR="00000000" w:rsidRPr="001A2859" w:rsidP="001A2859">
            <w:pPr>
              <w:pStyle w:val="ListBullet"/>
            </w:pPr>
            <w:r w:rsidRPr="001A2859">
              <w:t>Special associations providing support services to individuals with specific health problems/disorder</w:t>
            </w:r>
          </w:p>
          <w:p w:rsidR="00000000" w:rsidRPr="001A2859" w:rsidP="001A2859">
            <w:pPr>
              <w:pStyle w:val="ListBullet"/>
            </w:pPr>
            <w:r w:rsidRPr="001A2859">
              <w:t>Supervisor</w:t>
            </w:r>
          </w:p>
          <w:p w:rsidR="00000000" w:rsidRPr="001A2859" w:rsidP="001A2859">
            <w:pPr>
              <w:pStyle w:val="ListBullet"/>
            </w:pPr>
            <w:r w:rsidRPr="001A2859">
              <w:t>Support group</w:t>
            </w:r>
          </w:p>
          <w:p w:rsidR="00000000" w:rsidP="001A2859">
            <w:pPr>
              <w:pStyle w:val="ListBullet"/>
              <w:rPr>
                <w:lang w:val="en-NZ"/>
              </w:rPr>
            </w:pPr>
            <w:r w:rsidRPr="001A2859">
              <w:t>Veteran’s organisations</w:t>
            </w: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p>
        </w:tc>
      </w:tr>
      <w:tr w:rsidTr="005D6222">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1A2859">
            <w:pPr>
              <w:pStyle w:val="BodyText"/>
              <w:rPr>
                <w:lang w:val="en-NZ"/>
              </w:rPr>
            </w:pPr>
            <w:r w:rsidRPr="001A2859">
              <w:rPr>
                <w:rStyle w:val="Emphasis"/>
              </w:rPr>
              <w:t>Report may include:</w:t>
            </w:r>
          </w:p>
        </w:tc>
        <w:tc>
          <w:tcPr>
            <w:tcW w:w="5670" w:type="dxa"/>
            <w:tcBorders>
              <w:top w:val="nil"/>
              <w:left w:val="nil"/>
              <w:bottom w:val="nil"/>
              <w:right w:val="nil"/>
            </w:tcBorders>
            <w:tcMar>
              <w:top w:w="0" w:type="dxa"/>
              <w:left w:w="62" w:type="dxa"/>
              <w:bottom w:w="0" w:type="dxa"/>
              <w:right w:w="62" w:type="dxa"/>
            </w:tcMar>
          </w:tcPr>
          <w:p w:rsidR="00000000" w:rsidRPr="001A2859" w:rsidP="001A2859">
            <w:pPr>
              <w:pStyle w:val="ListBullet"/>
            </w:pPr>
            <w:r w:rsidRPr="001A2859">
              <w:t>Non-verbal (written):</w:t>
            </w:r>
          </w:p>
          <w:p w:rsidR="00000000" w:rsidRPr="001A2859" w:rsidP="001A2859">
            <w:pPr>
              <w:pStyle w:val="ListBullet2"/>
            </w:pPr>
            <w:r w:rsidRPr="001A2859">
              <w:t>progress reports</w:t>
            </w:r>
          </w:p>
          <w:p w:rsidR="00000000" w:rsidRPr="001A2859" w:rsidP="001A2859">
            <w:pPr>
              <w:pStyle w:val="ListBullet2"/>
            </w:pPr>
            <w:r w:rsidRPr="001A2859">
              <w:t>case notes</w:t>
            </w:r>
          </w:p>
          <w:p w:rsidR="00000000" w:rsidRPr="001A2859" w:rsidP="001A2859">
            <w:pPr>
              <w:pStyle w:val="ListBullet2"/>
            </w:pPr>
            <w:r w:rsidRPr="001A2859">
              <w:t xml:space="preserve">incident reports </w:t>
            </w:r>
          </w:p>
          <w:p w:rsidR="00000000" w:rsidRPr="001A2859" w:rsidP="001A2859">
            <w:pPr>
              <w:pStyle w:val="ListBullet"/>
            </w:pPr>
            <w:r w:rsidRPr="001A2859">
              <w:t>Verbal:</w:t>
            </w:r>
          </w:p>
          <w:p w:rsidR="00000000" w:rsidRPr="001A2859" w:rsidP="001A2859">
            <w:pPr>
              <w:pStyle w:val="ListBullet2"/>
            </w:pPr>
            <w:r w:rsidRPr="001A2859">
              <w:t>telephone</w:t>
            </w:r>
          </w:p>
          <w:p w:rsidR="00000000" w:rsidRPr="001A2859" w:rsidP="001A2859">
            <w:pPr>
              <w:pStyle w:val="ListBullet2"/>
            </w:pPr>
            <w:r w:rsidRPr="001A2859">
              <w:t>face to face</w:t>
            </w:r>
          </w:p>
        </w:tc>
      </w:tr>
    </w:tbl>
    <w:p w:rsidR="00000000" w:rsidRPr="001A2859" w:rsidP="001A2859">
      <w:pPr>
        <w:pStyle w:val="BodyText"/>
      </w:pPr>
    </w:p>
    <w:p w:rsidR="00000000" w:rsidRPr="001A2859" w:rsidP="001A2859">
      <w:pPr>
        <w:pStyle w:val="AllowPageBreak"/>
      </w:pPr>
    </w:p>
    <w:p w:rsidR="00000000" w:rsidRPr="001A2859" w:rsidP="001A2859">
      <w:pPr>
        <w:pStyle w:val="Heading1"/>
      </w:pPr>
      <w:bookmarkStart w:id="12" w:name="O_437981"/>
      <w:bookmarkEnd w:id="12"/>
      <w:r w:rsidRPr="001A2859">
        <w:t>Unit Sector(s)</w:t>
      </w:r>
    </w:p>
    <w:p w:rsidR="00000000" w:rsidRPr="001A2859" w:rsidP="001A2859">
      <w:pPr>
        <w:pStyle w:val="BodyText"/>
      </w:pPr>
      <w:r w:rsidRPr="001A2859">
        <w:t>Not applicable.</w:t>
      </w:r>
    </w:p>
    <w:p w:rsidR="00000000" w:rsidRPr="001A2859" w:rsidP="001A2859"/>
    <w:sectPr w:rsidSect="001A28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6222" w:rsidP="005D622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22" w:rsidP="001A28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D6222" w:rsidP="001A28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D6222" w:rsidP="001A28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59" w:rsidRPr="005D6222" w:rsidP="005D62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22" w:rsidRPr="002D2AF8" w:rsidP="001A2859">
    <w:pPr>
      <w:pStyle w:val="Header"/>
      <w:framePr w:wrap="around"/>
    </w:pPr>
    <w:r>
      <w:fldChar w:fldCharType="begin"/>
    </w:r>
    <w:r>
      <w:instrText xml:space="preserve"> TITLE   \* MERGEFORMAT </w:instrText>
    </w:r>
    <w:r>
      <w:fldChar w:fldCharType="separate"/>
    </w:r>
    <w:r>
      <w:t>CHCICS303A Support individual health and emotional well being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August 2012</w:t>
    </w:r>
    <w:r>
      <w:fldChar w:fldCharType="end"/>
    </w:r>
  </w:p>
  <w:p w:rsidR="005D6222" w:rsidP="001A28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D478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CF7687DE"/>
    <w:lvl w:ilvl="0">
      <w:start w:val="1"/>
      <w:numFmt w:val="decimal"/>
      <w:pStyle w:val="ListNumber"/>
      <w:lvlText w:val="%1."/>
      <w:lvlJc w:val="left"/>
      <w:pPr>
        <w:tabs>
          <w:tab w:val="num" w:pos="360"/>
        </w:tabs>
        <w:ind w:left="360" w:hanging="360"/>
      </w:pPr>
    </w:lvl>
  </w:abstractNum>
  <w:abstractNum w:abstractNumId="8">
    <w:nsid w:val="FFFFFF89"/>
    <w:multiLevelType w:val="singleLevel"/>
    <w:tmpl w:val="7F82456A"/>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D03ACE38"/>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8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2859"/>
    <w:pPr>
      <w:spacing w:before="360" w:after="60"/>
      <w:outlineLvl w:val="0"/>
    </w:pPr>
    <w:rPr>
      <w:sz w:val="32"/>
    </w:rPr>
  </w:style>
  <w:style w:type="paragraph" w:styleId="Heading2">
    <w:name w:val="heading 2"/>
    <w:basedOn w:val="HeadingBase"/>
    <w:next w:val="BodyText"/>
    <w:link w:val="Heading2Char"/>
    <w:qFormat/>
    <w:rsid w:val="001A2859"/>
    <w:pPr>
      <w:keepLines/>
      <w:spacing w:before="240" w:after="120"/>
      <w:outlineLvl w:val="1"/>
    </w:pPr>
    <w:rPr>
      <w:sz w:val="28"/>
      <w:szCs w:val="40"/>
    </w:rPr>
  </w:style>
  <w:style w:type="paragraph" w:styleId="Heading3">
    <w:name w:val="heading 3"/>
    <w:basedOn w:val="HeadingBase"/>
    <w:next w:val="BodyText"/>
    <w:link w:val="Heading3Char"/>
    <w:qFormat/>
    <w:rsid w:val="001A2859"/>
    <w:pPr>
      <w:spacing w:before="180" w:after="120"/>
      <w:outlineLvl w:val="2"/>
    </w:pPr>
    <w:rPr>
      <w:spacing w:val="-10"/>
      <w:kern w:val="32"/>
    </w:rPr>
  </w:style>
  <w:style w:type="paragraph" w:styleId="Heading4">
    <w:name w:val="heading 4"/>
    <w:basedOn w:val="HeadingBase"/>
    <w:next w:val="BodyText"/>
    <w:link w:val="Heading4Char"/>
    <w:qFormat/>
    <w:rsid w:val="001A2859"/>
    <w:pPr>
      <w:spacing w:before="160" w:after="120"/>
      <w:outlineLvl w:val="3"/>
    </w:pPr>
    <w:rPr>
      <w:sz w:val="22"/>
    </w:rPr>
  </w:style>
  <w:style w:type="paragraph" w:styleId="Heading5">
    <w:name w:val="heading 5"/>
    <w:basedOn w:val="HeadingBase"/>
    <w:next w:val="Normal"/>
    <w:link w:val="Heading5Char"/>
    <w:qFormat/>
    <w:rsid w:val="001A2859"/>
    <w:pPr>
      <w:spacing w:before="80"/>
      <w:outlineLvl w:val="4"/>
    </w:pPr>
    <w:rPr>
      <w:color w:val="918585"/>
      <w:sz w:val="20"/>
    </w:rPr>
  </w:style>
  <w:style w:type="paragraph" w:styleId="Heading6">
    <w:name w:val="heading 6"/>
    <w:basedOn w:val="HeadingBase"/>
    <w:next w:val="Normal"/>
    <w:link w:val="Heading6Char"/>
    <w:qFormat/>
    <w:rsid w:val="001A2859"/>
    <w:pPr>
      <w:spacing w:before="60"/>
      <w:outlineLvl w:val="5"/>
    </w:pPr>
    <w:rPr>
      <w:color w:val="918585"/>
      <w:sz w:val="20"/>
    </w:rPr>
  </w:style>
  <w:style w:type="paragraph" w:styleId="Heading7">
    <w:name w:val="heading 7"/>
    <w:basedOn w:val="Normal"/>
    <w:next w:val="Normal"/>
    <w:link w:val="Heading7Char"/>
    <w:qFormat/>
    <w:rsid w:val="001A2859"/>
    <w:pPr>
      <w:ind w:left="720"/>
      <w:outlineLvl w:val="6"/>
    </w:pPr>
    <w:rPr>
      <w:i/>
    </w:rPr>
  </w:style>
  <w:style w:type="paragraph" w:styleId="Heading8">
    <w:name w:val="heading 8"/>
    <w:basedOn w:val="Normal"/>
    <w:next w:val="Normal"/>
    <w:link w:val="Heading8Char"/>
    <w:qFormat/>
    <w:rsid w:val="001A2859"/>
    <w:pPr>
      <w:ind w:left="720"/>
      <w:outlineLvl w:val="7"/>
    </w:pPr>
    <w:rPr>
      <w:i/>
    </w:rPr>
  </w:style>
  <w:style w:type="paragraph" w:styleId="Heading9">
    <w:name w:val="heading 9"/>
    <w:basedOn w:val="Normal"/>
    <w:next w:val="Normal"/>
    <w:link w:val="Heading9Char"/>
    <w:qFormat/>
    <w:rsid w:val="001A2859"/>
    <w:pPr>
      <w:ind w:left="720"/>
      <w:outlineLvl w:val="8"/>
    </w:pPr>
    <w:rPr>
      <w:i/>
    </w:rPr>
  </w:style>
  <w:style w:type="character" w:default="1" w:styleId="DefaultParagraphFont">
    <w:name w:val="Default Paragraph Font"/>
    <w:uiPriority w:val="1"/>
    <w:unhideWhenUsed/>
    <w:rsid w:val="001A28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859"/>
  </w:style>
  <w:style w:type="character" w:customStyle="1" w:styleId="Heading1Char">
    <w:name w:val="Heading 1 Char"/>
    <w:basedOn w:val="DefaultParagraphFont"/>
    <w:link w:val="Heading1"/>
    <w:rsid w:val="001A2859"/>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1A2859"/>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1A28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2859"/>
    <w:rPr>
      <w:rFonts w:ascii="Times New Roman" w:eastAsia="Times New Roman" w:hAnsi="Times New Roman" w:cs="Times New Roman"/>
      <w:sz w:val="24"/>
      <w:lang w:eastAsia="en-US"/>
    </w:rPr>
  </w:style>
  <w:style w:type="paragraph" w:styleId="Footer">
    <w:name w:val="footer"/>
    <w:basedOn w:val="Normal"/>
    <w:link w:val="FooterChar"/>
    <w:rsid w:val="001A28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859"/>
    <w:rPr>
      <w:rFonts w:ascii="Times New Roman" w:eastAsia="Times New Roman" w:hAnsi="Times New Roman" w:cs="Times New Roman"/>
      <w:sz w:val="16"/>
      <w:lang w:eastAsia="en-US"/>
    </w:rPr>
  </w:style>
  <w:style w:type="paragraph" w:styleId="List">
    <w:name w:val="List"/>
    <w:basedOn w:val="BodyText"/>
    <w:next w:val="BodyText"/>
    <w:rsid w:val="001A2859"/>
    <w:pPr>
      <w:tabs>
        <w:tab w:val="left" w:pos="340"/>
      </w:tabs>
      <w:spacing w:before="60" w:after="60"/>
      <w:ind w:left="340" w:hanging="340"/>
    </w:pPr>
  </w:style>
  <w:style w:type="paragraph" w:styleId="ListBullet">
    <w:name w:val="List Bullet"/>
    <w:basedOn w:val="List"/>
    <w:rsid w:val="001A2859"/>
    <w:pPr>
      <w:numPr>
        <w:numId w:val="14"/>
      </w:numPr>
      <w:tabs>
        <w:tab w:val="clear" w:pos="340"/>
      </w:tabs>
      <w:spacing w:before="40" w:after="40"/>
    </w:pPr>
  </w:style>
  <w:style w:type="character" w:customStyle="1" w:styleId="SpecialBold">
    <w:name w:val="Special Bold"/>
    <w:basedOn w:val="DefaultParagraphFont"/>
    <w:rsid w:val="001A2859"/>
    <w:rPr>
      <w:b/>
      <w:spacing w:val="0"/>
    </w:rPr>
  </w:style>
  <w:style w:type="paragraph" w:styleId="ListBullet2">
    <w:name w:val="List Bullet 2"/>
    <w:basedOn w:val="List2"/>
    <w:rsid w:val="001A2859"/>
    <w:pPr>
      <w:numPr>
        <w:numId w:val="15"/>
      </w:numPr>
      <w:tabs>
        <w:tab w:val="clear" w:pos="680"/>
      </w:tabs>
    </w:pPr>
  </w:style>
  <w:style w:type="character" w:styleId="Emphasis">
    <w:name w:val="Emphasis"/>
    <w:basedOn w:val="DefaultParagraphFont"/>
    <w:qFormat/>
    <w:rsid w:val="001A2859"/>
    <w:rPr>
      <w:i/>
    </w:rPr>
  </w:style>
  <w:style w:type="paragraph" w:customStyle="1" w:styleId="SuperHeading">
    <w:name w:val="SuperHeading"/>
    <w:basedOn w:val="Normal"/>
    <w:rsid w:val="001A2859"/>
    <w:pPr>
      <w:spacing w:before="240" w:after="120"/>
      <w:outlineLvl w:val="0"/>
    </w:pPr>
    <w:rPr>
      <w:rFonts w:ascii="Times New Roman" w:hAnsi="Times New Roman"/>
      <w:b/>
      <w:sz w:val="28"/>
    </w:rPr>
  </w:style>
  <w:style w:type="paragraph" w:styleId="ListNumber">
    <w:name w:val="List Number"/>
    <w:basedOn w:val="List"/>
    <w:rsid w:val="001A2859"/>
    <w:pPr>
      <w:numPr>
        <w:numId w:val="12"/>
      </w:numPr>
    </w:pPr>
  </w:style>
  <w:style w:type="paragraph" w:customStyle="1" w:styleId="AllowPageBreak">
    <w:name w:val="AllowPageBreak"/>
    <w:rsid w:val="001A28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2859"/>
    <w:rPr>
      <w:b/>
      <w:i/>
      <w:u w:val="none"/>
    </w:rPr>
  </w:style>
  <w:style w:type="character" w:customStyle="1" w:styleId="Heading2Char">
    <w:name w:val="Heading 2 Char"/>
    <w:basedOn w:val="DefaultParagraphFont"/>
    <w:link w:val="Heading2"/>
    <w:rsid w:val="001A2859"/>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1A28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8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8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8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28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2859"/>
    <w:rPr>
      <w:rFonts w:ascii="Courier New" w:eastAsia="Times New Roman" w:hAnsi="Courier New" w:cs="Times New Roman"/>
      <w:i/>
      <w:szCs w:val="20"/>
      <w:lang w:eastAsia="en-US"/>
    </w:rPr>
  </w:style>
  <w:style w:type="paragraph" w:customStyle="1" w:styleId="HeadingBase">
    <w:name w:val="Heading Base"/>
    <w:rsid w:val="001A28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859"/>
    <w:pPr>
      <w:tabs>
        <w:tab w:val="right" w:leader="dot" w:pos="9072"/>
      </w:tabs>
      <w:ind w:left="567"/>
    </w:pPr>
    <w:rPr>
      <w:szCs w:val="22"/>
    </w:rPr>
  </w:style>
  <w:style w:type="paragraph" w:customStyle="1" w:styleId="TOCBase">
    <w:name w:val="TOC Base"/>
    <w:rsid w:val="001A28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859"/>
    <w:pPr>
      <w:tabs>
        <w:tab w:val="right" w:leader="dot" w:pos="9072"/>
      </w:tabs>
      <w:spacing w:before="40" w:after="40"/>
      <w:ind w:left="284"/>
    </w:pPr>
    <w:rPr>
      <w:rFonts w:ascii="Times New Roman" w:hAnsi="Times New Roman"/>
    </w:rPr>
  </w:style>
  <w:style w:type="paragraph" w:styleId="TOC1">
    <w:name w:val="toc 1"/>
    <w:basedOn w:val="TOCBase"/>
    <w:next w:val="Normal"/>
    <w:rsid w:val="001A28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2859"/>
    <w:pPr>
      <w:spacing w:before="5040"/>
      <w:jc w:val="center"/>
    </w:pPr>
    <w:rPr>
      <w:sz w:val="48"/>
      <w:szCs w:val="72"/>
      <w:lang w:val="en-US"/>
    </w:rPr>
  </w:style>
  <w:style w:type="character" w:customStyle="1" w:styleId="TitleChar">
    <w:name w:val="Title Char"/>
    <w:basedOn w:val="DefaultParagraphFont"/>
    <w:link w:val="Title"/>
    <w:rsid w:val="001A28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859"/>
    <w:pPr>
      <w:tabs>
        <w:tab w:val="left" w:pos="3600"/>
        <w:tab w:val="left" w:pos="3958"/>
      </w:tabs>
    </w:pPr>
  </w:style>
  <w:style w:type="paragraph" w:customStyle="1" w:styleId="Note">
    <w:name w:val="Note"/>
    <w:basedOn w:val="BodyText"/>
    <w:rsid w:val="001A28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859"/>
    <w:pPr>
      <w:framePr w:wrap="auto" w:hAnchor="text" w:y="6049"/>
    </w:pPr>
    <w:rPr>
      <w:color w:val="000000"/>
      <w:sz w:val="40"/>
    </w:rPr>
  </w:style>
  <w:style w:type="paragraph" w:customStyle="1" w:styleId="TOCTitle">
    <w:name w:val="TOCTitle"/>
    <w:basedOn w:val="Heading1"/>
    <w:rsid w:val="001A2859"/>
    <w:pPr>
      <w:spacing w:after="240"/>
      <w:jc w:val="center"/>
      <w:outlineLvl w:val="9"/>
    </w:pPr>
    <w:rPr>
      <w:caps/>
    </w:rPr>
  </w:style>
  <w:style w:type="paragraph" w:customStyle="1" w:styleId="Version">
    <w:name w:val="Version"/>
    <w:rsid w:val="001A28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2859"/>
    <w:pPr>
      <w:keepNext w:val="0"/>
      <w:tabs>
        <w:tab w:val="right" w:pos="4176"/>
      </w:tabs>
      <w:ind w:left="198" w:hanging="198"/>
    </w:pPr>
    <w:rPr>
      <w:rFonts w:ascii="Garamond" w:hAnsi="Garamond"/>
    </w:rPr>
  </w:style>
  <w:style w:type="paragraph" w:styleId="IndexHeading">
    <w:name w:val="index heading"/>
    <w:basedOn w:val="Normal"/>
    <w:next w:val="Index1"/>
    <w:semiHidden/>
    <w:rsid w:val="001A2859"/>
    <w:pPr>
      <w:spacing w:before="120" w:after="120"/>
    </w:pPr>
    <w:rPr>
      <w:rFonts w:ascii="Arial" w:hAnsi="Arial"/>
      <w:b/>
      <w:color w:val="918585"/>
      <w:sz w:val="24"/>
    </w:rPr>
  </w:style>
  <w:style w:type="paragraph" w:styleId="Header">
    <w:name w:val="header"/>
    <w:basedOn w:val="Normal"/>
    <w:link w:val="HeaderChar"/>
    <w:rsid w:val="001A28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859"/>
    <w:rPr>
      <w:rFonts w:ascii="Times New Roman" w:eastAsia="Times New Roman" w:hAnsi="Times New Roman" w:cs="Times New Roman"/>
      <w:sz w:val="16"/>
      <w:szCs w:val="20"/>
      <w:lang w:val="en-GB" w:eastAsia="en-US"/>
    </w:rPr>
  </w:style>
  <w:style w:type="paragraph" w:customStyle="1" w:styleId="Chapter">
    <w:name w:val="Chapter"/>
    <w:basedOn w:val="Normal"/>
    <w:rsid w:val="001A2859"/>
    <w:pPr>
      <w:spacing w:before="240"/>
    </w:pPr>
    <w:rPr>
      <w:rFonts w:ascii="Times New Roman" w:hAnsi="Times New Roman"/>
      <w:smallCaps/>
      <w:spacing w:val="80"/>
      <w:sz w:val="28"/>
    </w:rPr>
  </w:style>
  <w:style w:type="paragraph" w:customStyle="1" w:styleId="InChapter">
    <w:name w:val="InChapter"/>
    <w:basedOn w:val="Heading3"/>
    <w:rsid w:val="001A2859"/>
    <w:pPr>
      <w:spacing w:after="240"/>
      <w:outlineLvl w:val="9"/>
    </w:pPr>
    <w:rPr>
      <w:noProof/>
    </w:rPr>
  </w:style>
  <w:style w:type="paragraph" w:styleId="Index2">
    <w:name w:val="index 2"/>
    <w:basedOn w:val="Normal"/>
    <w:next w:val="Normal"/>
    <w:semiHidden/>
    <w:rsid w:val="001A2859"/>
    <w:pPr>
      <w:tabs>
        <w:tab w:val="right" w:pos="4176"/>
      </w:tabs>
      <w:ind w:left="568" w:hanging="284"/>
    </w:pPr>
    <w:rPr>
      <w:rFonts w:ascii="Garamond" w:hAnsi="Garamond"/>
    </w:rPr>
  </w:style>
  <w:style w:type="paragraph" w:customStyle="1" w:styleId="Byline">
    <w:name w:val="Byline"/>
    <w:rsid w:val="001A28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859"/>
    <w:pPr>
      <w:tabs>
        <w:tab w:val="clear" w:pos="3600"/>
        <w:tab w:val="clear" w:pos="3958"/>
      </w:tabs>
      <w:jc w:val="right"/>
    </w:pPr>
  </w:style>
  <w:style w:type="paragraph" w:styleId="Caption">
    <w:name w:val="caption"/>
    <w:basedOn w:val="BodyText"/>
    <w:next w:val="Normal"/>
    <w:qFormat/>
    <w:rsid w:val="001A2859"/>
    <w:pPr>
      <w:framePr w:w="2268" w:hSpace="181" w:vSpace="181" w:wrap="around" w:vAnchor="text" w:hAnchor="page" w:x="1135" w:y="285" w:anchorLock="1"/>
    </w:pPr>
    <w:rPr>
      <w:i/>
    </w:rPr>
  </w:style>
  <w:style w:type="paragraph" w:customStyle="1" w:styleId="MiniTOCTitle">
    <w:name w:val="MiniTOCTitle"/>
    <w:basedOn w:val="Heading4"/>
    <w:rsid w:val="001A2859"/>
    <w:pPr>
      <w:spacing w:before="240"/>
      <w:outlineLvl w:val="9"/>
    </w:pPr>
    <w:rPr>
      <w:noProof/>
      <w:sz w:val="24"/>
    </w:rPr>
  </w:style>
  <w:style w:type="paragraph" w:customStyle="1" w:styleId="MiniTOCItem">
    <w:name w:val="MiniTOCItem"/>
    <w:basedOn w:val="ListBullet"/>
    <w:rsid w:val="001A2859"/>
    <w:pPr>
      <w:numPr>
        <w:numId w:val="0"/>
      </w:numPr>
      <w:tabs>
        <w:tab w:val="right" w:leader="dot" w:pos="6521"/>
      </w:tabs>
      <w:spacing w:before="0" w:after="0"/>
    </w:pPr>
  </w:style>
  <w:style w:type="paragraph" w:customStyle="1" w:styleId="TOFTitle">
    <w:name w:val="TOFTitle"/>
    <w:basedOn w:val="TOCTitle"/>
    <w:rsid w:val="001A2859"/>
  </w:style>
  <w:style w:type="paragraph" w:styleId="TableofFigures">
    <w:name w:val="table of figures"/>
    <w:basedOn w:val="Normal"/>
    <w:next w:val="Normal"/>
    <w:semiHidden/>
    <w:rsid w:val="001A2859"/>
    <w:pPr>
      <w:tabs>
        <w:tab w:val="right" w:leader="dot" w:pos="9072"/>
      </w:tabs>
      <w:ind w:left="970" w:hanging="403"/>
    </w:pPr>
    <w:rPr>
      <w:rFonts w:ascii="Times New Roman" w:hAnsi="Times New Roman"/>
      <w:b/>
    </w:rPr>
  </w:style>
  <w:style w:type="character" w:customStyle="1" w:styleId="WingdingSymbols">
    <w:name w:val="Wingding Symbols"/>
    <w:rsid w:val="001A2859"/>
    <w:rPr>
      <w:rFonts w:ascii="Wingdings" w:hAnsi="Wingdings"/>
    </w:rPr>
  </w:style>
  <w:style w:type="paragraph" w:customStyle="1" w:styleId="TableHeading">
    <w:name w:val="Table Heading"/>
    <w:basedOn w:val="HeadingBase"/>
    <w:rsid w:val="001A2859"/>
    <w:pPr>
      <w:keepLines/>
      <w:pBdr>
        <w:bottom w:val="single" w:sz="6" w:space="1" w:color="918585"/>
      </w:pBdr>
      <w:spacing w:before="240"/>
    </w:pPr>
  </w:style>
  <w:style w:type="character" w:customStyle="1" w:styleId="HotSpot">
    <w:name w:val="HotSpot"/>
    <w:rsid w:val="001A2859"/>
    <w:rPr>
      <w:color w:val="0033CC"/>
      <w:u w:val="none"/>
    </w:rPr>
  </w:style>
  <w:style w:type="paragraph" w:customStyle="1" w:styleId="BodyTextRight">
    <w:name w:val="Body Text Right"/>
    <w:basedOn w:val="BodyText"/>
    <w:rsid w:val="001A2859"/>
    <w:pPr>
      <w:spacing w:before="0" w:after="0"/>
      <w:jc w:val="right"/>
    </w:pPr>
  </w:style>
  <w:style w:type="paragraph" w:styleId="Index3">
    <w:name w:val="index 3"/>
    <w:basedOn w:val="ListNumber2"/>
    <w:next w:val="Normal"/>
    <w:semiHidden/>
    <w:rsid w:val="001A2859"/>
    <w:pPr>
      <w:numPr>
        <w:numId w:val="0"/>
      </w:numPr>
      <w:tabs>
        <w:tab w:val="right" w:leader="dot" w:pos="4176"/>
      </w:tabs>
    </w:pPr>
  </w:style>
  <w:style w:type="paragraph" w:styleId="ListNumber2">
    <w:name w:val="List Number 2"/>
    <w:basedOn w:val="List2"/>
    <w:rsid w:val="001A2859"/>
    <w:pPr>
      <w:numPr>
        <w:numId w:val="11"/>
      </w:numPr>
      <w:tabs>
        <w:tab w:val="clear" w:pos="1060"/>
      </w:tabs>
    </w:pPr>
  </w:style>
  <w:style w:type="paragraph" w:customStyle="1" w:styleId="MarginNote">
    <w:name w:val="Margin Note"/>
    <w:basedOn w:val="BodyText"/>
    <w:rsid w:val="001A28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8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8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2859"/>
    <w:rPr>
      <w:sz w:val="32"/>
    </w:rPr>
  </w:style>
  <w:style w:type="paragraph" w:customStyle="1" w:styleId="HeadingProcedure">
    <w:name w:val="Heading Procedure"/>
    <w:basedOn w:val="HeadingBase"/>
    <w:next w:val="Normal"/>
    <w:rsid w:val="001A2859"/>
    <w:pPr>
      <w:tabs>
        <w:tab w:val="left" w:pos="0"/>
      </w:tabs>
      <w:spacing w:before="120" w:after="60"/>
    </w:pPr>
    <w:rPr>
      <w:i/>
      <w:color w:val="918585"/>
      <w:sz w:val="22"/>
    </w:rPr>
  </w:style>
  <w:style w:type="paragraph" w:customStyle="1" w:styleId="TableBodyText">
    <w:name w:val="Table Body Text"/>
    <w:basedOn w:val="BodyText"/>
    <w:rsid w:val="001A2859"/>
    <w:pPr>
      <w:spacing w:before="60" w:after="60"/>
    </w:pPr>
  </w:style>
  <w:style w:type="paragraph" w:styleId="ListContinue">
    <w:name w:val="List Continue"/>
    <w:basedOn w:val="List"/>
    <w:rsid w:val="001A2859"/>
    <w:pPr>
      <w:ind w:firstLine="0"/>
    </w:pPr>
  </w:style>
  <w:style w:type="paragraph" w:customStyle="1" w:styleId="ListNote">
    <w:name w:val="List Note"/>
    <w:basedOn w:val="List"/>
    <w:rsid w:val="001A2859"/>
    <w:pPr>
      <w:pBdr>
        <w:top w:val="single" w:sz="6" w:space="2" w:color="918585"/>
        <w:bottom w:val="single" w:sz="6" w:space="2" w:color="918585"/>
      </w:pBdr>
      <w:tabs>
        <w:tab w:val="left" w:pos="1021"/>
      </w:tabs>
      <w:ind w:firstLine="0"/>
    </w:pPr>
  </w:style>
  <w:style w:type="paragraph" w:customStyle="1" w:styleId="Warning">
    <w:name w:val="Warning"/>
    <w:basedOn w:val="BodyText"/>
    <w:rsid w:val="001A2859"/>
    <w:pPr>
      <w:shd w:val="clear" w:color="auto" w:fill="D9D9D9"/>
      <w:tabs>
        <w:tab w:val="left" w:pos="992"/>
      </w:tabs>
      <w:ind w:left="119" w:right="119"/>
    </w:pPr>
    <w:rPr>
      <w:sz w:val="20"/>
    </w:rPr>
  </w:style>
  <w:style w:type="paragraph" w:customStyle="1" w:styleId="MarginIcons">
    <w:name w:val="Margin Icons"/>
    <w:basedOn w:val="BodyText"/>
    <w:rsid w:val="001A28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859"/>
    <w:rPr>
      <w:rFonts w:ascii="Courier New" w:hAnsi="Courier New"/>
    </w:rPr>
  </w:style>
  <w:style w:type="paragraph" w:customStyle="1" w:styleId="NoteBullet">
    <w:name w:val="Note Bullet"/>
    <w:basedOn w:val="Note"/>
    <w:rsid w:val="001A2859"/>
    <w:pPr>
      <w:tabs>
        <w:tab w:val="clear" w:pos="680"/>
      </w:tabs>
      <w:spacing w:before="60" w:after="60"/>
    </w:pPr>
  </w:style>
  <w:style w:type="paragraph" w:customStyle="1" w:styleId="SubHeading2">
    <w:name w:val="SubHeading2"/>
    <w:basedOn w:val="HeadingBase"/>
    <w:rsid w:val="001A2859"/>
    <w:pPr>
      <w:spacing w:before="240" w:after="60"/>
    </w:pPr>
    <w:rPr>
      <w:sz w:val="20"/>
    </w:rPr>
  </w:style>
  <w:style w:type="paragraph" w:customStyle="1" w:styleId="SubHeading1">
    <w:name w:val="SubHeading1"/>
    <w:basedOn w:val="HeadingBase"/>
    <w:rsid w:val="001A2859"/>
    <w:pPr>
      <w:spacing w:before="240" w:after="60"/>
    </w:pPr>
    <w:rPr>
      <w:color w:val="918585"/>
      <w:sz w:val="22"/>
    </w:rPr>
  </w:style>
  <w:style w:type="paragraph" w:customStyle="1" w:styleId="SideHeading">
    <w:name w:val="Side Heading"/>
    <w:basedOn w:val="HeadingBase"/>
    <w:rsid w:val="001A28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859"/>
    <w:pPr>
      <w:numPr>
        <w:numId w:val="13"/>
      </w:numPr>
    </w:pPr>
  </w:style>
  <w:style w:type="paragraph" w:styleId="PlainText">
    <w:name w:val="Plain Text"/>
    <w:basedOn w:val="Normal"/>
    <w:link w:val="PlainTextChar"/>
    <w:rsid w:val="001A2859"/>
    <w:rPr>
      <w:sz w:val="20"/>
    </w:rPr>
  </w:style>
  <w:style w:type="character" w:customStyle="1" w:styleId="PlainTextChar">
    <w:name w:val="Plain Text Char"/>
    <w:basedOn w:val="DefaultParagraphFont"/>
    <w:link w:val="PlainText"/>
    <w:rsid w:val="001A2859"/>
    <w:rPr>
      <w:rFonts w:ascii="Courier New" w:eastAsia="Times New Roman" w:hAnsi="Courier New" w:cs="Times New Roman"/>
      <w:sz w:val="20"/>
      <w:szCs w:val="20"/>
      <w:lang w:eastAsia="en-US"/>
    </w:rPr>
  </w:style>
  <w:style w:type="character" w:customStyle="1" w:styleId="MenuOption">
    <w:name w:val="Menu Option"/>
    <w:basedOn w:val="DefaultParagraphFont"/>
    <w:rsid w:val="001A2859"/>
    <w:rPr>
      <w:b/>
      <w:smallCaps/>
    </w:rPr>
  </w:style>
  <w:style w:type="paragraph" w:customStyle="1" w:styleId="TableListNumber">
    <w:name w:val="Table List Number"/>
    <w:basedOn w:val="ListNumber"/>
    <w:rsid w:val="001A2859"/>
    <w:pPr>
      <w:numPr>
        <w:numId w:val="0"/>
      </w:numPr>
    </w:pPr>
  </w:style>
  <w:style w:type="paragraph" w:styleId="TOC4">
    <w:name w:val="toc 4"/>
    <w:basedOn w:val="TOCBase"/>
    <w:next w:val="Normal"/>
    <w:semiHidden/>
    <w:rsid w:val="001A2859"/>
    <w:pPr>
      <w:tabs>
        <w:tab w:val="right" w:leader="dot" w:pos="9071"/>
      </w:tabs>
      <w:ind w:left="1701"/>
    </w:pPr>
  </w:style>
  <w:style w:type="paragraph" w:customStyle="1" w:styleId="ListAlpha">
    <w:name w:val="List Alpha"/>
    <w:basedOn w:val="List"/>
    <w:rsid w:val="001A2859"/>
    <w:pPr>
      <w:numPr>
        <w:numId w:val="10"/>
      </w:numPr>
    </w:pPr>
  </w:style>
  <w:style w:type="paragraph" w:customStyle="1" w:styleId="ListAlpha2">
    <w:name w:val="List Alpha 2"/>
    <w:basedOn w:val="List2"/>
    <w:rsid w:val="001A2859"/>
    <w:pPr>
      <w:numPr>
        <w:numId w:val="9"/>
      </w:numPr>
    </w:pPr>
  </w:style>
  <w:style w:type="paragraph" w:styleId="List2">
    <w:name w:val="List 2"/>
    <w:basedOn w:val="BodyText"/>
    <w:rsid w:val="001A2859"/>
    <w:pPr>
      <w:tabs>
        <w:tab w:val="left" w:pos="680"/>
      </w:tabs>
      <w:spacing w:before="60" w:after="60"/>
      <w:ind w:left="680" w:hanging="340"/>
    </w:pPr>
  </w:style>
  <w:style w:type="paragraph" w:styleId="List3">
    <w:name w:val="List 3"/>
    <w:basedOn w:val="BodyText"/>
    <w:rsid w:val="001A2859"/>
    <w:pPr>
      <w:tabs>
        <w:tab w:val="left" w:pos="1021"/>
      </w:tabs>
      <w:spacing w:before="60" w:after="60"/>
      <w:ind w:left="1020" w:hanging="340"/>
    </w:pPr>
  </w:style>
  <w:style w:type="paragraph" w:styleId="List4">
    <w:name w:val="List 4"/>
    <w:basedOn w:val="BodyText"/>
    <w:rsid w:val="001A2859"/>
    <w:pPr>
      <w:tabs>
        <w:tab w:val="left" w:pos="1361"/>
      </w:tabs>
      <w:spacing w:before="60" w:after="60"/>
      <w:ind w:left="1361" w:hanging="340"/>
    </w:pPr>
  </w:style>
  <w:style w:type="paragraph" w:styleId="List5">
    <w:name w:val="List 5"/>
    <w:basedOn w:val="BodyText"/>
    <w:rsid w:val="001A2859"/>
    <w:pPr>
      <w:tabs>
        <w:tab w:val="left" w:pos="1701"/>
      </w:tabs>
      <w:spacing w:before="60" w:after="60"/>
      <w:ind w:left="1701" w:hanging="340"/>
    </w:pPr>
  </w:style>
  <w:style w:type="paragraph" w:styleId="ListBullet3">
    <w:name w:val="List Bullet 3"/>
    <w:basedOn w:val="List3"/>
    <w:rsid w:val="001A2859"/>
    <w:pPr>
      <w:numPr>
        <w:numId w:val="16"/>
      </w:numPr>
      <w:tabs>
        <w:tab w:val="clear" w:pos="1021"/>
      </w:tabs>
      <w:ind w:left="1037" w:hanging="357"/>
    </w:pPr>
  </w:style>
  <w:style w:type="paragraph" w:styleId="ListBullet4">
    <w:name w:val="List Bullet 4"/>
    <w:basedOn w:val="List4"/>
    <w:rsid w:val="001A2859"/>
    <w:pPr>
      <w:numPr>
        <w:numId w:val="4"/>
      </w:numPr>
    </w:pPr>
  </w:style>
  <w:style w:type="paragraph" w:styleId="ListBullet5">
    <w:name w:val="List Bullet 5"/>
    <w:basedOn w:val="List5"/>
    <w:rsid w:val="001A2859"/>
    <w:pPr>
      <w:numPr>
        <w:numId w:val="5"/>
      </w:numPr>
    </w:pPr>
  </w:style>
  <w:style w:type="paragraph" w:styleId="ListContinue2">
    <w:name w:val="List Continue 2"/>
    <w:basedOn w:val="List2"/>
    <w:rsid w:val="001A2859"/>
    <w:pPr>
      <w:ind w:firstLine="0"/>
    </w:pPr>
  </w:style>
  <w:style w:type="paragraph" w:styleId="ListContinue3">
    <w:name w:val="List Continue 3"/>
    <w:basedOn w:val="List3"/>
    <w:rsid w:val="001A2859"/>
    <w:pPr>
      <w:ind w:left="1021" w:firstLine="0"/>
    </w:pPr>
  </w:style>
  <w:style w:type="paragraph" w:styleId="ListContinue4">
    <w:name w:val="List Continue 4"/>
    <w:basedOn w:val="List4"/>
    <w:rsid w:val="001A2859"/>
    <w:pPr>
      <w:ind w:firstLine="0"/>
    </w:pPr>
  </w:style>
  <w:style w:type="paragraph" w:styleId="ListContinue5">
    <w:name w:val="List Continue 5"/>
    <w:basedOn w:val="List5"/>
    <w:rsid w:val="001A2859"/>
    <w:pPr>
      <w:ind w:firstLine="0"/>
    </w:pPr>
  </w:style>
  <w:style w:type="paragraph" w:styleId="ListNumber3">
    <w:name w:val="List Number 3"/>
    <w:basedOn w:val="List3"/>
    <w:rsid w:val="001A2859"/>
    <w:pPr>
      <w:numPr>
        <w:numId w:val="6"/>
      </w:numPr>
    </w:pPr>
  </w:style>
  <w:style w:type="paragraph" w:styleId="ListNumber4">
    <w:name w:val="List Number 4"/>
    <w:basedOn w:val="List4"/>
    <w:rsid w:val="001A2859"/>
    <w:pPr>
      <w:numPr>
        <w:numId w:val="7"/>
      </w:numPr>
    </w:pPr>
  </w:style>
  <w:style w:type="paragraph" w:styleId="ListNumber5">
    <w:name w:val="List Number 5"/>
    <w:basedOn w:val="List5"/>
    <w:rsid w:val="001A2859"/>
    <w:pPr>
      <w:numPr>
        <w:numId w:val="8"/>
      </w:numPr>
    </w:pPr>
  </w:style>
  <w:style w:type="paragraph" w:styleId="BlockText">
    <w:name w:val="Block Text"/>
    <w:basedOn w:val="Normal"/>
    <w:rsid w:val="001A2859"/>
    <w:pPr>
      <w:spacing w:after="120"/>
      <w:ind w:left="1440" w:right="1440"/>
    </w:pPr>
  </w:style>
  <w:style w:type="character" w:customStyle="1" w:styleId="Subscript">
    <w:name w:val="Subscript"/>
    <w:basedOn w:val="DefaultParagraphFont"/>
    <w:rsid w:val="001A2859"/>
    <w:rPr>
      <w:sz w:val="16"/>
      <w:vertAlign w:val="subscript"/>
    </w:rPr>
  </w:style>
  <w:style w:type="character" w:customStyle="1" w:styleId="Superscript">
    <w:name w:val="Superscript"/>
    <w:basedOn w:val="DefaultParagraphFont"/>
    <w:rsid w:val="001A2859"/>
    <w:rPr>
      <w:sz w:val="16"/>
      <w:vertAlign w:val="superscript"/>
    </w:rPr>
  </w:style>
  <w:style w:type="character" w:customStyle="1" w:styleId="Symbols">
    <w:name w:val="Symbols"/>
    <w:basedOn w:val="DefaultParagraphFont"/>
    <w:rsid w:val="001A2859"/>
    <w:rPr>
      <w:rFonts w:ascii="Symbol" w:hAnsi="Symbol"/>
    </w:rPr>
  </w:style>
  <w:style w:type="character" w:customStyle="1" w:styleId="MenuOptions">
    <w:name w:val="Menu Options"/>
    <w:basedOn w:val="DefaultParagraphFont"/>
    <w:rsid w:val="001A2859"/>
    <w:rPr>
      <w:rFonts w:ascii="Arial Narrow" w:hAnsi="Arial Narrow"/>
      <w:smallCaps/>
    </w:rPr>
  </w:style>
  <w:style w:type="character" w:customStyle="1" w:styleId="Buttons">
    <w:name w:val="Buttons"/>
    <w:basedOn w:val="DefaultParagraphFont"/>
    <w:rsid w:val="001A2859"/>
    <w:rPr>
      <w:b/>
    </w:rPr>
  </w:style>
  <w:style w:type="character" w:customStyle="1" w:styleId="Underlined">
    <w:name w:val="Underlined"/>
    <w:basedOn w:val="DefaultParagraphFont"/>
    <w:rsid w:val="001A2859"/>
    <w:rPr>
      <w:u w:val="single"/>
    </w:rPr>
  </w:style>
  <w:style w:type="paragraph" w:customStyle="1" w:styleId="TableBodyTextRight">
    <w:name w:val="Table Body Text Right"/>
    <w:basedOn w:val="TableBodyText"/>
    <w:rsid w:val="001A2859"/>
    <w:pPr>
      <w:widowControl w:val="0"/>
      <w:autoSpaceDE w:val="0"/>
      <w:autoSpaceDN w:val="0"/>
      <w:adjustRightInd w:val="0"/>
      <w:jc w:val="right"/>
    </w:pPr>
    <w:rPr>
      <w:rFonts w:cs="Arial"/>
      <w:szCs w:val="18"/>
    </w:rPr>
  </w:style>
  <w:style w:type="paragraph" w:customStyle="1" w:styleId="CopyrightText">
    <w:name w:val="Copyright Text"/>
    <w:basedOn w:val="BodyText"/>
    <w:rsid w:val="001A2859"/>
    <w:rPr>
      <w:sz w:val="18"/>
    </w:rPr>
  </w:style>
  <w:style w:type="paragraph" w:customStyle="1" w:styleId="BodySmallRight">
    <w:name w:val="Body Small Right"/>
    <w:basedOn w:val="BodyTextRight"/>
    <w:rsid w:val="001A2859"/>
    <w:rPr>
      <w:sz w:val="18"/>
      <w:szCs w:val="18"/>
    </w:rPr>
  </w:style>
  <w:style w:type="paragraph" w:customStyle="1" w:styleId="MarginEdition">
    <w:name w:val="Margin Edition"/>
    <w:basedOn w:val="MarginNote"/>
    <w:rsid w:val="001A2859"/>
    <w:pPr>
      <w:spacing w:before="0" w:after="0"/>
    </w:pPr>
    <w:rPr>
      <w:rFonts w:ascii="Times New Roman" w:hAnsi="Times New Roman"/>
      <w:color w:val="999999"/>
    </w:rPr>
  </w:style>
  <w:style w:type="paragraph" w:customStyle="1" w:styleId="Spacer">
    <w:name w:val="Spacer"/>
    <w:basedOn w:val="Normal"/>
    <w:rsid w:val="001A2859"/>
    <w:rPr>
      <w:sz w:val="2"/>
      <w:szCs w:val="2"/>
    </w:rPr>
  </w:style>
  <w:style w:type="character" w:customStyle="1" w:styleId="Small">
    <w:name w:val="Small"/>
    <w:basedOn w:val="DefaultParagraphFont"/>
    <w:rsid w:val="001A2859"/>
    <w:rPr>
      <w:sz w:val="16"/>
    </w:rPr>
  </w:style>
  <w:style w:type="paragraph" w:customStyle="1" w:styleId="WideTable">
    <w:name w:val="Wide Table"/>
    <w:basedOn w:val="Normal"/>
    <w:rsid w:val="001A2859"/>
    <w:pPr>
      <w:ind w:left="-1418"/>
    </w:pPr>
    <w:rPr>
      <w:sz w:val="2"/>
      <w:szCs w:val="2"/>
    </w:rPr>
  </w:style>
  <w:style w:type="character" w:styleId="PageNumber">
    <w:name w:val="page number"/>
    <w:basedOn w:val="DefaultParagraphFont"/>
    <w:rsid w:val="001A2859"/>
  </w:style>
  <w:style w:type="paragraph" w:styleId="Quote">
    <w:name w:val="Quote"/>
    <w:basedOn w:val="Heading1"/>
    <w:link w:val="QuoteChar"/>
    <w:qFormat/>
    <w:rsid w:val="001A2859"/>
    <w:rPr>
      <w:b w:val="0"/>
      <w:sz w:val="72"/>
      <w:szCs w:val="72"/>
      <w:lang w:val="en-NZ"/>
    </w:rPr>
  </w:style>
  <w:style w:type="character" w:customStyle="1" w:styleId="QuoteChar">
    <w:name w:val="Quote Char"/>
    <w:basedOn w:val="DefaultParagraphFont"/>
    <w:link w:val="Quote"/>
    <w:rsid w:val="001A28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859"/>
    <w:pPr>
      <w:pageBreakBefore/>
    </w:pPr>
  </w:style>
  <w:style w:type="paragraph" w:customStyle="1" w:styleId="Border">
    <w:name w:val="Border"/>
    <w:basedOn w:val="Normal"/>
    <w:qFormat/>
    <w:rsid w:val="001A28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859"/>
    <w:rPr>
      <w:b/>
      <w:bCs/>
      <w:i/>
      <w:iCs/>
      <w:color w:val="auto"/>
    </w:rPr>
  </w:style>
  <w:style w:type="paragraph" w:styleId="IntenseQuote">
    <w:name w:val="Intense Quote"/>
    <w:basedOn w:val="Normal"/>
    <w:next w:val="Normal"/>
    <w:link w:val="IntenseQuoteChar"/>
    <w:uiPriority w:val="30"/>
    <w:qFormat/>
    <w:rsid w:val="001A28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8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2859"/>
    <w:rPr>
      <w:smallCaps/>
      <w:color w:val="auto"/>
      <w:u w:val="single"/>
    </w:rPr>
  </w:style>
  <w:style w:type="character" w:styleId="IntenseReference">
    <w:name w:val="Intense Reference"/>
    <w:basedOn w:val="DefaultParagraphFont"/>
    <w:uiPriority w:val="32"/>
    <w:qFormat/>
    <w:rsid w:val="001A2859"/>
    <w:rPr>
      <w:b/>
      <w:bCs/>
      <w:smallCaps/>
      <w:color w:val="auto"/>
      <w:spacing w:val="5"/>
      <w:u w:val="single"/>
    </w:rPr>
  </w:style>
  <w:style w:type="paragraph" w:customStyle="1" w:styleId="2ColumnHeading">
    <w:name w:val="2Column Heading"/>
    <w:basedOn w:val="BodyText"/>
    <w:qFormat/>
    <w:rsid w:val="001A2859"/>
    <w:pPr>
      <w:spacing w:after="60"/>
      <w:ind w:left="-2268"/>
    </w:pPr>
    <w:rPr>
      <w:b/>
    </w:rPr>
  </w:style>
  <w:style w:type="paragraph" w:customStyle="1" w:styleId="Heading1TOC">
    <w:name w:val="Heading1 TOC"/>
    <w:basedOn w:val="Normal"/>
    <w:qFormat/>
    <w:rsid w:val="001A2859"/>
    <w:pPr>
      <w:spacing w:before="240" w:after="120"/>
    </w:pPr>
    <w:rPr>
      <w:rFonts w:ascii="Times New Roman" w:hAnsi="Times New Roman"/>
      <w:b/>
      <w:sz w:val="32"/>
    </w:rPr>
  </w:style>
  <w:style w:type="paragraph" w:customStyle="1" w:styleId="Heading2TOC">
    <w:name w:val="Heading2 TOC"/>
    <w:basedOn w:val="Normal"/>
    <w:qFormat/>
    <w:rsid w:val="001A2859"/>
    <w:pPr>
      <w:spacing w:before="240" w:after="60"/>
    </w:pPr>
    <w:rPr>
      <w:rFonts w:ascii="Times New Roman" w:hAnsi="Times New Roman"/>
      <w:b/>
      <w:sz w:val="28"/>
    </w:rPr>
  </w:style>
  <w:style w:type="character" w:customStyle="1" w:styleId="Underline">
    <w:name w:val="Underline"/>
    <w:basedOn w:val="DefaultParagraphFont"/>
    <w:qFormat/>
    <w:rsid w:val="001A2859"/>
    <w:rPr>
      <w:u w:val="single"/>
    </w:rPr>
  </w:style>
  <w:style w:type="paragraph" w:styleId="BalloonText">
    <w:name w:val="Balloon Text"/>
    <w:basedOn w:val="Normal"/>
    <w:link w:val="BalloonTextChar"/>
    <w:rsid w:val="001A2859"/>
    <w:rPr>
      <w:rFonts w:ascii="Tahoma" w:hAnsi="Tahoma" w:cs="Tahoma"/>
      <w:sz w:val="16"/>
      <w:szCs w:val="16"/>
    </w:rPr>
  </w:style>
  <w:style w:type="character" w:customStyle="1" w:styleId="BalloonTextChar">
    <w:name w:val="Balloon Text Char"/>
    <w:basedOn w:val="DefaultParagraphFont"/>
    <w:link w:val="BalloonText"/>
    <w:rsid w:val="001A28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28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28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2859"/>
    <w:rPr>
      <w:b/>
      <w:color w:val="660033"/>
      <w:spacing w:val="0"/>
    </w:rPr>
  </w:style>
  <w:style w:type="paragraph" w:customStyle="1" w:styleId="Nameditemlist">
    <w:name w:val="Named item list"/>
    <w:basedOn w:val="BodyText"/>
    <w:qFormat/>
    <w:rsid w:val="001A28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2121</Words>
  <Characters>13308</Characters>
  <Application>Microsoft Office Word</Application>
  <DocSecurity>0</DocSecurity>
  <Lines>486</Lines>
  <Paragraphs>260</Paragraphs>
  <ScaleCrop>false</ScaleCrop>
  <Company>Author-it Software Corporation Ltd.</Company>
  <LinksUpToDate>false</LinksUpToDate>
  <CharactersWithSpaces>15330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CHCICS303A Support individual health and emotional well being</dc:title>
  <dc:subject>Approved</dc:subject>
  <dc:creator>Community Services and Health Industry Skills Council</dc:creator>
  <cp:keywords>Release: 2</cp:keywords>
  <dc:description>Copyright © 1996-2007 Author-it Software Corporation Ltd., all rights reserved.</dc:description>
  <cp:lastModifiedBy>TPCMS</cp:lastModifiedBy>
  <cp:revision>3</cp:revision>
  <dcterms:created xsi:type="dcterms:W3CDTF">2012-08-13T06:39:00Z</dcterms:created>
  <dcterms:modified xsi:type="dcterms:W3CDTF">2012-08-13T06:39:00Z</dcterms:modified>
</cp:coreProperties>
</file>