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238" w:rsidP="00472238">
      <w:pPr>
        <w:pStyle w:val="Title"/>
      </w:pPr>
      <w:bookmarkStart w:id="0" w:name="_GoBack"/>
      <w:bookmarkEnd w:id="0"/>
      <w:r>
        <w:fldChar w:fldCharType="begin"/>
      </w:r>
      <w:r>
        <w:instrText xml:space="preserve"> TITLE   \* MERGEFORMAT </w:instrText>
      </w:r>
      <w:r>
        <w:fldChar w:fldCharType="separate"/>
      </w:r>
      <w:r>
        <w:t>CHCIC501A Manage children's services workplace practice to address regulations and quality assurance</w:t>
      </w:r>
      <w:r>
        <w:fldChar w:fldCharType="end"/>
      </w:r>
    </w:p>
    <w:p w:rsidR="00472238" w:rsidP="00472238">
      <w:pPr>
        <w:pStyle w:val="Version"/>
        <w:sectPr w:rsidSect="009B5A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AC0" w:rsidP="009B5AC0">
      <w:pPr>
        <w:pStyle w:val="SuperHeading"/>
      </w:pPr>
      <w:r w:rsidRPr="009B5AC0">
        <w:t>CHCIC501A Manage children's services workplace practice to address regulations and quality assurance</w:t>
      </w:r>
    </w:p>
    <w:p w:rsidR="00000000" w:rsidRPr="009B5AC0" w:rsidP="009B5AC0">
      <w:pPr>
        <w:pStyle w:val="Heading1"/>
      </w:pPr>
      <w:bookmarkStart w:id="1" w:name="O_269195"/>
      <w:bookmarkEnd w:id="1"/>
      <w:r w:rsidRPr="009B5AC0">
        <w:t>Modification History</w:t>
      </w:r>
    </w:p>
    <w:p w:rsidR="00000000" w:rsidRPr="009B5AC0" w:rsidP="009B5AC0">
      <w:pPr>
        <w:pStyle w:val="BodyText"/>
      </w:pPr>
      <w:r w:rsidRPr="009B5AC0">
        <w:t>Not Applicable</w:t>
      </w:r>
    </w:p>
    <w:p w:rsidR="00000000" w:rsidRPr="009B5AC0" w:rsidP="009B5AC0">
      <w:pPr>
        <w:pStyle w:val="AllowPageBreak"/>
      </w:pPr>
    </w:p>
    <w:p w:rsidR="00000000" w:rsidRPr="009B5AC0" w:rsidP="009B5AC0">
      <w:pPr>
        <w:pStyle w:val="Heading1"/>
      </w:pPr>
      <w:bookmarkStart w:id="2" w:name="O_196030"/>
      <w:bookmarkEnd w:id="2"/>
      <w:r w:rsidRPr="009B5AC0">
        <w:t>Unit Descriptor</w:t>
      </w:r>
    </w:p>
    <w:tbl>
      <w:tblPr>
        <w:tblW w:w="0" w:type="auto"/>
        <w:tblLayout w:type="fixed"/>
        <w:tblCellMar>
          <w:left w:w="62" w:type="dxa"/>
          <w:right w:w="62" w:type="dxa"/>
        </w:tblCellMar>
        <w:tblLook w:val="0000"/>
      </w:tblPr>
      <w:tblGrid>
        <w:gridCol w:w="3339"/>
        <w:gridCol w:w="5217"/>
      </w:tblGrid>
      <w:tr w:rsidTr="0047223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This unit describes the knowledge and skills required to facilitate the evaluation of an organisation involved in delivery of children's services through a quality assurance process and to manage regulatory compliance</w:t>
            </w:r>
          </w:p>
        </w:tc>
      </w:tr>
    </w:tbl>
    <w:p w:rsidR="00472238" w:rsidP="009B5AC0">
      <w:pPr>
        <w:pStyle w:val="BodyText"/>
      </w:pPr>
    </w:p>
    <w:p w:rsidR="00472238" w:rsidP="009B5AC0">
      <w:pPr>
        <w:pStyle w:val="BodyText"/>
      </w:pPr>
    </w:p>
    <w:p w:rsidR="00000000" w:rsidRPr="009B5AC0" w:rsidP="009B5AC0">
      <w:pPr>
        <w:pStyle w:val="Heading1"/>
      </w:pPr>
      <w:bookmarkStart w:id="3" w:name="O_196032"/>
      <w:bookmarkEnd w:id="3"/>
      <w:r w:rsidRPr="009B5AC0">
        <w:t>Application of the Unit</w:t>
      </w:r>
    </w:p>
    <w:tbl>
      <w:tblPr>
        <w:tblW w:w="0" w:type="auto"/>
        <w:tblLayout w:type="fixed"/>
        <w:tblCellMar>
          <w:left w:w="62" w:type="dxa"/>
          <w:right w:w="62" w:type="dxa"/>
        </w:tblCellMar>
        <w:tblLook w:val="0000"/>
      </w:tblPr>
      <w:tblGrid>
        <w:gridCol w:w="3349"/>
        <w:gridCol w:w="5207"/>
      </w:tblGrid>
      <w:tr w:rsidTr="0047223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 xml:space="preserve">This unit applies to workers in children's services workplaces </w:t>
            </w:r>
          </w:p>
        </w:tc>
      </w:tr>
    </w:tbl>
    <w:p w:rsidR="00472238" w:rsidP="009B5AC0">
      <w:pPr>
        <w:pStyle w:val="BodyText"/>
      </w:pPr>
    </w:p>
    <w:p w:rsidR="00472238" w:rsidP="009B5AC0">
      <w:pPr>
        <w:pStyle w:val="BodyText"/>
      </w:pPr>
    </w:p>
    <w:p w:rsidR="00000000" w:rsidRPr="009B5AC0" w:rsidP="009B5AC0">
      <w:pPr>
        <w:pStyle w:val="Heading1"/>
      </w:pPr>
      <w:bookmarkStart w:id="4" w:name="O_277455"/>
      <w:bookmarkEnd w:id="4"/>
      <w:r w:rsidRPr="009B5AC0">
        <w:t>Licensing/Regulatory Information</w:t>
      </w:r>
    </w:p>
    <w:p w:rsidR="00000000" w:rsidRPr="009B5AC0" w:rsidP="009B5AC0">
      <w:pPr>
        <w:pStyle w:val="BodyText"/>
      </w:pPr>
      <w:r w:rsidRPr="009B5AC0">
        <w:t>Not Applicable</w:t>
      </w:r>
    </w:p>
    <w:p w:rsidR="00000000" w:rsidRPr="009B5AC0" w:rsidP="009B5AC0">
      <w:pPr>
        <w:pStyle w:val="AllowPageBreak"/>
      </w:pPr>
    </w:p>
    <w:p w:rsidR="00000000" w:rsidRPr="009B5AC0" w:rsidP="009B5AC0">
      <w:pPr>
        <w:pStyle w:val="Heading1"/>
      </w:pPr>
      <w:bookmarkStart w:id="5" w:name="O_283295"/>
      <w:bookmarkEnd w:id="5"/>
      <w:r w:rsidRPr="009B5AC0">
        <w:t>Pre-Requisites</w:t>
      </w:r>
    </w:p>
    <w:p w:rsidR="00000000" w:rsidRPr="009B5AC0" w:rsidP="009B5AC0">
      <w:pPr>
        <w:pStyle w:val="BodyText"/>
      </w:pPr>
      <w:r w:rsidRPr="009B5AC0">
        <w:t>Not Applicable</w:t>
      </w:r>
    </w:p>
    <w:p w:rsidR="00000000" w:rsidRPr="009B5AC0" w:rsidP="009B5AC0">
      <w:pPr>
        <w:pStyle w:val="AllowPageBreak"/>
      </w:pPr>
    </w:p>
    <w:p w:rsidR="00000000" w:rsidRPr="009B5AC0" w:rsidP="009B5AC0">
      <w:pPr>
        <w:pStyle w:val="Heading1"/>
      </w:pPr>
      <w:bookmarkStart w:id="6" w:name="O_196031"/>
      <w:bookmarkEnd w:id="6"/>
      <w:r w:rsidRPr="009B5AC0">
        <w:t>Emplo</w:t>
      </w:r>
      <w:r w:rsidRPr="009B5AC0">
        <w:t>yability Skills Information</w:t>
      </w:r>
    </w:p>
    <w:tbl>
      <w:tblPr>
        <w:tblW w:w="0" w:type="auto"/>
        <w:tblLayout w:type="fixed"/>
        <w:tblCellMar>
          <w:left w:w="62" w:type="dxa"/>
          <w:right w:w="62" w:type="dxa"/>
        </w:tblCellMar>
        <w:tblLook w:val="0000"/>
      </w:tblPr>
      <w:tblGrid>
        <w:gridCol w:w="3320"/>
        <w:gridCol w:w="5236"/>
      </w:tblGrid>
      <w:tr w:rsidTr="0047223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This unit contains Employability Skills</w:t>
            </w:r>
          </w:p>
        </w:tc>
      </w:tr>
    </w:tbl>
    <w:p w:rsidR="00472238" w:rsidP="009B5AC0">
      <w:pPr>
        <w:pStyle w:val="BodyText"/>
      </w:pPr>
    </w:p>
    <w:p w:rsidR="00472238" w:rsidP="009B5AC0">
      <w:pPr>
        <w:pStyle w:val="BodyText"/>
      </w:pPr>
    </w:p>
    <w:p w:rsidR="00000000" w:rsidRPr="009B5AC0" w:rsidP="009B5AC0">
      <w:pPr>
        <w:pStyle w:val="Heading1"/>
      </w:pPr>
      <w:bookmarkStart w:id="7" w:name="O_287241"/>
      <w:bookmarkEnd w:id="7"/>
      <w:r w:rsidRPr="009B5AC0">
        <w:t>Elements and Performance Criteria Pre-Content</w:t>
      </w:r>
    </w:p>
    <w:tbl>
      <w:tblPr>
        <w:tblW w:w="0" w:type="auto"/>
        <w:tblLayout w:type="fixed"/>
        <w:tblCellMar>
          <w:left w:w="62" w:type="dxa"/>
          <w:right w:w="62" w:type="dxa"/>
        </w:tblCellMar>
        <w:tblLook w:val="0000"/>
      </w:tblPr>
      <w:tblGrid>
        <w:gridCol w:w="3369"/>
        <w:gridCol w:w="5702"/>
      </w:tblGrid>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 xml:space="preserve">The Performance Criteria specify the </w:t>
            </w:r>
            <w:r w:rsidRPr="009B5AC0">
              <w:t xml:space="preserve">level of performance required to demonstrate achievement of the Element. Terms in italics are elaborated in the Range Statement. </w:t>
            </w:r>
          </w:p>
        </w:tc>
      </w:tr>
    </w:tbl>
    <w:p w:rsidR="00000000" w:rsidRPr="009B5AC0" w:rsidP="009B5AC0">
      <w:pPr>
        <w:pStyle w:val="BodyText"/>
      </w:pPr>
    </w:p>
    <w:p w:rsidR="00000000" w:rsidRPr="009B5AC0" w:rsidP="009B5AC0">
      <w:pPr>
        <w:pStyle w:val="AllowPageBreak"/>
      </w:pPr>
    </w:p>
    <w:p w:rsidR="00000000" w:rsidRPr="009B5AC0" w:rsidP="009B5AC0">
      <w:pPr>
        <w:pStyle w:val="Heading1"/>
      </w:pPr>
      <w:bookmarkStart w:id="8" w:name="O_233908"/>
      <w:bookmarkEnd w:id="8"/>
      <w:r w:rsidRPr="009B5AC0">
        <w:t>Elements and Performance Criteria</w:t>
      </w:r>
    </w:p>
    <w:tbl>
      <w:tblPr>
        <w:tblW w:w="0" w:type="auto"/>
        <w:tblLayout w:type="fixed"/>
        <w:tblCellMar>
          <w:left w:w="62" w:type="dxa"/>
          <w:right w:w="62" w:type="dxa"/>
        </w:tblCellMar>
        <w:tblLook w:val="0000"/>
      </w:tblPr>
      <w:tblGrid>
        <w:gridCol w:w="3369"/>
        <w:gridCol w:w="5702"/>
      </w:tblGrid>
      <w:tr w:rsidTr="0047223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SpecialBold"/>
              </w:rPr>
              <w:t>PERFORMANCE CRITERIA</w:t>
            </w: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AC0">
            <w:pPr>
              <w:pStyle w:val="List"/>
              <w:rPr>
                <w:lang w:val="en-NZ"/>
              </w:rPr>
            </w:pPr>
            <w:r w:rsidRPr="009B5AC0">
              <w:t>1.</w:t>
            </w:r>
            <w:r w:rsidRPr="009B5AC0">
              <w:tab/>
            </w:r>
            <w:r w:rsidRPr="009B5AC0">
              <w:t>Facilitate an organisation self evaluation process</w:t>
            </w:r>
          </w:p>
        </w:tc>
        <w:tc>
          <w:tcPr>
            <w:tcW w:w="5702"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1.1</w:t>
            </w:r>
            <w:r w:rsidRPr="009B5AC0">
              <w:tab/>
              <w:t>Conduct focus groups, questionnaires and/or interviews with clients to receive feedback</w:t>
            </w:r>
          </w:p>
          <w:p w:rsidR="00000000" w:rsidRPr="009B5AC0" w:rsidP="009B5AC0">
            <w:pPr>
              <w:pStyle w:val="BodyText"/>
            </w:pPr>
            <w:r w:rsidRPr="009B5AC0">
              <w:t>1.2</w:t>
            </w:r>
            <w:r w:rsidRPr="009B5AC0">
              <w:tab/>
              <w:t xml:space="preserve">Conduct focus groups, questionnaires and/or interviews are with other </w:t>
            </w:r>
            <w:r w:rsidRPr="009B5AC0">
              <w:rPr>
                <w:rStyle w:val="Emphasis"/>
              </w:rPr>
              <w:t>stakeholders</w:t>
            </w:r>
            <w:r w:rsidRPr="009B5AC0">
              <w:t xml:space="preserve"> to receive feedback</w:t>
            </w:r>
          </w:p>
          <w:p w:rsidR="00000000" w:rsidRPr="009B5AC0" w:rsidP="009B5AC0">
            <w:pPr>
              <w:pStyle w:val="BodyText"/>
            </w:pPr>
            <w:r w:rsidRPr="009B5AC0">
              <w:t>1.3</w:t>
            </w:r>
            <w:r w:rsidRPr="009B5AC0">
              <w:tab/>
              <w:t>Co</w:t>
            </w:r>
            <w:r w:rsidRPr="009B5AC0">
              <w:t xml:space="preserve">nduct record audits </w:t>
            </w:r>
          </w:p>
          <w:p w:rsidR="00000000" w:rsidRPr="009B5AC0" w:rsidP="009B5AC0">
            <w:pPr>
              <w:pStyle w:val="BodyText"/>
            </w:pPr>
            <w:r w:rsidRPr="009B5AC0">
              <w:t>1.4</w:t>
            </w:r>
            <w:r w:rsidRPr="009B5AC0">
              <w:tab/>
              <w:t xml:space="preserve">Complete self evaluation report for the organisation in which practice is reviewed against nominated </w:t>
            </w:r>
            <w:r w:rsidRPr="009B5AC0">
              <w:rPr>
                <w:rStyle w:val="Emphasis"/>
              </w:rPr>
              <w:t>standards and regulations</w:t>
            </w:r>
          </w:p>
          <w:p w:rsidR="00000000" w:rsidP="009B5AC0">
            <w:pPr>
              <w:pStyle w:val="BodyText"/>
              <w:rPr>
                <w:lang w:val="en-NZ"/>
              </w:rPr>
            </w:pPr>
            <w:r w:rsidRPr="009B5AC0">
              <w:t>1.5</w:t>
            </w:r>
            <w:r w:rsidRPr="009B5AC0">
              <w:tab/>
              <w:t xml:space="preserve">Complete appropriate </w:t>
            </w:r>
            <w:r w:rsidRPr="009B5AC0">
              <w:rPr>
                <w:rStyle w:val="Emphasis"/>
              </w:rPr>
              <w:t>documentation</w:t>
            </w:r>
            <w:r w:rsidRPr="009B5AC0">
              <w:t xml:space="preserve"> </w:t>
            </w: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AC0">
            <w:pPr>
              <w:pStyle w:val="List"/>
              <w:rPr>
                <w:lang w:val="en-NZ"/>
              </w:rPr>
            </w:pPr>
            <w:r w:rsidRPr="009B5AC0">
              <w:t>2.</w:t>
            </w:r>
            <w:r w:rsidRPr="009B5AC0">
              <w:tab/>
              <w:t>Facilitate the development of a quality improvement plan</w:t>
            </w:r>
          </w:p>
        </w:tc>
        <w:tc>
          <w:tcPr>
            <w:tcW w:w="5702"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2.1</w:t>
            </w:r>
            <w:r w:rsidRPr="009B5AC0">
              <w:tab/>
              <w:t>Assess the organisation's performance against the standards and identify gaps and opportunities for improvement</w:t>
            </w:r>
          </w:p>
          <w:p w:rsidR="00000000" w:rsidRPr="009B5AC0" w:rsidP="009B5AC0">
            <w:pPr>
              <w:pStyle w:val="BodyText"/>
            </w:pPr>
            <w:r w:rsidRPr="009B5AC0">
              <w:t>2.2</w:t>
            </w:r>
            <w:r w:rsidRPr="009B5AC0">
              <w:tab/>
              <w:t>Develop strategies to address identified gaps and implement improvements</w:t>
            </w:r>
          </w:p>
          <w:p w:rsidR="00000000" w:rsidP="009B5AC0">
            <w:pPr>
              <w:pStyle w:val="BodyText"/>
              <w:rPr>
                <w:lang w:val="en-NZ"/>
              </w:rPr>
            </w:pPr>
            <w:r w:rsidRPr="009B5AC0">
              <w:t>2.3</w:t>
            </w:r>
            <w:r w:rsidRPr="009B5AC0">
              <w:tab/>
              <w:t>Where appropriate, consult relevant stakeholders in develop</w:t>
            </w:r>
            <w:r w:rsidRPr="009B5AC0">
              <w:t>ing a quality improvement plan</w:t>
            </w: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AC0">
            <w:pPr>
              <w:pStyle w:val="List"/>
              <w:rPr>
                <w:lang w:val="en-NZ"/>
              </w:rPr>
            </w:pPr>
            <w:r w:rsidRPr="009B5AC0">
              <w:t>3.</w:t>
            </w:r>
            <w:r w:rsidRPr="009B5AC0">
              <w:tab/>
              <w:t>Implement a quality improvement plan</w:t>
            </w:r>
          </w:p>
        </w:tc>
        <w:tc>
          <w:tcPr>
            <w:tcW w:w="5702"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3.1</w:t>
            </w:r>
            <w:r w:rsidRPr="009B5AC0">
              <w:tab/>
              <w:t>Develop quality improvement workplan, including performance criteria and timeframes to evaluate progress</w:t>
            </w:r>
          </w:p>
          <w:p w:rsidR="00000000" w:rsidRPr="009B5AC0" w:rsidP="009B5AC0">
            <w:pPr>
              <w:pStyle w:val="BodyText"/>
            </w:pPr>
            <w:r w:rsidRPr="009B5AC0">
              <w:t>3.2</w:t>
            </w:r>
            <w:r w:rsidRPr="009B5AC0">
              <w:tab/>
              <w:t xml:space="preserve">Regularly monitor the quality improvement workplan </w:t>
            </w:r>
          </w:p>
          <w:p w:rsidR="00000000" w:rsidRPr="009B5AC0" w:rsidP="009B5AC0">
            <w:pPr>
              <w:pStyle w:val="BodyText"/>
            </w:pPr>
            <w:r w:rsidRPr="009B5AC0">
              <w:t>3.3</w:t>
            </w:r>
            <w:r w:rsidRPr="009B5AC0">
              <w:tab/>
              <w:t>Prepare regu</w:t>
            </w:r>
            <w:r w:rsidRPr="009B5AC0">
              <w:t>lar reports against the workplan and present to relevant parties</w:t>
            </w:r>
          </w:p>
          <w:p w:rsidR="00000000" w:rsidP="009B5AC0">
            <w:pPr>
              <w:pStyle w:val="BodyText"/>
              <w:rPr>
                <w:lang w:val="en-NZ"/>
              </w:rPr>
            </w:pPr>
            <w:r w:rsidRPr="009B5AC0">
              <w:t>3.4</w:t>
            </w:r>
            <w:r w:rsidRPr="009B5AC0">
              <w:tab/>
              <w:t>Revise workplan according to relevant feedback</w:t>
            </w: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AC0">
            <w:pPr>
              <w:pStyle w:val="List"/>
              <w:rPr>
                <w:lang w:val="en-NZ"/>
              </w:rPr>
            </w:pPr>
            <w:r w:rsidRPr="009B5AC0">
              <w:t>4.</w:t>
            </w:r>
            <w:r w:rsidRPr="009B5AC0">
              <w:tab/>
              <w:t xml:space="preserve">Coordinate the organisation for an external evaluation </w:t>
            </w:r>
          </w:p>
        </w:tc>
        <w:tc>
          <w:tcPr>
            <w:tcW w:w="5702"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4.1</w:t>
            </w:r>
            <w:r w:rsidRPr="009B5AC0">
              <w:tab/>
            </w:r>
            <w:r w:rsidRPr="009B5AC0">
              <w:t>Inform and involve relevant stakeholders about the external evaluation process</w:t>
            </w:r>
          </w:p>
          <w:p w:rsidR="00000000" w:rsidRPr="009B5AC0" w:rsidP="009B5AC0">
            <w:pPr>
              <w:pStyle w:val="BodyText"/>
            </w:pPr>
            <w:r w:rsidRPr="009B5AC0">
              <w:t>4.2</w:t>
            </w:r>
            <w:r w:rsidRPr="009B5AC0">
              <w:tab/>
              <w:t>Schedule interviews with staff and management where appropriate</w:t>
            </w:r>
          </w:p>
          <w:p w:rsidR="00000000" w:rsidRPr="009B5AC0" w:rsidP="009B5AC0">
            <w:pPr>
              <w:pStyle w:val="BodyText"/>
            </w:pPr>
            <w:r w:rsidRPr="009B5AC0">
              <w:t>4.3</w:t>
            </w:r>
            <w:r w:rsidRPr="009B5AC0">
              <w:tab/>
              <w:t xml:space="preserve">Prepare all documentation for examination </w:t>
            </w:r>
          </w:p>
          <w:p w:rsidR="00000000" w:rsidP="009B5AC0">
            <w:pPr>
              <w:pStyle w:val="BodyText"/>
              <w:rPr>
                <w:lang w:val="en-NZ"/>
              </w:rPr>
            </w:pPr>
            <w:r w:rsidRPr="009B5AC0">
              <w:t>4.4</w:t>
            </w:r>
            <w:r w:rsidRPr="009B5AC0">
              <w:tab/>
              <w:t>Identify strategies to ensure continuous improvement mecha</w:t>
            </w:r>
            <w:r w:rsidRPr="009B5AC0">
              <w:t>nisms and integrate into work systems</w:t>
            </w: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AC0">
            <w:pPr>
              <w:pStyle w:val="List"/>
              <w:rPr>
                <w:lang w:val="en-NZ"/>
              </w:rPr>
            </w:pPr>
            <w:r w:rsidRPr="009B5AC0">
              <w:t>5.</w:t>
            </w:r>
            <w:r w:rsidRPr="009B5AC0">
              <w:tab/>
              <w:t xml:space="preserve">Interpret and evaluate regulations and quality assurance standards relating to children's services </w:t>
            </w:r>
          </w:p>
        </w:tc>
        <w:tc>
          <w:tcPr>
            <w:tcW w:w="5702"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5.1</w:t>
            </w:r>
            <w:r w:rsidRPr="009B5AC0">
              <w:tab/>
              <w:t>Maintain current knowledge of regulations and quality assurance standards for the children's services indus</w:t>
            </w:r>
            <w:r w:rsidRPr="009B5AC0">
              <w:t>try</w:t>
            </w:r>
          </w:p>
          <w:p w:rsidR="00000000" w:rsidRPr="009B5AC0" w:rsidP="009B5AC0">
            <w:pPr>
              <w:pStyle w:val="BodyText"/>
            </w:pPr>
            <w:r w:rsidRPr="009B5AC0">
              <w:t>5.2</w:t>
            </w:r>
            <w:r w:rsidRPr="009B5AC0">
              <w:tab/>
              <w:t>Interpret and meet regulatory requirements in a timely manner and within the limits of own job role and expertise.</w:t>
            </w:r>
          </w:p>
          <w:p w:rsidR="00000000" w:rsidRPr="009B5AC0" w:rsidP="009B5AC0">
            <w:pPr>
              <w:pStyle w:val="BodyText"/>
            </w:pPr>
            <w:r w:rsidRPr="009B5AC0">
              <w:t>5.3</w:t>
            </w:r>
            <w:r w:rsidRPr="009B5AC0">
              <w:tab/>
              <w:t>Seek advice from a higher authority if interpretation in not clear or possible</w:t>
            </w:r>
          </w:p>
          <w:p w:rsidR="00000000" w:rsidRPr="009B5AC0" w:rsidP="009B5AC0">
            <w:pPr>
              <w:pStyle w:val="BodyText"/>
            </w:pPr>
            <w:r w:rsidRPr="009B5AC0">
              <w:t>5.4</w:t>
            </w:r>
            <w:r w:rsidRPr="009B5AC0">
              <w:tab/>
              <w:t>Analyse compliance outcomes and report on sugg</w:t>
            </w:r>
            <w:r w:rsidRPr="009B5AC0">
              <w:t xml:space="preserve">ested strategies for increasing compliance </w:t>
            </w:r>
          </w:p>
          <w:p w:rsidR="00000000" w:rsidP="009B5AC0">
            <w:pPr>
              <w:pStyle w:val="BodyText"/>
              <w:rPr>
                <w:lang w:val="en-NZ"/>
              </w:rPr>
            </w:pPr>
            <w:r w:rsidRPr="009B5AC0">
              <w:t>5.5</w:t>
            </w:r>
            <w:r w:rsidRPr="009B5AC0">
              <w:tab/>
              <w:t>Report on compliance issues in line with regulations, standards, legislation and organisation requirements</w:t>
            </w: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AC0">
            <w:pPr>
              <w:pStyle w:val="List"/>
              <w:rPr>
                <w:lang w:val="en-NZ"/>
              </w:rPr>
            </w:pPr>
            <w:r w:rsidRPr="009B5AC0">
              <w:t>6.</w:t>
            </w:r>
            <w:r w:rsidRPr="009B5AC0">
              <w:tab/>
              <w:t>Manage legislative and regulatory compliance in children's services organisation</w:t>
            </w:r>
          </w:p>
        </w:tc>
        <w:tc>
          <w:tcPr>
            <w:tcW w:w="5702"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t>6.1</w:t>
            </w:r>
            <w:r w:rsidRPr="009B5AC0">
              <w:tab/>
              <w:t>Demonstra</w:t>
            </w:r>
            <w:r w:rsidRPr="009B5AC0">
              <w:t>te conduct to show commitment to compliance with children's services regulations and relevant quality assurance standards</w:t>
            </w:r>
          </w:p>
          <w:p w:rsidR="00000000" w:rsidRPr="009B5AC0" w:rsidP="009B5AC0">
            <w:pPr>
              <w:pStyle w:val="BodyText"/>
            </w:pPr>
            <w:r w:rsidRPr="009B5AC0">
              <w:t>6.2</w:t>
            </w:r>
            <w:r w:rsidRPr="009B5AC0">
              <w:tab/>
              <w:t>Provide opportunities and encourage staff to discuss, clarify and meet regulatory requirements</w:t>
            </w:r>
          </w:p>
          <w:p w:rsidR="00000000" w:rsidRPr="009B5AC0" w:rsidP="009B5AC0">
            <w:pPr>
              <w:pStyle w:val="BodyText"/>
            </w:pPr>
            <w:r w:rsidRPr="009B5AC0">
              <w:t>6.3</w:t>
            </w:r>
            <w:r w:rsidRPr="009B5AC0">
              <w:tab/>
            </w:r>
            <w:r w:rsidRPr="009B5AC0">
              <w:t xml:space="preserve">Confirm staff understanding of regulatory and standards obligations and determine needs for professional development </w:t>
            </w:r>
          </w:p>
          <w:p w:rsidR="00000000" w:rsidRPr="009B5AC0" w:rsidP="009B5AC0">
            <w:pPr>
              <w:pStyle w:val="BodyText"/>
            </w:pPr>
            <w:r w:rsidRPr="009B5AC0">
              <w:t>6.4</w:t>
            </w:r>
            <w:r w:rsidRPr="009B5AC0">
              <w:tab/>
              <w:t xml:space="preserve">Undertake risk assessment for non compliance with regulations and quality assurance standards for the children's service industry </w:t>
            </w:r>
          </w:p>
          <w:p w:rsidR="00000000" w:rsidRPr="009B5AC0" w:rsidP="009B5AC0">
            <w:pPr>
              <w:pStyle w:val="BodyText"/>
            </w:pPr>
            <w:r w:rsidRPr="009B5AC0">
              <w:t>6.5</w:t>
            </w:r>
            <w:r w:rsidRPr="009B5AC0">
              <w:tab/>
              <w:t>Develop strategies to address risk according to organisation policy</w:t>
            </w:r>
          </w:p>
          <w:p w:rsidR="00000000" w:rsidP="009B5AC0">
            <w:pPr>
              <w:pStyle w:val="BodyText"/>
              <w:rPr>
                <w:lang w:val="en-NZ"/>
              </w:rPr>
            </w:pPr>
            <w:r w:rsidRPr="009B5AC0">
              <w:t>6.6</w:t>
            </w:r>
            <w:r w:rsidRPr="009B5AC0">
              <w:tab/>
              <w:t>Create learning opportunities for all staff from situations of compliance and non compliance without compromising confidentiality or privacy</w:t>
            </w:r>
          </w:p>
        </w:tc>
      </w:tr>
      <w:tr w:rsidTr="00472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B5AC0" w:rsidP="009B5AC0">
            <w:pPr>
              <w:pStyle w:val="BodyText"/>
            </w:pPr>
          </w:p>
        </w:tc>
      </w:tr>
    </w:tbl>
    <w:p w:rsidR="00472238" w:rsidP="009B5AC0">
      <w:pPr>
        <w:pStyle w:val="BodyText"/>
      </w:pPr>
    </w:p>
    <w:p w:rsidR="00472238" w:rsidP="009B5AC0">
      <w:pPr>
        <w:pStyle w:val="BodyText"/>
      </w:pPr>
    </w:p>
    <w:p w:rsidR="00000000" w:rsidRPr="009B5AC0" w:rsidP="009B5AC0">
      <w:pPr>
        <w:pStyle w:val="Heading1"/>
      </w:pPr>
      <w:bookmarkStart w:id="9" w:name="O_257858"/>
      <w:bookmarkEnd w:id="9"/>
      <w:r w:rsidRPr="009B5AC0">
        <w:t>Required Skills an</w:t>
      </w:r>
      <w:r w:rsidRPr="009B5AC0">
        <w:t>d Knowledge</w:t>
      </w:r>
    </w:p>
    <w:tbl>
      <w:tblPr>
        <w:tblW w:w="0" w:type="auto"/>
        <w:tblLayout w:type="fixed"/>
        <w:tblCellMar>
          <w:left w:w="62" w:type="dxa"/>
          <w:right w:w="62" w:type="dxa"/>
        </w:tblCellMar>
        <w:tblLook w:val="0000"/>
      </w:tblPr>
      <w:tblGrid>
        <w:gridCol w:w="9072"/>
      </w:tblGrid>
      <w:tr w:rsidTr="0047223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SpecialBold"/>
              </w:rPr>
              <w:t>REQUIRED SKILLS AND KNOWLEDGE</w:t>
            </w:r>
          </w:p>
        </w:tc>
      </w:tr>
      <w:tr w:rsidTr="00472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t>This describes the essential skills and knowledge and their level required for this unit.</w:t>
            </w:r>
          </w:p>
        </w:tc>
      </w:tr>
      <w:tr w:rsidTr="00472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rPr>
                <w:rStyle w:val="Emphasis"/>
              </w:rPr>
              <w:t>Essential knowledge</w:t>
            </w:r>
            <w:r w:rsidRPr="009B5AC0">
              <w:t>:</w:t>
            </w:r>
          </w:p>
          <w:p w:rsidR="00000000" w:rsidRPr="009B5AC0" w:rsidP="009B5AC0">
            <w:pPr>
              <w:pStyle w:val="BodyText"/>
            </w:pPr>
            <w:r w:rsidRPr="009B5AC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B5AC0" w:rsidP="009B5AC0">
            <w:pPr>
              <w:pStyle w:val="BodyText"/>
            </w:pPr>
            <w:r w:rsidRPr="009B5AC0">
              <w:t xml:space="preserve">These include </w:t>
            </w:r>
            <w:r w:rsidRPr="009B5AC0">
              <w:t>knowledge of:</w:t>
            </w:r>
          </w:p>
          <w:p w:rsidR="00000000" w:rsidRPr="009B5AC0" w:rsidP="009B5AC0">
            <w:pPr>
              <w:pStyle w:val="ListBullet"/>
            </w:pPr>
            <w:r w:rsidRPr="009B5AC0">
              <w:t xml:space="preserve">Legislation, standards and regulations relevant to the children's services industry </w:t>
            </w:r>
          </w:p>
          <w:p w:rsidR="00000000" w:rsidRPr="009B5AC0" w:rsidP="009B5AC0">
            <w:pPr>
              <w:pStyle w:val="ListBullet"/>
            </w:pPr>
            <w:r w:rsidRPr="009B5AC0">
              <w:t>Knowledge of process for engaging stakeholders in the planning and consultation stages of quality assurance</w:t>
            </w:r>
          </w:p>
          <w:p w:rsidR="00000000" w:rsidRPr="009B5AC0" w:rsidP="009B5AC0">
            <w:pPr>
              <w:pStyle w:val="ListBullet"/>
            </w:pPr>
            <w:r w:rsidRPr="009B5AC0">
              <w:t>Knowledge of systems to support the quality assur</w:t>
            </w:r>
            <w:r w:rsidRPr="009B5AC0">
              <w:t>ance process - including government and non government consultants, resources and personnel</w:t>
            </w:r>
          </w:p>
          <w:p w:rsidR="00000000" w:rsidRPr="009B5AC0" w:rsidP="009B5AC0">
            <w:pPr>
              <w:pStyle w:val="ListBullet"/>
            </w:pPr>
            <w:r w:rsidRPr="009B5AC0">
              <w:t>Best practice principles and emerging trends in service delivery area</w:t>
            </w:r>
          </w:p>
          <w:p w:rsidR="00000000" w:rsidRPr="009B5AC0" w:rsidP="009B5AC0">
            <w:pPr>
              <w:pStyle w:val="ListBullet"/>
            </w:pPr>
            <w:r w:rsidRPr="009B5AC0">
              <w:t>Quality assurance standards and practices</w:t>
            </w:r>
          </w:p>
          <w:p w:rsidR="00000000" w:rsidRPr="009B5AC0" w:rsidP="009B5AC0">
            <w:pPr>
              <w:pStyle w:val="ListBullet"/>
            </w:pPr>
            <w:r w:rsidRPr="009B5AC0">
              <w:t>Systemic approaches to developing work plans including the development of objectives and performance criteria</w:t>
            </w:r>
          </w:p>
          <w:p w:rsidR="00000000" w:rsidRPr="009B5AC0" w:rsidP="009B5AC0">
            <w:pPr>
              <w:pStyle w:val="ListBullet"/>
            </w:pPr>
            <w:r w:rsidRPr="009B5AC0">
              <w:t>Compliance requirements for regulations within the children's service industry</w:t>
            </w:r>
          </w:p>
          <w:p w:rsidR="00000000" w:rsidRPr="009B5AC0" w:rsidP="009B5AC0">
            <w:pPr>
              <w:pStyle w:val="ListBullet"/>
            </w:pPr>
            <w:r w:rsidRPr="009B5AC0">
              <w:t>Currency of knowledge about regulations, quality assurance standard</w:t>
            </w:r>
            <w:r w:rsidRPr="009B5AC0">
              <w:t>s and legislation</w:t>
            </w:r>
          </w:p>
          <w:p w:rsidR="00000000" w:rsidP="009B5AC0">
            <w:pPr>
              <w:pStyle w:val="ListBullet"/>
              <w:rPr>
                <w:lang w:val="en-NZ"/>
              </w:rPr>
            </w:pPr>
            <w:r w:rsidRPr="009B5AC0">
              <w:t>Systems to monitor and ensure compliance with regulatory requirements by all staff as required</w:t>
            </w:r>
          </w:p>
        </w:tc>
      </w:tr>
      <w:tr w:rsidTr="00472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5AC0" w:rsidP="009B5AC0">
            <w:pPr>
              <w:pStyle w:val="BodyText"/>
            </w:pPr>
            <w:r w:rsidRPr="009B5AC0">
              <w:rPr>
                <w:rStyle w:val="Emphasis"/>
              </w:rPr>
              <w:t>Essential skills</w:t>
            </w:r>
            <w:r w:rsidRPr="009B5AC0">
              <w:t>:</w:t>
            </w:r>
          </w:p>
          <w:p w:rsidR="00000000" w:rsidRPr="009B5AC0" w:rsidP="009B5AC0">
            <w:pPr>
              <w:pStyle w:val="BodyText"/>
            </w:pPr>
            <w:r w:rsidRPr="009B5AC0">
              <w:t>It is critical that the candidate demonstrate the ability to:</w:t>
            </w:r>
          </w:p>
          <w:p w:rsidR="00000000" w:rsidRPr="009B5AC0" w:rsidP="009B5AC0">
            <w:pPr>
              <w:pStyle w:val="ListBullet"/>
            </w:pPr>
            <w:r w:rsidRPr="009B5AC0">
              <w:t>Demonstrate understanding of quality assurance processes</w:t>
            </w:r>
          </w:p>
          <w:p w:rsidR="00000000" w:rsidRPr="009B5AC0" w:rsidP="009B5AC0">
            <w:pPr>
              <w:pStyle w:val="ListBullet"/>
            </w:pPr>
            <w:r w:rsidRPr="009B5AC0">
              <w:t>Loc</w:t>
            </w:r>
            <w:r w:rsidRPr="009B5AC0">
              <w:t>ate and interpret regulations, quality assurance standards and complex legislation</w:t>
            </w:r>
          </w:p>
          <w:p w:rsidR="00000000" w:rsidRPr="009B5AC0" w:rsidP="009B5AC0">
            <w:pPr>
              <w:pStyle w:val="ListBullet"/>
            </w:pPr>
            <w:r w:rsidRPr="009B5AC0">
              <w:t>Disseminate information about compliance requirements in a manner that is comprehensible accurate  for staff to implement strategies to meet compliance requirements</w:t>
            </w:r>
          </w:p>
          <w:p w:rsidR="00000000" w:rsidRPr="009B5AC0" w:rsidP="009B5AC0">
            <w:pPr>
              <w:pStyle w:val="ListBullet"/>
            </w:pPr>
            <w:r w:rsidRPr="009B5AC0">
              <w:t xml:space="preserve">Analyse </w:t>
            </w:r>
            <w:r w:rsidRPr="009B5AC0">
              <w:t>information about compliance and non compliance and report on this to relevant people</w:t>
            </w:r>
          </w:p>
          <w:p w:rsidR="00000000" w:rsidRPr="009B5AC0" w:rsidP="009B5AC0">
            <w:pPr>
              <w:pStyle w:val="ListBullet"/>
            </w:pPr>
            <w:r w:rsidRPr="009B5AC0">
              <w:t>Coordinate a self assessment process at an organisation level</w:t>
            </w:r>
          </w:p>
          <w:p w:rsidR="00000000" w:rsidRPr="009B5AC0" w:rsidP="009B5AC0">
            <w:pPr>
              <w:pStyle w:val="ListBullet"/>
            </w:pPr>
            <w:r w:rsidRPr="009B5AC0">
              <w:t>Maintain knowledge of best practice</w:t>
            </w:r>
          </w:p>
          <w:p w:rsidR="00000000" w:rsidRPr="009B5AC0" w:rsidP="009B5AC0">
            <w:pPr>
              <w:pStyle w:val="BodyText"/>
            </w:pPr>
          </w:p>
          <w:p w:rsidR="00000000" w:rsidRPr="009B5AC0" w:rsidP="009B5AC0">
            <w:pPr>
              <w:pStyle w:val="BodyText"/>
            </w:pPr>
            <w:r w:rsidRPr="009B5AC0">
              <w:t>In addition, the candidate must be able to effectively do the task outl</w:t>
            </w:r>
            <w:r w:rsidRPr="009B5AC0">
              <w:t>ined in elements and performance criteria of this unit, manage the task and manage contingencies in the context of the identified work role</w:t>
            </w:r>
          </w:p>
          <w:p w:rsidR="00000000" w:rsidRPr="009B5AC0" w:rsidP="009B5AC0">
            <w:pPr>
              <w:pStyle w:val="BodyText"/>
            </w:pPr>
            <w:r w:rsidRPr="009B5AC0">
              <w:t>These include the ability to:</w:t>
            </w:r>
          </w:p>
          <w:p w:rsidR="00000000" w:rsidRPr="009B5AC0" w:rsidP="009B5AC0">
            <w:pPr>
              <w:pStyle w:val="ListBullet"/>
            </w:pPr>
            <w:r w:rsidRPr="009B5AC0">
              <w:t>Demonstrate application of skills in:</w:t>
            </w:r>
          </w:p>
          <w:p w:rsidR="00000000" w:rsidRPr="009B5AC0" w:rsidP="009B5AC0">
            <w:pPr>
              <w:pStyle w:val="ListBullet2"/>
            </w:pPr>
            <w:r w:rsidRPr="009B5AC0">
              <w:t>goal setting</w:t>
            </w:r>
          </w:p>
          <w:p w:rsidR="00000000" w:rsidRPr="009B5AC0" w:rsidP="009B5AC0">
            <w:pPr>
              <w:pStyle w:val="ListBullet2"/>
            </w:pPr>
            <w:r w:rsidRPr="009B5AC0">
              <w:t>communication</w:t>
            </w:r>
          </w:p>
          <w:p w:rsidR="00000000" w:rsidRPr="009B5AC0" w:rsidP="009B5AC0">
            <w:pPr>
              <w:pStyle w:val="ListBullet2"/>
            </w:pPr>
            <w:r w:rsidRPr="009B5AC0">
              <w:t>ability t</w:t>
            </w:r>
            <w:r w:rsidRPr="009B5AC0">
              <w:t>o develop policy</w:t>
            </w:r>
          </w:p>
          <w:p w:rsidR="00000000" w:rsidRPr="009B5AC0" w:rsidP="009B5AC0">
            <w:pPr>
              <w:pStyle w:val="ListBullet2"/>
            </w:pPr>
            <w:r w:rsidRPr="009B5AC0">
              <w:t>evaluation and review</w:t>
            </w:r>
          </w:p>
          <w:p w:rsidR="00000000" w:rsidRPr="009B5AC0" w:rsidP="009B5AC0">
            <w:pPr>
              <w:pStyle w:val="ListBullet2"/>
            </w:pPr>
            <w:r w:rsidRPr="009B5AC0">
              <w:t>consultation</w:t>
            </w:r>
          </w:p>
          <w:p w:rsidR="00000000" w:rsidP="009B5AC0">
            <w:pPr>
              <w:pStyle w:val="ListBullet2"/>
              <w:rPr>
                <w:lang w:val="en-NZ"/>
              </w:rPr>
            </w:pPr>
            <w:r w:rsidRPr="009B5AC0">
              <w:t>report writing</w:t>
            </w:r>
          </w:p>
        </w:tc>
      </w:tr>
      <w:tr w:rsidTr="00472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5AC0" w:rsidP="009B5AC0">
            <w:pPr>
              <w:pStyle w:val="BodyText"/>
            </w:pPr>
          </w:p>
        </w:tc>
      </w:tr>
    </w:tbl>
    <w:p w:rsidR="00472238" w:rsidP="009B5AC0">
      <w:pPr>
        <w:pStyle w:val="BodyText"/>
      </w:pPr>
    </w:p>
    <w:p w:rsidR="00472238" w:rsidP="009B5AC0">
      <w:pPr>
        <w:pStyle w:val="BodyText"/>
      </w:pPr>
    </w:p>
    <w:p w:rsidR="00000000" w:rsidRPr="009B5AC0" w:rsidP="009B5AC0">
      <w:pPr>
        <w:pStyle w:val="Heading1"/>
      </w:pPr>
      <w:bookmarkStart w:id="10" w:name="O_241892"/>
      <w:bookmarkEnd w:id="10"/>
      <w:r w:rsidRPr="009B5AC0">
        <w:t>Evidence Guide</w:t>
      </w:r>
    </w:p>
    <w:tbl>
      <w:tblPr>
        <w:tblW w:w="0" w:type="auto"/>
        <w:tblLayout w:type="fixed"/>
        <w:tblCellMar>
          <w:left w:w="62" w:type="dxa"/>
          <w:right w:w="62" w:type="dxa"/>
        </w:tblCellMar>
        <w:tblLook w:val="0000"/>
      </w:tblPr>
      <w:tblGrid>
        <w:gridCol w:w="3402"/>
        <w:gridCol w:w="5670"/>
      </w:tblGrid>
      <w:tr w:rsidTr="004722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SpecialBold"/>
              </w:rPr>
              <w:t>EVIDENCE GUIDE</w:t>
            </w:r>
          </w:p>
        </w:tc>
      </w:tr>
      <w:tr w:rsidTr="00472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t>The evidence guide provides advice on assessment and must be read in conjunction with the Performance Criteria, Required Skills and Knowledge, the Range Statement and the Assessment Guidelines for this Training Package.</w:t>
            </w:r>
          </w:p>
        </w:tc>
      </w:tr>
      <w:tr w:rsidTr="00472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Emphasis"/>
              </w:rPr>
              <w:t>Critical aspects for assessment</w:t>
            </w:r>
            <w:r w:rsidRPr="009B5AC0">
              <w:rPr>
                <w:rStyle w:val="Emphasis"/>
              </w:rPr>
              <w:t xml:space="preserve"> and evidence required to demonstrate this unit of competency</w:t>
            </w:r>
            <w:r w:rsidRPr="009B5AC0">
              <w:t xml:space="preserve">: </w:t>
            </w:r>
          </w:p>
        </w:tc>
        <w:tc>
          <w:tcPr>
            <w:tcW w:w="5670" w:type="dxa"/>
            <w:tcBorders>
              <w:top w:val="nil"/>
              <w:left w:val="nil"/>
              <w:bottom w:val="nil"/>
              <w:right w:val="nil"/>
            </w:tcBorders>
            <w:tcMar>
              <w:top w:w="0" w:type="dxa"/>
              <w:left w:w="62" w:type="dxa"/>
              <w:bottom w:w="0" w:type="dxa"/>
              <w:right w:w="62" w:type="dxa"/>
            </w:tcMar>
          </w:tcPr>
          <w:p w:rsidR="00000000" w:rsidRPr="009B5AC0" w:rsidP="009B5AC0">
            <w:pPr>
              <w:pStyle w:val="ListBullet"/>
            </w:pPr>
            <w:r w:rsidRPr="009B5AC0">
              <w:t>The individual being assessed must provide evidence of specified essential knowledge as well as skills</w:t>
            </w:r>
          </w:p>
          <w:p w:rsidR="00000000" w:rsidP="009B5AC0">
            <w:pPr>
              <w:pStyle w:val="ListBullet"/>
              <w:rPr>
                <w:lang w:val="en-NZ"/>
              </w:rPr>
            </w:pPr>
            <w:r w:rsidRPr="009B5AC0">
              <w:t>This unit will be most appropriately assessed in the workplace or in a simulated workplace and under the normal range of workplace conditions</w:t>
            </w: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Emphasis"/>
              </w:rPr>
              <w:t>Access and equity considerations</w:t>
            </w:r>
            <w:r w:rsidRPr="009B5AC0">
              <w:t>:</w:t>
            </w:r>
          </w:p>
        </w:tc>
        <w:tc>
          <w:tcPr>
            <w:tcW w:w="5670" w:type="dxa"/>
            <w:tcBorders>
              <w:top w:val="nil"/>
              <w:left w:val="nil"/>
              <w:bottom w:val="nil"/>
              <w:right w:val="nil"/>
            </w:tcBorders>
            <w:tcMar>
              <w:top w:w="0" w:type="dxa"/>
              <w:left w:w="62" w:type="dxa"/>
              <w:bottom w:w="0" w:type="dxa"/>
              <w:right w:w="62" w:type="dxa"/>
            </w:tcMar>
          </w:tcPr>
          <w:p w:rsidR="00000000" w:rsidRPr="009B5AC0" w:rsidP="009B5AC0">
            <w:pPr>
              <w:pStyle w:val="ListBullet"/>
            </w:pPr>
            <w:r w:rsidRPr="009B5AC0">
              <w:t>All workers in community services should be aware of access, equity and huma</w:t>
            </w:r>
            <w:r w:rsidRPr="009B5AC0">
              <w:t>n rights issues in relation to their own area of work</w:t>
            </w:r>
          </w:p>
          <w:p w:rsidR="00000000" w:rsidRPr="009B5AC0" w:rsidP="009B5AC0">
            <w:pPr>
              <w:pStyle w:val="ListBullet"/>
            </w:pPr>
            <w:r w:rsidRPr="009B5AC0">
              <w:t xml:space="preserve">All workers should develop their ability to work in a culturally diverse environment </w:t>
            </w:r>
          </w:p>
          <w:p w:rsidR="00000000" w:rsidRPr="009B5AC0" w:rsidP="009B5AC0">
            <w:pPr>
              <w:pStyle w:val="ListBullet"/>
            </w:pPr>
            <w:r w:rsidRPr="009B5AC0">
              <w:t>In recognition of particular issues facing Aboriginal and Torres Strait Islander communities, workers should be awar</w:t>
            </w:r>
            <w:r w:rsidRPr="009B5AC0">
              <w:t>e of cultural, historical and current issues impacting on Aboriginal and Torres Strait Islander people</w:t>
            </w:r>
          </w:p>
          <w:p w:rsidR="00000000" w:rsidP="009B5AC0">
            <w:pPr>
              <w:pStyle w:val="ListBullet"/>
              <w:rPr>
                <w:lang w:val="en-NZ"/>
              </w:rPr>
            </w:pPr>
            <w:r w:rsidRPr="009B5AC0">
              <w:t xml:space="preserve">Assessors and trainers must take into account relevant access and equity issues, in particular relating to factors impacting on Aboriginal and/or Torres </w:t>
            </w:r>
            <w:r w:rsidRPr="009B5AC0">
              <w:t>Strait Islander clients and communities</w:t>
            </w: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Emphasis"/>
              </w:rPr>
              <w:t>Context of and specific resources for assessment</w:t>
            </w:r>
            <w:r w:rsidRPr="009B5AC0">
              <w:t xml:space="preserve">: </w:t>
            </w:r>
          </w:p>
        </w:tc>
        <w:tc>
          <w:tcPr>
            <w:tcW w:w="5670" w:type="dxa"/>
            <w:tcBorders>
              <w:top w:val="nil"/>
              <w:left w:val="nil"/>
              <w:bottom w:val="nil"/>
              <w:right w:val="nil"/>
            </w:tcBorders>
            <w:tcMar>
              <w:top w:w="0" w:type="dxa"/>
              <w:left w:w="62" w:type="dxa"/>
              <w:bottom w:w="0" w:type="dxa"/>
              <w:right w:w="62" w:type="dxa"/>
            </w:tcMar>
          </w:tcPr>
          <w:p w:rsidR="00000000" w:rsidRPr="009B5AC0" w:rsidP="009B5AC0">
            <w:pPr>
              <w:pStyle w:val="ListBullet"/>
            </w:pPr>
            <w:r w:rsidRPr="009B5AC0">
              <w:t>This unit can be assessed independently, however holistic assessment practice with other community services units of competency is encouraged</w:t>
            </w:r>
          </w:p>
          <w:p w:rsidR="00000000" w:rsidP="009B5AC0">
            <w:pPr>
              <w:pStyle w:val="ListBullet"/>
              <w:rPr>
                <w:lang w:val="en-NZ"/>
              </w:rPr>
            </w:pPr>
            <w:r w:rsidRPr="009B5AC0">
              <w:t xml:space="preserve">Resources required </w:t>
            </w:r>
            <w:r w:rsidRPr="009B5AC0">
              <w:t>for assessment of this unit include access to a relevant workplace or appropriately simulated environment where assessment may take place</w:t>
            </w: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Emphasis"/>
              </w:rPr>
              <w:t>Method of assessment may include</w:t>
            </w:r>
            <w:r w:rsidRPr="009B5AC0">
              <w:t>:</w:t>
            </w:r>
          </w:p>
        </w:tc>
        <w:tc>
          <w:tcPr>
            <w:tcW w:w="5670" w:type="dxa"/>
            <w:tcBorders>
              <w:top w:val="nil"/>
              <w:left w:val="nil"/>
              <w:bottom w:val="nil"/>
              <w:right w:val="nil"/>
            </w:tcBorders>
            <w:tcMar>
              <w:top w:w="0" w:type="dxa"/>
              <w:left w:w="62" w:type="dxa"/>
              <w:bottom w:w="0" w:type="dxa"/>
              <w:right w:w="62" w:type="dxa"/>
            </w:tcMar>
          </w:tcPr>
          <w:p w:rsidR="00000000" w:rsidRPr="009B5AC0" w:rsidP="009B5AC0">
            <w:pPr>
              <w:pStyle w:val="ListBullet"/>
            </w:pPr>
            <w:r w:rsidRPr="009B5AC0">
              <w:t>Observation</w:t>
            </w:r>
          </w:p>
          <w:p w:rsidR="00000000" w:rsidRPr="009B5AC0" w:rsidP="009B5AC0">
            <w:pPr>
              <w:pStyle w:val="ListBullet"/>
            </w:pPr>
            <w:r w:rsidRPr="009B5AC0">
              <w:t>Written assessment</w:t>
            </w:r>
          </w:p>
          <w:p w:rsidR="00000000" w:rsidRPr="009B5AC0" w:rsidP="009B5AC0">
            <w:pPr>
              <w:pStyle w:val="ListBullet"/>
            </w:pPr>
            <w:r w:rsidRPr="009B5AC0">
              <w:t>Case studies</w:t>
            </w:r>
          </w:p>
          <w:p w:rsidR="00000000" w:rsidRPr="009B5AC0" w:rsidP="009B5AC0">
            <w:pPr>
              <w:pStyle w:val="ListBullet"/>
            </w:pPr>
            <w:r w:rsidRPr="009B5AC0">
              <w:t>Evidence of materials developed in the workplace</w:t>
            </w:r>
          </w:p>
          <w:p w:rsidR="00000000" w:rsidRPr="009B5AC0" w:rsidP="009B5AC0">
            <w:pPr>
              <w:pStyle w:val="ListBullet"/>
            </w:pPr>
            <w:r w:rsidRPr="009B5AC0">
              <w:t>Questioning</w:t>
            </w:r>
          </w:p>
          <w:p w:rsidR="00000000" w:rsidP="009B5AC0">
            <w:pPr>
              <w:pStyle w:val="ListBullet"/>
              <w:rPr>
                <w:lang w:val="en-NZ"/>
              </w:rPr>
            </w:pPr>
            <w:r w:rsidRPr="009B5AC0">
              <w:t>Documentation/written reports</w:t>
            </w: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5AC0" w:rsidP="009B5AC0">
            <w:pPr>
              <w:pStyle w:val="BodyText"/>
            </w:pPr>
          </w:p>
        </w:tc>
      </w:tr>
    </w:tbl>
    <w:p w:rsidR="00472238" w:rsidP="009B5AC0">
      <w:pPr>
        <w:pStyle w:val="BodyText"/>
      </w:pPr>
    </w:p>
    <w:p w:rsidR="00472238" w:rsidP="009B5AC0">
      <w:pPr>
        <w:pStyle w:val="BodyText"/>
      </w:pPr>
    </w:p>
    <w:p w:rsidR="00000000" w:rsidRPr="009B5AC0" w:rsidP="009B5AC0">
      <w:pPr>
        <w:pStyle w:val="Heading1"/>
      </w:pPr>
      <w:bookmarkStart w:id="11" w:name="O_249875"/>
      <w:bookmarkEnd w:id="11"/>
      <w:r w:rsidRPr="009B5AC0">
        <w:t>Range Statement</w:t>
      </w:r>
    </w:p>
    <w:tbl>
      <w:tblPr>
        <w:tblW w:w="0" w:type="auto"/>
        <w:tblLayout w:type="fixed"/>
        <w:tblCellMar>
          <w:left w:w="62" w:type="dxa"/>
          <w:right w:w="62" w:type="dxa"/>
        </w:tblCellMar>
        <w:tblLook w:val="0000"/>
      </w:tblPr>
      <w:tblGrid>
        <w:gridCol w:w="3402"/>
        <w:gridCol w:w="5670"/>
      </w:tblGrid>
      <w:tr w:rsidTr="004722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SpecialBold"/>
              </w:rPr>
              <w:t>RANGE STATEMENT</w:t>
            </w:r>
          </w:p>
        </w:tc>
      </w:tr>
      <w:tr w:rsidTr="00472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t>The Range Statement relates to the unit of competency as a whole. It allows for different work environments and situations that may affect performance. Add any essential operating conditions that may be present with training and assessment depending on the</w:t>
            </w:r>
            <w:r w:rsidRPr="009B5AC0">
              <w:t xml:space="preserve"> work situation, needs of the candidate, accessibility of the item, and local industry and regional contexts.</w:t>
            </w: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Emphasis"/>
              </w:rPr>
              <w:t>Standards and regulations may include but are not limited to</w:t>
            </w:r>
            <w:r w:rsidRPr="009B5AC0">
              <w:t>:</w:t>
            </w:r>
          </w:p>
        </w:tc>
        <w:tc>
          <w:tcPr>
            <w:tcW w:w="5670" w:type="dxa"/>
            <w:tcBorders>
              <w:top w:val="nil"/>
              <w:left w:val="nil"/>
              <w:bottom w:val="nil"/>
              <w:right w:val="nil"/>
            </w:tcBorders>
            <w:tcMar>
              <w:top w:w="0" w:type="dxa"/>
              <w:left w:w="62" w:type="dxa"/>
              <w:bottom w:w="0" w:type="dxa"/>
              <w:right w:w="62" w:type="dxa"/>
            </w:tcMar>
          </w:tcPr>
          <w:p w:rsidR="00000000" w:rsidRPr="009B5AC0" w:rsidP="009B5AC0">
            <w:pPr>
              <w:pStyle w:val="ListBullet"/>
            </w:pPr>
            <w:r w:rsidRPr="009B5AC0">
              <w:t>Child care regulations</w:t>
            </w:r>
          </w:p>
          <w:p w:rsidR="00000000" w:rsidRPr="009B5AC0" w:rsidP="009B5AC0">
            <w:pPr>
              <w:pStyle w:val="ListBullet"/>
            </w:pPr>
            <w:r w:rsidRPr="009B5AC0">
              <w:t>Care Quality Assurance Standards</w:t>
            </w:r>
          </w:p>
          <w:p w:rsidR="00000000" w:rsidRPr="009B5AC0" w:rsidP="009B5AC0">
            <w:pPr>
              <w:pStyle w:val="ListBullet"/>
            </w:pPr>
            <w:r w:rsidRPr="009B5AC0">
              <w:t>Legislation:</w:t>
            </w:r>
          </w:p>
          <w:p w:rsidR="00000000" w:rsidRPr="009B5AC0" w:rsidP="009B5AC0">
            <w:pPr>
              <w:pStyle w:val="ListBullet2"/>
            </w:pPr>
            <w:r w:rsidRPr="009B5AC0">
              <w:t>occupational health and safety (OHS)</w:t>
            </w:r>
          </w:p>
          <w:p w:rsidR="00000000" w:rsidRPr="009B5AC0" w:rsidP="009B5AC0">
            <w:pPr>
              <w:pStyle w:val="ListBullet2"/>
            </w:pPr>
            <w:r w:rsidRPr="009B5AC0">
              <w:t>child protection and mandatory reporting</w:t>
            </w:r>
          </w:p>
          <w:p w:rsidR="00000000" w:rsidRPr="009B5AC0" w:rsidP="009B5AC0">
            <w:pPr>
              <w:pStyle w:val="ListBullet2"/>
            </w:pPr>
            <w:r w:rsidRPr="009B5AC0">
              <w:t>privacy</w:t>
            </w:r>
          </w:p>
          <w:p w:rsidR="00000000" w:rsidP="009B5AC0">
            <w:pPr>
              <w:pStyle w:val="ListBullet2"/>
              <w:rPr>
                <w:lang w:val="en-NZ"/>
              </w:rPr>
            </w:pPr>
            <w:r w:rsidRPr="009B5AC0">
              <w:t>equal employment opportunity</w:t>
            </w: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Emphasis"/>
              </w:rPr>
              <w:t>Documentation may include but is not limited to</w:t>
            </w:r>
            <w:r w:rsidRPr="009B5AC0">
              <w:t>:</w:t>
            </w:r>
          </w:p>
        </w:tc>
        <w:tc>
          <w:tcPr>
            <w:tcW w:w="5670" w:type="dxa"/>
            <w:tcBorders>
              <w:top w:val="nil"/>
              <w:left w:val="nil"/>
              <w:bottom w:val="nil"/>
              <w:right w:val="nil"/>
            </w:tcBorders>
            <w:tcMar>
              <w:top w:w="0" w:type="dxa"/>
              <w:left w:w="62" w:type="dxa"/>
              <w:bottom w:w="0" w:type="dxa"/>
              <w:right w:w="62" w:type="dxa"/>
            </w:tcMar>
          </w:tcPr>
          <w:p w:rsidR="00000000" w:rsidRPr="009B5AC0" w:rsidP="009B5AC0">
            <w:pPr>
              <w:pStyle w:val="ListBullet"/>
            </w:pPr>
            <w:r w:rsidRPr="009B5AC0">
              <w:t>Policies and procedures</w:t>
            </w:r>
          </w:p>
          <w:p w:rsidR="00000000" w:rsidRPr="009B5AC0" w:rsidP="009B5AC0">
            <w:pPr>
              <w:pStyle w:val="ListBullet"/>
            </w:pPr>
            <w:r w:rsidRPr="009B5AC0">
              <w:t xml:space="preserve">Records </w:t>
            </w:r>
          </w:p>
          <w:p w:rsidR="00000000" w:rsidRPr="009B5AC0" w:rsidP="009B5AC0">
            <w:pPr>
              <w:pStyle w:val="ListBullet"/>
            </w:pPr>
            <w:r w:rsidRPr="009B5AC0">
              <w:t>Continuous improvement plans</w:t>
            </w:r>
          </w:p>
          <w:p w:rsidR="00000000" w:rsidRPr="009B5AC0" w:rsidP="009B5AC0">
            <w:pPr>
              <w:pStyle w:val="ListBullet"/>
            </w:pPr>
            <w:r w:rsidRPr="009B5AC0">
              <w:t>Procedural forms, checklists, etc</w:t>
            </w:r>
          </w:p>
          <w:p w:rsidR="00000000" w:rsidRPr="009B5AC0" w:rsidP="009B5AC0">
            <w:pPr>
              <w:pStyle w:val="ListBullet"/>
            </w:pPr>
            <w:r w:rsidRPr="009B5AC0">
              <w:t>Self study report</w:t>
            </w:r>
          </w:p>
          <w:p w:rsidR="00000000" w:rsidP="009B5AC0">
            <w:pPr>
              <w:pStyle w:val="ListBullet"/>
              <w:rPr>
                <w:lang w:val="en-NZ"/>
              </w:rPr>
            </w:pPr>
            <w:r w:rsidRPr="009B5AC0">
              <w:t xml:space="preserve">Policies and procedures </w:t>
            </w: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AC0">
            <w:pPr>
              <w:pStyle w:val="BodyText"/>
              <w:rPr>
                <w:lang w:val="en-NZ"/>
              </w:rPr>
            </w:pPr>
            <w:r w:rsidRPr="009B5AC0">
              <w:rPr>
                <w:rStyle w:val="Emphasis"/>
              </w:rPr>
              <w:t>Stakeholders may include but are not limited to</w:t>
            </w:r>
            <w:r w:rsidRPr="009B5AC0">
              <w:t>:</w:t>
            </w:r>
          </w:p>
        </w:tc>
        <w:tc>
          <w:tcPr>
            <w:tcW w:w="5670" w:type="dxa"/>
            <w:tcBorders>
              <w:top w:val="nil"/>
              <w:left w:val="nil"/>
              <w:bottom w:val="nil"/>
              <w:right w:val="nil"/>
            </w:tcBorders>
            <w:tcMar>
              <w:top w:w="0" w:type="dxa"/>
              <w:left w:w="62" w:type="dxa"/>
              <w:bottom w:w="0" w:type="dxa"/>
              <w:right w:w="62" w:type="dxa"/>
            </w:tcMar>
          </w:tcPr>
          <w:p w:rsidR="00000000" w:rsidRPr="009B5AC0" w:rsidP="009B5AC0">
            <w:pPr>
              <w:pStyle w:val="ListBullet"/>
            </w:pPr>
            <w:r w:rsidRPr="009B5AC0">
              <w:t>Staff</w:t>
            </w:r>
          </w:p>
          <w:p w:rsidR="00000000" w:rsidRPr="009B5AC0" w:rsidP="009B5AC0">
            <w:pPr>
              <w:pStyle w:val="ListBullet"/>
            </w:pPr>
            <w:r w:rsidRPr="009B5AC0">
              <w:t>Families and children</w:t>
            </w:r>
          </w:p>
          <w:p w:rsidR="00000000" w:rsidRPr="009B5AC0" w:rsidP="009B5AC0">
            <w:pPr>
              <w:pStyle w:val="ListBullet"/>
            </w:pPr>
            <w:r w:rsidRPr="009B5AC0">
              <w:t>Government departments</w:t>
            </w:r>
          </w:p>
          <w:p w:rsidR="00000000" w:rsidRPr="009B5AC0" w:rsidP="009B5AC0">
            <w:pPr>
              <w:pStyle w:val="ListBullet"/>
            </w:pPr>
            <w:r w:rsidRPr="009B5AC0">
              <w:t>Management</w:t>
            </w:r>
          </w:p>
          <w:p w:rsidR="00000000" w:rsidRPr="009B5AC0" w:rsidP="009B5AC0">
            <w:pPr>
              <w:pStyle w:val="ListBullet"/>
            </w:pPr>
            <w:r w:rsidRPr="009B5AC0">
              <w:t>Other service providers</w:t>
            </w:r>
          </w:p>
          <w:p w:rsidR="00000000" w:rsidRPr="009B5AC0" w:rsidP="009B5AC0">
            <w:pPr>
              <w:pStyle w:val="ListBullet"/>
            </w:pPr>
            <w:r w:rsidRPr="009B5AC0">
              <w:t>Local community</w:t>
            </w:r>
          </w:p>
          <w:p w:rsidR="00000000" w:rsidRPr="009B5AC0" w:rsidP="009B5AC0">
            <w:pPr>
              <w:pStyle w:val="ListBullet"/>
            </w:pPr>
            <w:r w:rsidRPr="009B5AC0">
              <w:t>Funding bodies</w:t>
            </w:r>
          </w:p>
          <w:p w:rsidR="00000000" w:rsidRPr="009B5AC0" w:rsidP="009B5AC0">
            <w:pPr>
              <w:pStyle w:val="ListBullet"/>
            </w:pPr>
            <w:r w:rsidRPr="009B5AC0">
              <w:t>National Childcare Accreditation Council</w:t>
            </w:r>
          </w:p>
          <w:p w:rsidR="00000000" w:rsidP="009B5AC0">
            <w:pPr>
              <w:pStyle w:val="ListBullet"/>
              <w:rPr>
                <w:lang w:val="en-NZ"/>
              </w:rPr>
            </w:pPr>
            <w:r w:rsidRPr="009B5AC0">
              <w:t>Management body</w:t>
            </w:r>
          </w:p>
        </w:tc>
      </w:tr>
      <w:tr w:rsidTr="00472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5AC0" w:rsidP="009B5AC0">
            <w:pPr>
              <w:pStyle w:val="BodyText"/>
            </w:pPr>
          </w:p>
        </w:tc>
      </w:tr>
    </w:tbl>
    <w:p w:rsidR="00472238" w:rsidP="009B5AC0">
      <w:pPr>
        <w:pStyle w:val="BodyText"/>
      </w:pPr>
    </w:p>
    <w:p w:rsidR="00472238" w:rsidP="009B5AC0">
      <w:pPr>
        <w:pStyle w:val="BodyText"/>
      </w:pPr>
    </w:p>
    <w:p w:rsidR="00000000" w:rsidRPr="009B5AC0" w:rsidP="009B5AC0">
      <w:pPr>
        <w:pStyle w:val="Heading1"/>
      </w:pPr>
      <w:bookmarkStart w:id="12" w:name="O_294180"/>
      <w:bookmarkEnd w:id="12"/>
      <w:r w:rsidRPr="009B5AC0">
        <w:t>Unit Sector(s)</w:t>
      </w:r>
    </w:p>
    <w:p w:rsidR="00000000" w:rsidRPr="009B5AC0" w:rsidP="009B5AC0">
      <w:pPr>
        <w:pStyle w:val="BodyText"/>
      </w:pPr>
      <w:r w:rsidRPr="009B5AC0">
        <w:t>Not Applicable</w:t>
      </w:r>
    </w:p>
    <w:p w:rsidR="00000000" w:rsidRPr="009B5AC0" w:rsidP="009B5AC0"/>
    <w:sectPr w:rsidSect="009B5A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238" w:rsidP="004722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38" w:rsidP="009B5A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2238" w:rsidP="009B5A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2238" w:rsidP="009B5A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C0" w:rsidRPr="00472238" w:rsidP="004722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38" w:rsidRPr="002D2AF8" w:rsidP="009B5AC0">
    <w:pPr>
      <w:pStyle w:val="Header"/>
      <w:framePr w:wrap="around"/>
    </w:pPr>
    <w:r>
      <w:fldChar w:fldCharType="begin"/>
    </w:r>
    <w:r>
      <w:instrText xml:space="preserve"> TITLE   \* MERGEFORMAT </w:instrText>
    </w:r>
    <w:r>
      <w:fldChar w:fldCharType="separate"/>
    </w:r>
    <w:r>
      <w:t>CHCIC501A Manage children's services workplace practice to address regulations and quality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72238" w:rsidP="009B5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89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6B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16E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AC0"/>
    <w:pPr>
      <w:spacing w:before="360" w:after="60"/>
      <w:outlineLvl w:val="0"/>
    </w:pPr>
    <w:rPr>
      <w:sz w:val="32"/>
    </w:rPr>
  </w:style>
  <w:style w:type="paragraph" w:styleId="Heading2">
    <w:name w:val="heading 2"/>
    <w:basedOn w:val="HeadingBase"/>
    <w:next w:val="BodyText"/>
    <w:link w:val="Heading2Char"/>
    <w:qFormat/>
    <w:rsid w:val="009B5AC0"/>
    <w:pPr>
      <w:keepLines/>
      <w:spacing w:before="240" w:after="120"/>
      <w:outlineLvl w:val="1"/>
    </w:pPr>
    <w:rPr>
      <w:sz w:val="28"/>
      <w:szCs w:val="40"/>
    </w:rPr>
  </w:style>
  <w:style w:type="paragraph" w:styleId="Heading3">
    <w:name w:val="heading 3"/>
    <w:basedOn w:val="HeadingBase"/>
    <w:next w:val="BodyText"/>
    <w:link w:val="Heading3Char"/>
    <w:qFormat/>
    <w:rsid w:val="009B5AC0"/>
    <w:pPr>
      <w:spacing w:before="180" w:after="120"/>
      <w:outlineLvl w:val="2"/>
    </w:pPr>
    <w:rPr>
      <w:spacing w:val="-10"/>
      <w:kern w:val="32"/>
    </w:rPr>
  </w:style>
  <w:style w:type="paragraph" w:styleId="Heading4">
    <w:name w:val="heading 4"/>
    <w:basedOn w:val="HeadingBase"/>
    <w:next w:val="BodyText"/>
    <w:link w:val="Heading4Char"/>
    <w:qFormat/>
    <w:rsid w:val="009B5AC0"/>
    <w:pPr>
      <w:spacing w:before="160" w:after="120"/>
      <w:outlineLvl w:val="3"/>
    </w:pPr>
    <w:rPr>
      <w:sz w:val="22"/>
    </w:rPr>
  </w:style>
  <w:style w:type="paragraph" w:styleId="Heading5">
    <w:name w:val="heading 5"/>
    <w:basedOn w:val="HeadingBase"/>
    <w:next w:val="Normal"/>
    <w:link w:val="Heading5Char"/>
    <w:qFormat/>
    <w:rsid w:val="009B5AC0"/>
    <w:pPr>
      <w:spacing w:before="80"/>
      <w:outlineLvl w:val="4"/>
    </w:pPr>
    <w:rPr>
      <w:color w:val="918585"/>
      <w:sz w:val="20"/>
    </w:rPr>
  </w:style>
  <w:style w:type="paragraph" w:styleId="Heading6">
    <w:name w:val="heading 6"/>
    <w:basedOn w:val="HeadingBase"/>
    <w:next w:val="Normal"/>
    <w:link w:val="Heading6Char"/>
    <w:qFormat/>
    <w:rsid w:val="009B5AC0"/>
    <w:pPr>
      <w:spacing w:before="60"/>
      <w:outlineLvl w:val="5"/>
    </w:pPr>
    <w:rPr>
      <w:color w:val="918585"/>
      <w:sz w:val="20"/>
    </w:rPr>
  </w:style>
  <w:style w:type="paragraph" w:styleId="Heading7">
    <w:name w:val="heading 7"/>
    <w:basedOn w:val="Normal"/>
    <w:next w:val="Normal"/>
    <w:link w:val="Heading7Char"/>
    <w:qFormat/>
    <w:rsid w:val="009B5AC0"/>
    <w:pPr>
      <w:ind w:left="720"/>
      <w:outlineLvl w:val="6"/>
    </w:pPr>
    <w:rPr>
      <w:i/>
    </w:rPr>
  </w:style>
  <w:style w:type="paragraph" w:styleId="Heading8">
    <w:name w:val="heading 8"/>
    <w:basedOn w:val="Normal"/>
    <w:next w:val="Normal"/>
    <w:link w:val="Heading8Char"/>
    <w:qFormat/>
    <w:rsid w:val="009B5AC0"/>
    <w:pPr>
      <w:ind w:left="720"/>
      <w:outlineLvl w:val="7"/>
    </w:pPr>
    <w:rPr>
      <w:i/>
    </w:rPr>
  </w:style>
  <w:style w:type="paragraph" w:styleId="Heading9">
    <w:name w:val="heading 9"/>
    <w:basedOn w:val="Normal"/>
    <w:next w:val="Normal"/>
    <w:link w:val="Heading9Char"/>
    <w:qFormat/>
    <w:rsid w:val="009B5AC0"/>
    <w:pPr>
      <w:ind w:left="720"/>
      <w:outlineLvl w:val="8"/>
    </w:pPr>
    <w:rPr>
      <w:i/>
    </w:rPr>
  </w:style>
  <w:style w:type="character" w:default="1" w:styleId="DefaultParagraphFont">
    <w:name w:val="Default Paragraph Font"/>
    <w:uiPriority w:val="1"/>
    <w:unhideWhenUsed/>
    <w:rsid w:val="009B5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AC0"/>
  </w:style>
  <w:style w:type="character" w:customStyle="1" w:styleId="Heading1Char">
    <w:name w:val="Heading 1 Char"/>
    <w:basedOn w:val="DefaultParagraphFont"/>
    <w:link w:val="Heading1"/>
    <w:rsid w:val="009B5AC0"/>
    <w:rPr>
      <w:rFonts w:ascii="Times New Roman" w:eastAsia="Times New Roman" w:hAnsi="Times New Roman" w:cs="Times New Roman"/>
      <w:b/>
      <w:sz w:val="32"/>
      <w:szCs w:val="20"/>
      <w:lang w:eastAsia="en-US"/>
    </w:rPr>
  </w:style>
  <w:style w:type="paragraph" w:styleId="BodyText">
    <w:name w:val="Body Text"/>
    <w:basedOn w:val="Normal"/>
    <w:link w:val="BodyTextChar"/>
    <w:rsid w:val="009B5A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AC0"/>
    <w:rPr>
      <w:rFonts w:ascii="Times New Roman" w:eastAsia="Times New Roman" w:hAnsi="Times New Roman" w:cs="Times New Roman"/>
      <w:sz w:val="24"/>
      <w:lang w:eastAsia="en-US"/>
    </w:rPr>
  </w:style>
  <w:style w:type="paragraph" w:styleId="Footer">
    <w:name w:val="footer"/>
    <w:basedOn w:val="Normal"/>
    <w:link w:val="FooterChar"/>
    <w:rsid w:val="009B5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AC0"/>
    <w:rPr>
      <w:rFonts w:ascii="Times New Roman" w:eastAsia="Times New Roman" w:hAnsi="Times New Roman" w:cs="Times New Roman"/>
      <w:sz w:val="16"/>
      <w:lang w:eastAsia="en-US"/>
    </w:rPr>
  </w:style>
  <w:style w:type="paragraph" w:styleId="List">
    <w:name w:val="List"/>
    <w:basedOn w:val="BodyText"/>
    <w:next w:val="BodyText"/>
    <w:rsid w:val="009B5AC0"/>
    <w:pPr>
      <w:tabs>
        <w:tab w:val="left" w:pos="340"/>
      </w:tabs>
      <w:spacing w:before="60" w:after="60"/>
      <w:ind w:left="340" w:hanging="340"/>
    </w:pPr>
  </w:style>
  <w:style w:type="paragraph" w:styleId="ListBullet">
    <w:name w:val="List Bullet"/>
    <w:basedOn w:val="List"/>
    <w:rsid w:val="009B5AC0"/>
    <w:pPr>
      <w:numPr>
        <w:numId w:val="13"/>
      </w:numPr>
      <w:tabs>
        <w:tab w:val="clear" w:pos="340"/>
      </w:tabs>
      <w:spacing w:before="40" w:after="40"/>
    </w:pPr>
  </w:style>
  <w:style w:type="character" w:customStyle="1" w:styleId="SpecialBold">
    <w:name w:val="Special Bold"/>
    <w:basedOn w:val="DefaultParagraphFont"/>
    <w:rsid w:val="009B5AC0"/>
    <w:rPr>
      <w:b/>
      <w:spacing w:val="0"/>
    </w:rPr>
  </w:style>
  <w:style w:type="paragraph" w:styleId="ListBullet2">
    <w:name w:val="List Bullet 2"/>
    <w:basedOn w:val="List2"/>
    <w:rsid w:val="009B5AC0"/>
    <w:pPr>
      <w:numPr>
        <w:numId w:val="14"/>
      </w:numPr>
      <w:tabs>
        <w:tab w:val="clear" w:pos="680"/>
      </w:tabs>
    </w:pPr>
  </w:style>
  <w:style w:type="character" w:styleId="Emphasis">
    <w:name w:val="Emphasis"/>
    <w:basedOn w:val="DefaultParagraphFont"/>
    <w:qFormat/>
    <w:rsid w:val="009B5AC0"/>
    <w:rPr>
      <w:i/>
    </w:rPr>
  </w:style>
  <w:style w:type="paragraph" w:customStyle="1" w:styleId="SuperHeading">
    <w:name w:val="SuperHeading"/>
    <w:basedOn w:val="Normal"/>
    <w:rsid w:val="009B5AC0"/>
    <w:pPr>
      <w:spacing w:before="240" w:after="120"/>
      <w:outlineLvl w:val="0"/>
    </w:pPr>
    <w:rPr>
      <w:rFonts w:ascii="Times New Roman" w:hAnsi="Times New Roman"/>
      <w:b/>
      <w:sz w:val="28"/>
    </w:rPr>
  </w:style>
  <w:style w:type="paragraph" w:customStyle="1" w:styleId="AllowPageBreak">
    <w:name w:val="AllowPageBreak"/>
    <w:rsid w:val="009B5A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AC0"/>
    <w:rPr>
      <w:rFonts w:ascii="Courier New" w:eastAsia="Times New Roman" w:hAnsi="Courier New" w:cs="Times New Roman"/>
      <w:i/>
      <w:szCs w:val="20"/>
      <w:lang w:eastAsia="en-US"/>
    </w:rPr>
  </w:style>
  <w:style w:type="paragraph" w:customStyle="1" w:styleId="HeadingBase">
    <w:name w:val="Heading Base"/>
    <w:rsid w:val="009B5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AC0"/>
    <w:pPr>
      <w:tabs>
        <w:tab w:val="right" w:leader="dot" w:pos="9072"/>
      </w:tabs>
      <w:ind w:left="567"/>
    </w:pPr>
    <w:rPr>
      <w:szCs w:val="22"/>
    </w:rPr>
  </w:style>
  <w:style w:type="paragraph" w:customStyle="1" w:styleId="TOCBase">
    <w:name w:val="TOC Base"/>
    <w:rsid w:val="009B5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AC0"/>
    <w:pPr>
      <w:tabs>
        <w:tab w:val="right" w:leader="dot" w:pos="9072"/>
      </w:tabs>
      <w:spacing w:before="40" w:after="40"/>
      <w:ind w:left="284"/>
    </w:pPr>
    <w:rPr>
      <w:rFonts w:ascii="Times New Roman" w:hAnsi="Times New Roman"/>
    </w:rPr>
  </w:style>
  <w:style w:type="paragraph" w:styleId="TOC1">
    <w:name w:val="toc 1"/>
    <w:basedOn w:val="TOCBase"/>
    <w:next w:val="Normal"/>
    <w:rsid w:val="009B5A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AC0"/>
    <w:pPr>
      <w:spacing w:before="5040"/>
      <w:jc w:val="center"/>
    </w:pPr>
    <w:rPr>
      <w:sz w:val="48"/>
      <w:szCs w:val="72"/>
      <w:lang w:val="en-US"/>
    </w:rPr>
  </w:style>
  <w:style w:type="character" w:customStyle="1" w:styleId="TitleChar">
    <w:name w:val="Title Char"/>
    <w:basedOn w:val="DefaultParagraphFont"/>
    <w:link w:val="Title"/>
    <w:rsid w:val="009B5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AC0"/>
    <w:pPr>
      <w:tabs>
        <w:tab w:val="left" w:pos="3600"/>
        <w:tab w:val="left" w:pos="3958"/>
      </w:tabs>
    </w:pPr>
  </w:style>
  <w:style w:type="paragraph" w:customStyle="1" w:styleId="Note">
    <w:name w:val="Note"/>
    <w:basedOn w:val="BodyText"/>
    <w:rsid w:val="009B5A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AC0"/>
    <w:pPr>
      <w:framePr w:wrap="auto" w:hAnchor="text" w:y="6049"/>
    </w:pPr>
    <w:rPr>
      <w:color w:val="000000"/>
      <w:sz w:val="40"/>
    </w:rPr>
  </w:style>
  <w:style w:type="paragraph" w:customStyle="1" w:styleId="TOCTitle">
    <w:name w:val="TOCTitle"/>
    <w:basedOn w:val="Heading1"/>
    <w:rsid w:val="009B5AC0"/>
    <w:pPr>
      <w:spacing w:after="240"/>
      <w:jc w:val="center"/>
      <w:outlineLvl w:val="9"/>
    </w:pPr>
    <w:rPr>
      <w:caps/>
    </w:rPr>
  </w:style>
  <w:style w:type="paragraph" w:customStyle="1" w:styleId="Version">
    <w:name w:val="Version"/>
    <w:rsid w:val="009B5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AC0"/>
    <w:pPr>
      <w:keepNext w:val="0"/>
      <w:tabs>
        <w:tab w:val="right" w:pos="4176"/>
      </w:tabs>
      <w:ind w:left="198" w:hanging="198"/>
    </w:pPr>
    <w:rPr>
      <w:rFonts w:ascii="Garamond" w:hAnsi="Garamond"/>
    </w:rPr>
  </w:style>
  <w:style w:type="paragraph" w:styleId="IndexHeading">
    <w:name w:val="index heading"/>
    <w:basedOn w:val="Normal"/>
    <w:next w:val="Index1"/>
    <w:semiHidden/>
    <w:rsid w:val="009B5AC0"/>
    <w:pPr>
      <w:spacing w:before="120" w:after="120"/>
    </w:pPr>
    <w:rPr>
      <w:rFonts w:ascii="Arial" w:hAnsi="Arial"/>
      <w:b/>
      <w:color w:val="918585"/>
      <w:sz w:val="24"/>
    </w:rPr>
  </w:style>
  <w:style w:type="paragraph" w:styleId="Header">
    <w:name w:val="header"/>
    <w:basedOn w:val="Normal"/>
    <w:link w:val="HeaderChar"/>
    <w:rsid w:val="009B5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AC0"/>
    <w:rPr>
      <w:rFonts w:ascii="Times New Roman" w:eastAsia="Times New Roman" w:hAnsi="Times New Roman" w:cs="Times New Roman"/>
      <w:sz w:val="16"/>
      <w:szCs w:val="20"/>
      <w:lang w:val="en-GB" w:eastAsia="en-US"/>
    </w:rPr>
  </w:style>
  <w:style w:type="paragraph" w:customStyle="1" w:styleId="Chapter">
    <w:name w:val="Chapter"/>
    <w:basedOn w:val="Normal"/>
    <w:rsid w:val="009B5AC0"/>
    <w:pPr>
      <w:spacing w:before="240"/>
    </w:pPr>
    <w:rPr>
      <w:rFonts w:ascii="Times New Roman" w:hAnsi="Times New Roman"/>
      <w:smallCaps/>
      <w:spacing w:val="80"/>
      <w:sz w:val="28"/>
    </w:rPr>
  </w:style>
  <w:style w:type="paragraph" w:customStyle="1" w:styleId="InChapter">
    <w:name w:val="InChapter"/>
    <w:basedOn w:val="Heading3"/>
    <w:rsid w:val="009B5AC0"/>
    <w:pPr>
      <w:spacing w:after="240"/>
      <w:outlineLvl w:val="9"/>
    </w:pPr>
    <w:rPr>
      <w:noProof/>
    </w:rPr>
  </w:style>
  <w:style w:type="paragraph" w:styleId="Index2">
    <w:name w:val="index 2"/>
    <w:basedOn w:val="Normal"/>
    <w:next w:val="Normal"/>
    <w:semiHidden/>
    <w:rsid w:val="009B5AC0"/>
    <w:pPr>
      <w:tabs>
        <w:tab w:val="right" w:pos="4176"/>
      </w:tabs>
      <w:ind w:left="568" w:hanging="284"/>
    </w:pPr>
    <w:rPr>
      <w:rFonts w:ascii="Garamond" w:hAnsi="Garamond"/>
    </w:rPr>
  </w:style>
  <w:style w:type="paragraph" w:customStyle="1" w:styleId="Byline">
    <w:name w:val="Byline"/>
    <w:rsid w:val="009B5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AC0"/>
    <w:pPr>
      <w:tabs>
        <w:tab w:val="clear" w:pos="3600"/>
        <w:tab w:val="clear" w:pos="3958"/>
      </w:tabs>
      <w:jc w:val="right"/>
    </w:pPr>
  </w:style>
  <w:style w:type="paragraph" w:styleId="Caption">
    <w:name w:val="caption"/>
    <w:basedOn w:val="BodyText"/>
    <w:next w:val="Normal"/>
    <w:qFormat/>
    <w:rsid w:val="009B5AC0"/>
    <w:pPr>
      <w:framePr w:w="2268" w:hSpace="181" w:vSpace="181" w:wrap="around" w:vAnchor="text" w:hAnchor="page" w:x="1135" w:y="285" w:anchorLock="1"/>
    </w:pPr>
    <w:rPr>
      <w:i/>
    </w:rPr>
  </w:style>
  <w:style w:type="paragraph" w:customStyle="1" w:styleId="MiniTOCTitle">
    <w:name w:val="MiniTOCTitle"/>
    <w:basedOn w:val="Heading4"/>
    <w:rsid w:val="009B5AC0"/>
    <w:pPr>
      <w:spacing w:before="240"/>
      <w:outlineLvl w:val="9"/>
    </w:pPr>
    <w:rPr>
      <w:noProof/>
      <w:sz w:val="24"/>
    </w:rPr>
  </w:style>
  <w:style w:type="paragraph" w:customStyle="1" w:styleId="MiniTOCItem">
    <w:name w:val="MiniTOCItem"/>
    <w:basedOn w:val="ListBullet"/>
    <w:rsid w:val="009B5AC0"/>
    <w:pPr>
      <w:numPr>
        <w:numId w:val="0"/>
      </w:numPr>
      <w:tabs>
        <w:tab w:val="right" w:leader="dot" w:pos="6521"/>
      </w:tabs>
      <w:spacing w:before="0" w:after="0"/>
    </w:pPr>
  </w:style>
  <w:style w:type="paragraph" w:customStyle="1" w:styleId="TOFTitle">
    <w:name w:val="TOFTitle"/>
    <w:basedOn w:val="TOCTitle"/>
    <w:rsid w:val="009B5AC0"/>
  </w:style>
  <w:style w:type="paragraph" w:styleId="TableofFigures">
    <w:name w:val="table of figures"/>
    <w:basedOn w:val="Normal"/>
    <w:next w:val="Normal"/>
    <w:semiHidden/>
    <w:rsid w:val="009B5AC0"/>
    <w:pPr>
      <w:tabs>
        <w:tab w:val="right" w:leader="dot" w:pos="9072"/>
      </w:tabs>
      <w:ind w:left="970" w:hanging="403"/>
    </w:pPr>
    <w:rPr>
      <w:rFonts w:ascii="Times New Roman" w:hAnsi="Times New Roman"/>
      <w:b/>
    </w:rPr>
  </w:style>
  <w:style w:type="paragraph" w:styleId="ListNumber">
    <w:name w:val="List Number"/>
    <w:basedOn w:val="List"/>
    <w:rsid w:val="009B5AC0"/>
    <w:pPr>
      <w:numPr>
        <w:numId w:val="11"/>
      </w:numPr>
    </w:pPr>
  </w:style>
  <w:style w:type="character" w:customStyle="1" w:styleId="WingdingSymbols">
    <w:name w:val="Wingding Symbols"/>
    <w:rsid w:val="009B5AC0"/>
    <w:rPr>
      <w:rFonts w:ascii="Wingdings" w:hAnsi="Wingdings"/>
    </w:rPr>
  </w:style>
  <w:style w:type="paragraph" w:customStyle="1" w:styleId="TableHeading">
    <w:name w:val="Table Heading"/>
    <w:basedOn w:val="HeadingBase"/>
    <w:rsid w:val="009B5AC0"/>
    <w:pPr>
      <w:keepLines/>
      <w:pBdr>
        <w:bottom w:val="single" w:sz="6" w:space="1" w:color="918585"/>
      </w:pBdr>
      <w:spacing w:before="240"/>
    </w:pPr>
  </w:style>
  <w:style w:type="character" w:customStyle="1" w:styleId="HotSpot">
    <w:name w:val="HotSpot"/>
    <w:rsid w:val="009B5AC0"/>
    <w:rPr>
      <w:color w:val="0033CC"/>
      <w:u w:val="none"/>
    </w:rPr>
  </w:style>
  <w:style w:type="paragraph" w:customStyle="1" w:styleId="BodyTextRight">
    <w:name w:val="Body Text Right"/>
    <w:basedOn w:val="BodyText"/>
    <w:rsid w:val="009B5AC0"/>
    <w:pPr>
      <w:spacing w:before="0" w:after="0"/>
      <w:jc w:val="right"/>
    </w:pPr>
  </w:style>
  <w:style w:type="paragraph" w:styleId="Index3">
    <w:name w:val="index 3"/>
    <w:basedOn w:val="ListNumber2"/>
    <w:next w:val="Normal"/>
    <w:semiHidden/>
    <w:rsid w:val="009B5AC0"/>
    <w:pPr>
      <w:numPr>
        <w:numId w:val="0"/>
      </w:numPr>
      <w:tabs>
        <w:tab w:val="right" w:leader="dot" w:pos="4176"/>
      </w:tabs>
    </w:pPr>
  </w:style>
  <w:style w:type="paragraph" w:styleId="ListNumber2">
    <w:name w:val="List Number 2"/>
    <w:basedOn w:val="List2"/>
    <w:rsid w:val="009B5AC0"/>
    <w:pPr>
      <w:numPr>
        <w:numId w:val="10"/>
      </w:numPr>
      <w:tabs>
        <w:tab w:val="clear" w:pos="1060"/>
      </w:tabs>
    </w:pPr>
  </w:style>
  <w:style w:type="paragraph" w:customStyle="1" w:styleId="MarginNote">
    <w:name w:val="Margin Note"/>
    <w:basedOn w:val="BodyText"/>
    <w:rsid w:val="009B5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AC0"/>
    <w:rPr>
      <w:sz w:val="32"/>
    </w:rPr>
  </w:style>
  <w:style w:type="paragraph" w:customStyle="1" w:styleId="HeadingProcedure">
    <w:name w:val="Heading Procedure"/>
    <w:basedOn w:val="HeadingBase"/>
    <w:next w:val="Normal"/>
    <w:rsid w:val="009B5AC0"/>
    <w:pPr>
      <w:tabs>
        <w:tab w:val="left" w:pos="0"/>
      </w:tabs>
      <w:spacing w:before="120" w:after="60"/>
    </w:pPr>
    <w:rPr>
      <w:i/>
      <w:color w:val="918585"/>
      <w:sz w:val="22"/>
    </w:rPr>
  </w:style>
  <w:style w:type="paragraph" w:customStyle="1" w:styleId="TableBodyText">
    <w:name w:val="Table Body Text"/>
    <w:basedOn w:val="BodyText"/>
    <w:rsid w:val="009B5AC0"/>
    <w:pPr>
      <w:spacing w:before="60" w:after="60"/>
    </w:pPr>
  </w:style>
  <w:style w:type="paragraph" w:styleId="ListContinue">
    <w:name w:val="List Continue"/>
    <w:basedOn w:val="List"/>
    <w:rsid w:val="009B5AC0"/>
    <w:pPr>
      <w:ind w:firstLine="0"/>
    </w:pPr>
  </w:style>
  <w:style w:type="paragraph" w:customStyle="1" w:styleId="ListNote">
    <w:name w:val="List Note"/>
    <w:basedOn w:val="List"/>
    <w:rsid w:val="009B5AC0"/>
    <w:pPr>
      <w:pBdr>
        <w:top w:val="single" w:sz="6" w:space="2" w:color="918585"/>
        <w:bottom w:val="single" w:sz="6" w:space="2" w:color="918585"/>
      </w:pBdr>
      <w:tabs>
        <w:tab w:val="left" w:pos="1021"/>
      </w:tabs>
      <w:ind w:firstLine="0"/>
    </w:pPr>
  </w:style>
  <w:style w:type="paragraph" w:customStyle="1" w:styleId="Warning">
    <w:name w:val="Warning"/>
    <w:basedOn w:val="BodyText"/>
    <w:rsid w:val="009B5AC0"/>
    <w:pPr>
      <w:shd w:val="clear" w:color="auto" w:fill="D9D9D9"/>
      <w:tabs>
        <w:tab w:val="left" w:pos="992"/>
      </w:tabs>
      <w:ind w:left="119" w:right="119"/>
    </w:pPr>
    <w:rPr>
      <w:sz w:val="20"/>
    </w:rPr>
  </w:style>
  <w:style w:type="paragraph" w:customStyle="1" w:styleId="MarginIcons">
    <w:name w:val="Margin Icons"/>
    <w:basedOn w:val="BodyText"/>
    <w:rsid w:val="009B5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AC0"/>
    <w:rPr>
      <w:rFonts w:ascii="Courier New" w:hAnsi="Courier New"/>
    </w:rPr>
  </w:style>
  <w:style w:type="paragraph" w:customStyle="1" w:styleId="NoteBullet">
    <w:name w:val="Note Bullet"/>
    <w:basedOn w:val="Note"/>
    <w:rsid w:val="009B5AC0"/>
    <w:pPr>
      <w:tabs>
        <w:tab w:val="clear" w:pos="680"/>
      </w:tabs>
      <w:spacing w:before="60" w:after="60"/>
    </w:pPr>
  </w:style>
  <w:style w:type="paragraph" w:customStyle="1" w:styleId="SubHeading2">
    <w:name w:val="SubHeading2"/>
    <w:basedOn w:val="HeadingBase"/>
    <w:rsid w:val="009B5AC0"/>
    <w:pPr>
      <w:spacing w:before="240" w:after="60"/>
    </w:pPr>
    <w:rPr>
      <w:sz w:val="20"/>
    </w:rPr>
  </w:style>
  <w:style w:type="paragraph" w:customStyle="1" w:styleId="SubHeading1">
    <w:name w:val="SubHeading1"/>
    <w:basedOn w:val="HeadingBase"/>
    <w:rsid w:val="009B5AC0"/>
    <w:pPr>
      <w:spacing w:before="240" w:after="60"/>
    </w:pPr>
    <w:rPr>
      <w:color w:val="918585"/>
      <w:sz w:val="22"/>
    </w:rPr>
  </w:style>
  <w:style w:type="paragraph" w:customStyle="1" w:styleId="SideHeading">
    <w:name w:val="Side Heading"/>
    <w:basedOn w:val="HeadingBase"/>
    <w:rsid w:val="009B5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AC0"/>
    <w:pPr>
      <w:numPr>
        <w:numId w:val="12"/>
      </w:numPr>
    </w:pPr>
  </w:style>
  <w:style w:type="paragraph" w:styleId="PlainText">
    <w:name w:val="Plain Text"/>
    <w:basedOn w:val="Normal"/>
    <w:link w:val="PlainTextChar"/>
    <w:rsid w:val="009B5AC0"/>
    <w:rPr>
      <w:sz w:val="20"/>
    </w:rPr>
  </w:style>
  <w:style w:type="character" w:customStyle="1" w:styleId="PlainTextChar">
    <w:name w:val="Plain Text Char"/>
    <w:basedOn w:val="DefaultParagraphFont"/>
    <w:link w:val="PlainText"/>
    <w:rsid w:val="009B5AC0"/>
    <w:rPr>
      <w:rFonts w:ascii="Courier New" w:eastAsia="Times New Roman" w:hAnsi="Courier New" w:cs="Times New Roman"/>
      <w:sz w:val="20"/>
      <w:szCs w:val="20"/>
      <w:lang w:eastAsia="en-US"/>
    </w:rPr>
  </w:style>
  <w:style w:type="character" w:customStyle="1" w:styleId="MenuOption">
    <w:name w:val="Menu Option"/>
    <w:basedOn w:val="DefaultParagraphFont"/>
    <w:rsid w:val="009B5AC0"/>
    <w:rPr>
      <w:b/>
      <w:smallCaps/>
    </w:rPr>
  </w:style>
  <w:style w:type="paragraph" w:customStyle="1" w:styleId="TableListNumber">
    <w:name w:val="Table List Number"/>
    <w:basedOn w:val="ListNumber"/>
    <w:rsid w:val="009B5AC0"/>
    <w:pPr>
      <w:numPr>
        <w:numId w:val="0"/>
      </w:numPr>
    </w:pPr>
  </w:style>
  <w:style w:type="paragraph" w:styleId="TOC4">
    <w:name w:val="toc 4"/>
    <w:basedOn w:val="TOCBase"/>
    <w:next w:val="Normal"/>
    <w:semiHidden/>
    <w:rsid w:val="009B5AC0"/>
    <w:pPr>
      <w:tabs>
        <w:tab w:val="right" w:leader="dot" w:pos="9071"/>
      </w:tabs>
      <w:ind w:left="1701"/>
    </w:pPr>
  </w:style>
  <w:style w:type="paragraph" w:customStyle="1" w:styleId="ListAlpha">
    <w:name w:val="List Alpha"/>
    <w:basedOn w:val="List"/>
    <w:rsid w:val="009B5AC0"/>
    <w:pPr>
      <w:numPr>
        <w:numId w:val="9"/>
      </w:numPr>
    </w:pPr>
  </w:style>
  <w:style w:type="paragraph" w:customStyle="1" w:styleId="ListAlpha2">
    <w:name w:val="List Alpha 2"/>
    <w:basedOn w:val="List2"/>
    <w:rsid w:val="009B5AC0"/>
    <w:pPr>
      <w:numPr>
        <w:numId w:val="8"/>
      </w:numPr>
    </w:pPr>
  </w:style>
  <w:style w:type="paragraph" w:styleId="List2">
    <w:name w:val="List 2"/>
    <w:basedOn w:val="BodyText"/>
    <w:rsid w:val="009B5AC0"/>
    <w:pPr>
      <w:tabs>
        <w:tab w:val="left" w:pos="680"/>
      </w:tabs>
      <w:spacing w:before="60" w:after="60"/>
      <w:ind w:left="680" w:hanging="340"/>
    </w:pPr>
  </w:style>
  <w:style w:type="paragraph" w:styleId="List3">
    <w:name w:val="List 3"/>
    <w:basedOn w:val="BodyText"/>
    <w:rsid w:val="009B5AC0"/>
    <w:pPr>
      <w:tabs>
        <w:tab w:val="left" w:pos="1021"/>
      </w:tabs>
      <w:spacing w:before="60" w:after="60"/>
      <w:ind w:left="1020" w:hanging="340"/>
    </w:pPr>
  </w:style>
  <w:style w:type="paragraph" w:styleId="List4">
    <w:name w:val="List 4"/>
    <w:basedOn w:val="BodyText"/>
    <w:rsid w:val="009B5AC0"/>
    <w:pPr>
      <w:tabs>
        <w:tab w:val="left" w:pos="1361"/>
      </w:tabs>
      <w:spacing w:before="60" w:after="60"/>
      <w:ind w:left="1361" w:hanging="340"/>
    </w:pPr>
  </w:style>
  <w:style w:type="paragraph" w:styleId="List5">
    <w:name w:val="List 5"/>
    <w:basedOn w:val="BodyText"/>
    <w:rsid w:val="009B5AC0"/>
    <w:pPr>
      <w:tabs>
        <w:tab w:val="left" w:pos="1701"/>
      </w:tabs>
      <w:spacing w:before="60" w:after="60"/>
      <w:ind w:left="1701" w:hanging="340"/>
    </w:pPr>
  </w:style>
  <w:style w:type="paragraph" w:styleId="ListBullet3">
    <w:name w:val="List Bullet 3"/>
    <w:basedOn w:val="List3"/>
    <w:rsid w:val="009B5AC0"/>
    <w:pPr>
      <w:numPr>
        <w:numId w:val="15"/>
      </w:numPr>
      <w:tabs>
        <w:tab w:val="clear" w:pos="1021"/>
      </w:tabs>
      <w:ind w:left="1037" w:hanging="357"/>
    </w:pPr>
  </w:style>
  <w:style w:type="paragraph" w:styleId="ListBullet4">
    <w:name w:val="List Bullet 4"/>
    <w:basedOn w:val="List4"/>
    <w:rsid w:val="009B5AC0"/>
    <w:pPr>
      <w:numPr>
        <w:numId w:val="3"/>
      </w:numPr>
    </w:pPr>
  </w:style>
  <w:style w:type="paragraph" w:styleId="ListBullet5">
    <w:name w:val="List Bullet 5"/>
    <w:basedOn w:val="List5"/>
    <w:rsid w:val="009B5AC0"/>
    <w:pPr>
      <w:numPr>
        <w:numId w:val="4"/>
      </w:numPr>
    </w:pPr>
  </w:style>
  <w:style w:type="paragraph" w:styleId="ListContinue2">
    <w:name w:val="List Continue 2"/>
    <w:basedOn w:val="List2"/>
    <w:rsid w:val="009B5AC0"/>
    <w:pPr>
      <w:ind w:firstLine="0"/>
    </w:pPr>
  </w:style>
  <w:style w:type="paragraph" w:styleId="ListContinue3">
    <w:name w:val="List Continue 3"/>
    <w:basedOn w:val="List3"/>
    <w:rsid w:val="009B5AC0"/>
    <w:pPr>
      <w:ind w:left="1021" w:firstLine="0"/>
    </w:pPr>
  </w:style>
  <w:style w:type="paragraph" w:styleId="ListContinue4">
    <w:name w:val="List Continue 4"/>
    <w:basedOn w:val="List4"/>
    <w:rsid w:val="009B5AC0"/>
    <w:pPr>
      <w:ind w:firstLine="0"/>
    </w:pPr>
  </w:style>
  <w:style w:type="paragraph" w:styleId="ListContinue5">
    <w:name w:val="List Continue 5"/>
    <w:basedOn w:val="List5"/>
    <w:rsid w:val="009B5AC0"/>
    <w:pPr>
      <w:ind w:firstLine="0"/>
    </w:pPr>
  </w:style>
  <w:style w:type="paragraph" w:styleId="ListNumber3">
    <w:name w:val="List Number 3"/>
    <w:basedOn w:val="List3"/>
    <w:rsid w:val="009B5AC0"/>
    <w:pPr>
      <w:numPr>
        <w:numId w:val="5"/>
      </w:numPr>
    </w:pPr>
  </w:style>
  <w:style w:type="paragraph" w:styleId="ListNumber4">
    <w:name w:val="List Number 4"/>
    <w:basedOn w:val="List4"/>
    <w:rsid w:val="009B5AC0"/>
    <w:pPr>
      <w:numPr>
        <w:numId w:val="6"/>
      </w:numPr>
    </w:pPr>
  </w:style>
  <w:style w:type="paragraph" w:styleId="ListNumber5">
    <w:name w:val="List Number 5"/>
    <w:basedOn w:val="List5"/>
    <w:rsid w:val="009B5AC0"/>
    <w:pPr>
      <w:numPr>
        <w:numId w:val="7"/>
      </w:numPr>
    </w:pPr>
  </w:style>
  <w:style w:type="paragraph" w:styleId="BlockText">
    <w:name w:val="Block Text"/>
    <w:basedOn w:val="Normal"/>
    <w:rsid w:val="009B5AC0"/>
    <w:pPr>
      <w:spacing w:after="120"/>
      <w:ind w:left="1440" w:right="1440"/>
    </w:pPr>
  </w:style>
  <w:style w:type="character" w:customStyle="1" w:styleId="Subscript">
    <w:name w:val="Subscript"/>
    <w:basedOn w:val="DefaultParagraphFont"/>
    <w:rsid w:val="009B5AC0"/>
    <w:rPr>
      <w:sz w:val="16"/>
      <w:vertAlign w:val="subscript"/>
    </w:rPr>
  </w:style>
  <w:style w:type="character" w:customStyle="1" w:styleId="Superscript">
    <w:name w:val="Superscript"/>
    <w:basedOn w:val="DefaultParagraphFont"/>
    <w:rsid w:val="009B5AC0"/>
    <w:rPr>
      <w:sz w:val="16"/>
      <w:vertAlign w:val="superscript"/>
    </w:rPr>
  </w:style>
  <w:style w:type="character" w:customStyle="1" w:styleId="Symbols">
    <w:name w:val="Symbols"/>
    <w:basedOn w:val="DefaultParagraphFont"/>
    <w:rsid w:val="009B5AC0"/>
    <w:rPr>
      <w:rFonts w:ascii="Symbol" w:hAnsi="Symbol"/>
    </w:rPr>
  </w:style>
  <w:style w:type="character" w:customStyle="1" w:styleId="MenuOptions">
    <w:name w:val="Menu Options"/>
    <w:basedOn w:val="DefaultParagraphFont"/>
    <w:rsid w:val="009B5AC0"/>
    <w:rPr>
      <w:rFonts w:ascii="Arial Narrow" w:hAnsi="Arial Narrow"/>
      <w:smallCaps/>
    </w:rPr>
  </w:style>
  <w:style w:type="character" w:customStyle="1" w:styleId="Buttons">
    <w:name w:val="Buttons"/>
    <w:basedOn w:val="DefaultParagraphFont"/>
    <w:rsid w:val="009B5AC0"/>
    <w:rPr>
      <w:b/>
    </w:rPr>
  </w:style>
  <w:style w:type="character" w:customStyle="1" w:styleId="Underlined">
    <w:name w:val="Underlined"/>
    <w:basedOn w:val="DefaultParagraphFont"/>
    <w:rsid w:val="009B5AC0"/>
    <w:rPr>
      <w:u w:val="single"/>
    </w:rPr>
  </w:style>
  <w:style w:type="paragraph" w:customStyle="1" w:styleId="TableBodyTextRight">
    <w:name w:val="Table Body Text Right"/>
    <w:basedOn w:val="TableBodyText"/>
    <w:rsid w:val="009B5AC0"/>
    <w:pPr>
      <w:widowControl w:val="0"/>
      <w:autoSpaceDE w:val="0"/>
      <w:autoSpaceDN w:val="0"/>
      <w:adjustRightInd w:val="0"/>
      <w:jc w:val="right"/>
    </w:pPr>
    <w:rPr>
      <w:rFonts w:cs="Arial"/>
      <w:szCs w:val="18"/>
    </w:rPr>
  </w:style>
  <w:style w:type="paragraph" w:customStyle="1" w:styleId="CopyrightText">
    <w:name w:val="Copyright Text"/>
    <w:basedOn w:val="BodyText"/>
    <w:rsid w:val="009B5AC0"/>
    <w:rPr>
      <w:sz w:val="18"/>
    </w:rPr>
  </w:style>
  <w:style w:type="paragraph" w:customStyle="1" w:styleId="BodySmallRight">
    <w:name w:val="Body Small Right"/>
    <w:basedOn w:val="BodyTextRight"/>
    <w:rsid w:val="009B5AC0"/>
    <w:rPr>
      <w:sz w:val="18"/>
      <w:szCs w:val="18"/>
    </w:rPr>
  </w:style>
  <w:style w:type="paragraph" w:customStyle="1" w:styleId="MarginEdition">
    <w:name w:val="Margin Edition"/>
    <w:basedOn w:val="MarginNote"/>
    <w:rsid w:val="009B5AC0"/>
    <w:pPr>
      <w:spacing w:before="0" w:after="0"/>
    </w:pPr>
    <w:rPr>
      <w:rFonts w:ascii="Times New Roman" w:hAnsi="Times New Roman"/>
      <w:color w:val="999999"/>
    </w:rPr>
  </w:style>
  <w:style w:type="paragraph" w:customStyle="1" w:styleId="Spacer">
    <w:name w:val="Spacer"/>
    <w:basedOn w:val="Normal"/>
    <w:rsid w:val="009B5AC0"/>
    <w:rPr>
      <w:sz w:val="2"/>
      <w:szCs w:val="2"/>
    </w:rPr>
  </w:style>
  <w:style w:type="character" w:customStyle="1" w:styleId="Small">
    <w:name w:val="Small"/>
    <w:basedOn w:val="DefaultParagraphFont"/>
    <w:rsid w:val="009B5AC0"/>
    <w:rPr>
      <w:sz w:val="16"/>
    </w:rPr>
  </w:style>
  <w:style w:type="paragraph" w:customStyle="1" w:styleId="WideTable">
    <w:name w:val="Wide Table"/>
    <w:basedOn w:val="Normal"/>
    <w:rsid w:val="009B5AC0"/>
    <w:pPr>
      <w:ind w:left="-1418"/>
    </w:pPr>
    <w:rPr>
      <w:sz w:val="2"/>
      <w:szCs w:val="2"/>
    </w:rPr>
  </w:style>
  <w:style w:type="character" w:styleId="PageNumber">
    <w:name w:val="page number"/>
    <w:basedOn w:val="DefaultParagraphFont"/>
    <w:rsid w:val="009B5AC0"/>
  </w:style>
  <w:style w:type="paragraph" w:styleId="Quote">
    <w:name w:val="Quote"/>
    <w:basedOn w:val="Heading1"/>
    <w:link w:val="QuoteChar"/>
    <w:qFormat/>
    <w:rsid w:val="009B5AC0"/>
    <w:rPr>
      <w:b w:val="0"/>
      <w:sz w:val="72"/>
      <w:szCs w:val="72"/>
      <w:lang w:val="en-NZ"/>
    </w:rPr>
  </w:style>
  <w:style w:type="character" w:customStyle="1" w:styleId="QuoteChar">
    <w:name w:val="Quote Char"/>
    <w:basedOn w:val="DefaultParagraphFont"/>
    <w:link w:val="Quote"/>
    <w:rsid w:val="009B5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AC0"/>
    <w:pPr>
      <w:pageBreakBefore/>
    </w:pPr>
  </w:style>
  <w:style w:type="paragraph" w:customStyle="1" w:styleId="Border">
    <w:name w:val="Border"/>
    <w:basedOn w:val="Normal"/>
    <w:qFormat/>
    <w:rsid w:val="009B5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AC0"/>
    <w:rPr>
      <w:b/>
      <w:bCs/>
      <w:i/>
      <w:iCs/>
      <w:color w:val="auto"/>
    </w:rPr>
  </w:style>
  <w:style w:type="paragraph" w:styleId="IntenseQuote">
    <w:name w:val="Intense Quote"/>
    <w:basedOn w:val="Normal"/>
    <w:next w:val="Normal"/>
    <w:link w:val="IntenseQuoteChar"/>
    <w:uiPriority w:val="30"/>
    <w:qFormat/>
    <w:rsid w:val="009B5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AC0"/>
    <w:rPr>
      <w:smallCaps/>
      <w:color w:val="auto"/>
      <w:u w:val="single"/>
    </w:rPr>
  </w:style>
  <w:style w:type="character" w:styleId="IntenseReference">
    <w:name w:val="Intense Reference"/>
    <w:basedOn w:val="DefaultParagraphFont"/>
    <w:uiPriority w:val="32"/>
    <w:qFormat/>
    <w:rsid w:val="009B5AC0"/>
    <w:rPr>
      <w:b/>
      <w:bCs/>
      <w:smallCaps/>
      <w:color w:val="auto"/>
      <w:spacing w:val="5"/>
      <w:u w:val="single"/>
    </w:rPr>
  </w:style>
  <w:style w:type="paragraph" w:customStyle="1" w:styleId="2ColumnHeading">
    <w:name w:val="2Column Heading"/>
    <w:basedOn w:val="BodyText"/>
    <w:qFormat/>
    <w:rsid w:val="009B5AC0"/>
    <w:pPr>
      <w:spacing w:after="60"/>
      <w:ind w:left="-2268"/>
    </w:pPr>
    <w:rPr>
      <w:b/>
    </w:rPr>
  </w:style>
  <w:style w:type="paragraph" w:customStyle="1" w:styleId="Heading1TOC">
    <w:name w:val="Heading1 TOC"/>
    <w:basedOn w:val="Normal"/>
    <w:qFormat/>
    <w:rsid w:val="009B5AC0"/>
    <w:pPr>
      <w:spacing w:before="240" w:after="120"/>
    </w:pPr>
    <w:rPr>
      <w:rFonts w:ascii="Times New Roman" w:hAnsi="Times New Roman"/>
      <w:b/>
      <w:sz w:val="32"/>
    </w:rPr>
  </w:style>
  <w:style w:type="paragraph" w:customStyle="1" w:styleId="Heading2TOC">
    <w:name w:val="Heading2 TOC"/>
    <w:basedOn w:val="Normal"/>
    <w:qFormat/>
    <w:rsid w:val="009B5AC0"/>
    <w:pPr>
      <w:spacing w:before="240" w:after="60"/>
    </w:pPr>
    <w:rPr>
      <w:rFonts w:ascii="Times New Roman" w:hAnsi="Times New Roman"/>
      <w:b/>
      <w:sz w:val="28"/>
    </w:rPr>
  </w:style>
  <w:style w:type="character" w:customStyle="1" w:styleId="Underline">
    <w:name w:val="Underline"/>
    <w:basedOn w:val="DefaultParagraphFont"/>
    <w:qFormat/>
    <w:rsid w:val="009B5AC0"/>
    <w:rPr>
      <w:u w:val="single"/>
    </w:rPr>
  </w:style>
  <w:style w:type="character" w:customStyle="1" w:styleId="BoldandItalics">
    <w:name w:val="Bold and Italics"/>
    <w:qFormat/>
    <w:rsid w:val="009B5AC0"/>
    <w:rPr>
      <w:b/>
      <w:i/>
      <w:u w:val="none"/>
    </w:rPr>
  </w:style>
  <w:style w:type="paragraph" w:styleId="BalloonText">
    <w:name w:val="Balloon Text"/>
    <w:basedOn w:val="Normal"/>
    <w:link w:val="BalloonTextChar"/>
    <w:rsid w:val="009B5AC0"/>
    <w:rPr>
      <w:rFonts w:ascii="Tahoma" w:hAnsi="Tahoma" w:cs="Tahoma"/>
      <w:sz w:val="16"/>
      <w:szCs w:val="16"/>
    </w:rPr>
  </w:style>
  <w:style w:type="character" w:customStyle="1" w:styleId="BalloonTextChar">
    <w:name w:val="Balloon Text Char"/>
    <w:basedOn w:val="DefaultParagraphFont"/>
    <w:link w:val="BalloonText"/>
    <w:rsid w:val="009B5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A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AC0"/>
    <w:rPr>
      <w:b/>
      <w:color w:val="660033"/>
      <w:spacing w:val="0"/>
    </w:rPr>
  </w:style>
  <w:style w:type="paragraph" w:customStyle="1" w:styleId="Nameditemlist">
    <w:name w:val="Named item list"/>
    <w:basedOn w:val="BodyText"/>
    <w:qFormat/>
    <w:rsid w:val="009B5A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1236</Words>
  <Characters>7893</Characters>
  <Application>Microsoft Office Word</Application>
  <DocSecurity>0</DocSecurity>
  <Lines>297</Lines>
  <Paragraphs>140</Paragraphs>
  <ScaleCrop>false</ScaleCrop>
  <Company>Author-it Software Corporation Ltd.</Company>
  <LinksUpToDate>false</LinksUpToDate>
  <CharactersWithSpaces>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CHCIC501A Manage children's services workplace practice to address regulations and quality assurance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2012-10-05T16:49:00Z</dcterms:created>
  <dcterms:modified xsi:type="dcterms:W3CDTF">2012-10-05T16:49:00Z</dcterms:modified>
</cp:coreProperties>
</file>