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1AF" w:rsidP="008F21AF">
      <w:pPr>
        <w:pStyle w:val="Title"/>
      </w:pPr>
      <w:r>
        <w:fldChar w:fldCharType="begin"/>
      </w:r>
      <w:r>
        <w:instrText xml:space="preserve"> TITLE   \* MERGEFORMAT </w:instrText>
      </w:r>
      <w:r>
        <w:fldChar w:fldCharType="separate"/>
      </w:r>
      <w:r>
        <w:t>CHCGROUP805B Support change in the social systems of group members</w:t>
      </w:r>
      <w:r>
        <w:fldChar w:fldCharType="end"/>
      </w:r>
    </w:p>
    <w:p w:rsidR="008F21AF" w:rsidP="008F21AF">
      <w:pPr>
        <w:pStyle w:val="Version"/>
        <w:sectPr w:rsidSect="008075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524" w:rsidP="00807524">
      <w:pPr>
        <w:pStyle w:val="SuperHeading"/>
      </w:pPr>
      <w:r w:rsidRPr="00807524">
        <w:t>CHCGROUP805B Support change in the social systems of group members</w:t>
      </w:r>
    </w:p>
    <w:p w:rsidR="00000000" w:rsidRPr="00807524" w:rsidP="00807524">
      <w:pPr>
        <w:pStyle w:val="Heading1"/>
      </w:pPr>
      <w:bookmarkStart w:id="1" w:name="O_269186"/>
      <w:bookmarkEnd w:id="1"/>
      <w:r w:rsidRPr="00807524">
        <w:t>Modification History</w:t>
      </w:r>
    </w:p>
    <w:p w:rsidR="00000000" w:rsidRPr="00807524" w:rsidP="00807524">
      <w:pPr>
        <w:pStyle w:val="BodyText"/>
      </w:pPr>
      <w:r w:rsidRPr="00807524">
        <w:t>Not Applicable</w:t>
      </w:r>
    </w:p>
    <w:p w:rsidR="00000000" w:rsidRPr="00807524" w:rsidP="00807524">
      <w:pPr>
        <w:pStyle w:val="AllowPageBreak"/>
      </w:pPr>
    </w:p>
    <w:p w:rsidR="00000000" w:rsidRPr="00807524" w:rsidP="00807524">
      <w:pPr>
        <w:pStyle w:val="Heading1"/>
      </w:pPr>
      <w:bookmarkStart w:id="2" w:name="O_196003"/>
      <w:bookmarkEnd w:id="2"/>
      <w:r w:rsidRPr="00807524">
        <w:t>Unit Descriptor</w:t>
      </w:r>
    </w:p>
    <w:tbl>
      <w:tblPr>
        <w:tblW w:w="0" w:type="auto"/>
        <w:tblLayout w:type="fixed"/>
        <w:tblCellMar>
          <w:left w:w="62" w:type="dxa"/>
          <w:right w:w="62" w:type="dxa"/>
        </w:tblCellMar>
        <w:tblLook w:val="0000"/>
      </w:tblPr>
      <w:tblGrid>
        <w:gridCol w:w="3264"/>
        <w:gridCol w:w="5292"/>
      </w:tblGrid>
      <w:tr w:rsidTr="008F21AF">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807524" w:rsidP="00807524">
            <w:pPr>
              <w:pStyle w:val="BodyText"/>
            </w:pPr>
            <w:r w:rsidRPr="00807524">
              <w:t xml:space="preserve">This unit involves the group leader supporting change in the ecosystem of the group </w:t>
            </w:r>
            <w:r w:rsidRPr="00807524">
              <w:t>members' lives using the group environment</w:t>
            </w:r>
          </w:p>
        </w:tc>
      </w:tr>
    </w:tbl>
    <w:p w:rsidR="008F21AF" w:rsidP="00807524">
      <w:pPr>
        <w:pStyle w:val="BodyText"/>
      </w:pPr>
    </w:p>
    <w:p w:rsidR="008F21AF" w:rsidP="00807524">
      <w:pPr>
        <w:pStyle w:val="BodyText"/>
      </w:pPr>
    </w:p>
    <w:p w:rsidR="00000000" w:rsidRPr="00807524" w:rsidP="00807524">
      <w:pPr>
        <w:pStyle w:val="Heading1"/>
      </w:pPr>
      <w:bookmarkStart w:id="3" w:name="O_196005"/>
      <w:bookmarkEnd w:id="3"/>
      <w:r w:rsidRPr="00807524">
        <w:t>Application of the Unit</w:t>
      </w:r>
    </w:p>
    <w:tbl>
      <w:tblPr>
        <w:tblW w:w="0" w:type="auto"/>
        <w:tblLayout w:type="fixed"/>
        <w:tblCellMar>
          <w:left w:w="62" w:type="dxa"/>
          <w:right w:w="62" w:type="dxa"/>
        </w:tblCellMar>
        <w:tblLook w:val="0000"/>
      </w:tblPr>
      <w:tblGrid>
        <w:gridCol w:w="3349"/>
        <w:gridCol w:w="5207"/>
      </w:tblGrid>
      <w:tr w:rsidTr="008F21A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SpecialBold"/>
              </w:rPr>
              <w:t>Application</w:t>
            </w:r>
            <w:r w:rsidRPr="00807524">
              <w:t xml:space="preserve"> </w:t>
            </w:r>
          </w:p>
        </w:tc>
        <w:tc>
          <w:tcPr>
            <w:tcW w:w="5207" w:type="dxa"/>
            <w:tcBorders>
              <w:top w:val="nil"/>
              <w:left w:val="nil"/>
              <w:bottom w:val="nil"/>
              <w:right w:val="nil"/>
            </w:tcBorders>
            <w:tcMar>
              <w:top w:w="0" w:type="dxa"/>
              <w:left w:w="62" w:type="dxa"/>
              <w:bottom w:w="0" w:type="dxa"/>
              <w:right w:w="62" w:type="dxa"/>
            </w:tcMar>
          </w:tcPr>
          <w:p w:rsidR="00000000" w:rsidRPr="00807524" w:rsidP="00807524">
            <w:pPr>
              <w:pStyle w:val="BodyText"/>
            </w:pPr>
            <w:r w:rsidRPr="00807524">
              <w:t>This unit involves the application of group dynamics in a relationship education context</w:t>
            </w:r>
          </w:p>
        </w:tc>
      </w:tr>
    </w:tbl>
    <w:p w:rsidR="008F21AF" w:rsidP="00807524">
      <w:pPr>
        <w:pStyle w:val="BodyText"/>
      </w:pPr>
    </w:p>
    <w:p w:rsidR="008F21AF" w:rsidP="00807524">
      <w:pPr>
        <w:pStyle w:val="BodyText"/>
      </w:pPr>
    </w:p>
    <w:p w:rsidR="00000000" w:rsidRPr="00807524" w:rsidP="00807524">
      <w:pPr>
        <w:pStyle w:val="Heading1"/>
      </w:pPr>
      <w:bookmarkStart w:id="4" w:name="O_277446"/>
      <w:bookmarkEnd w:id="4"/>
      <w:r w:rsidRPr="00807524">
        <w:t>Licensing/Regulatory Information</w:t>
      </w:r>
    </w:p>
    <w:p w:rsidR="00000000" w:rsidRPr="00807524" w:rsidP="00807524">
      <w:pPr>
        <w:pStyle w:val="BodyText"/>
      </w:pPr>
      <w:r w:rsidRPr="00807524">
        <w:t>Not Applicable</w:t>
      </w:r>
    </w:p>
    <w:p w:rsidR="00000000" w:rsidRPr="00807524" w:rsidP="00807524">
      <w:pPr>
        <w:pStyle w:val="AllowPageBreak"/>
      </w:pPr>
    </w:p>
    <w:p w:rsidR="00000000" w:rsidRPr="00807524" w:rsidP="00807524">
      <w:pPr>
        <w:pStyle w:val="Heading1"/>
      </w:pPr>
      <w:bookmarkStart w:id="5" w:name="O_283286"/>
      <w:bookmarkEnd w:id="5"/>
      <w:r w:rsidRPr="00807524">
        <w:t>Pre-Requisites</w:t>
      </w:r>
    </w:p>
    <w:p w:rsidR="00000000" w:rsidRPr="00807524" w:rsidP="00807524">
      <w:pPr>
        <w:pStyle w:val="BodyText"/>
      </w:pPr>
      <w:r w:rsidRPr="00807524">
        <w:t>Not Applicable</w:t>
      </w:r>
    </w:p>
    <w:p w:rsidR="00000000" w:rsidRPr="00807524" w:rsidP="00807524">
      <w:pPr>
        <w:pStyle w:val="AllowPageBreak"/>
      </w:pPr>
    </w:p>
    <w:p w:rsidR="00000000" w:rsidRPr="00807524" w:rsidP="00807524">
      <w:pPr>
        <w:pStyle w:val="Heading1"/>
      </w:pPr>
      <w:bookmarkStart w:id="6" w:name="O_196004"/>
      <w:bookmarkEnd w:id="6"/>
      <w:r w:rsidRPr="00807524">
        <w:t>Employability Skills Information</w:t>
      </w:r>
    </w:p>
    <w:tbl>
      <w:tblPr>
        <w:tblW w:w="0" w:type="auto"/>
        <w:tblLayout w:type="fixed"/>
        <w:tblCellMar>
          <w:left w:w="62" w:type="dxa"/>
          <w:right w:w="62" w:type="dxa"/>
        </w:tblCellMar>
        <w:tblLook w:val="0000"/>
      </w:tblPr>
      <w:tblGrid>
        <w:gridCol w:w="3320"/>
        <w:gridCol w:w="5236"/>
      </w:tblGrid>
      <w:tr w:rsidTr="008F21A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07524" w:rsidP="00807524">
            <w:pPr>
              <w:pStyle w:val="BodyText"/>
            </w:pPr>
            <w:r w:rsidRPr="00807524">
              <w:t>This unit contains Employability Skills</w:t>
            </w:r>
          </w:p>
        </w:tc>
      </w:tr>
    </w:tbl>
    <w:p w:rsidR="008F21AF" w:rsidP="00807524">
      <w:pPr>
        <w:pStyle w:val="BodyText"/>
      </w:pPr>
    </w:p>
    <w:p w:rsidR="008F21AF" w:rsidP="00807524">
      <w:pPr>
        <w:pStyle w:val="BodyText"/>
      </w:pPr>
    </w:p>
    <w:p w:rsidR="00000000" w:rsidRPr="00807524" w:rsidP="00807524">
      <w:pPr>
        <w:pStyle w:val="Heading1"/>
      </w:pPr>
      <w:bookmarkStart w:id="7" w:name="O_287232"/>
      <w:bookmarkEnd w:id="7"/>
      <w:r w:rsidRPr="00807524">
        <w:t>Elements and Performance Criteria Pre-Content</w:t>
      </w:r>
    </w:p>
    <w:tbl>
      <w:tblPr>
        <w:tblW w:w="0" w:type="auto"/>
        <w:tblLayout w:type="fixed"/>
        <w:tblCellMar>
          <w:left w:w="62" w:type="dxa"/>
          <w:right w:w="62" w:type="dxa"/>
        </w:tblCellMar>
        <w:tblLook w:val="0000"/>
      </w:tblPr>
      <w:tblGrid>
        <w:gridCol w:w="3369"/>
        <w:gridCol w:w="5702"/>
      </w:tblGrid>
      <w:tr w:rsidTr="008F21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07524" w:rsidP="00807524">
            <w:pPr>
              <w:pStyle w:val="BodyText"/>
            </w:pPr>
            <w:r w:rsidRPr="00807524">
              <w:t xml:space="preserve">The Performance Criteria specify the level of performance required to demonstrate achievement of the Element. Terms in italics are elaborated in the Range Statement. </w:t>
            </w:r>
          </w:p>
        </w:tc>
      </w:tr>
    </w:tbl>
    <w:p w:rsidR="00000000" w:rsidRPr="00807524" w:rsidP="00807524">
      <w:pPr>
        <w:pStyle w:val="BodyText"/>
      </w:pPr>
    </w:p>
    <w:p w:rsidR="00000000" w:rsidRPr="00807524" w:rsidP="00807524">
      <w:pPr>
        <w:pStyle w:val="AllowPageBreak"/>
      </w:pPr>
    </w:p>
    <w:p w:rsidR="00000000" w:rsidRPr="00807524" w:rsidP="00807524">
      <w:pPr>
        <w:pStyle w:val="Heading1"/>
      </w:pPr>
      <w:bookmarkStart w:id="8" w:name="O_233899"/>
      <w:bookmarkEnd w:id="8"/>
      <w:r w:rsidRPr="00807524">
        <w:t>Elements and Performance Criteria</w:t>
      </w:r>
    </w:p>
    <w:tbl>
      <w:tblPr>
        <w:tblW w:w="0" w:type="auto"/>
        <w:tblLayout w:type="fixed"/>
        <w:tblCellMar>
          <w:left w:w="62" w:type="dxa"/>
          <w:right w:w="62" w:type="dxa"/>
        </w:tblCellMar>
        <w:tblLook w:val="0000"/>
      </w:tblPr>
      <w:tblGrid>
        <w:gridCol w:w="3369"/>
        <w:gridCol w:w="5702"/>
      </w:tblGrid>
      <w:tr w:rsidTr="008F21A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07524" w:rsidP="00807524">
            <w:pPr>
              <w:pStyle w:val="BodyText"/>
            </w:pPr>
            <w:r w:rsidRPr="0080752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SpecialBold"/>
              </w:rPr>
              <w:t>PERFORMANCE CRITERIA</w:t>
            </w:r>
          </w:p>
        </w:tc>
      </w:tr>
      <w:tr w:rsidTr="008F21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7524">
            <w:pPr>
              <w:pStyle w:val="List"/>
              <w:rPr>
                <w:lang w:val="en-NZ"/>
              </w:rPr>
            </w:pPr>
            <w:r w:rsidRPr="00807524">
              <w:t>1.</w:t>
            </w:r>
            <w:r w:rsidRPr="00807524">
              <w:tab/>
              <w:t>Develop positive change at the individual and group level</w:t>
            </w:r>
          </w:p>
        </w:tc>
        <w:tc>
          <w:tcPr>
            <w:tcW w:w="5702" w:type="dxa"/>
            <w:tcBorders>
              <w:top w:val="nil"/>
              <w:left w:val="nil"/>
              <w:bottom w:val="nil"/>
              <w:right w:val="nil"/>
            </w:tcBorders>
            <w:tcMar>
              <w:top w:w="0" w:type="dxa"/>
              <w:left w:w="62" w:type="dxa"/>
              <w:bottom w:w="0" w:type="dxa"/>
              <w:right w:w="62" w:type="dxa"/>
            </w:tcMar>
          </w:tcPr>
          <w:p w:rsidR="00000000" w:rsidRPr="00807524" w:rsidP="00807524">
            <w:pPr>
              <w:pStyle w:val="BodyText"/>
            </w:pPr>
            <w:r w:rsidRPr="00807524">
              <w:t>1.1</w:t>
            </w:r>
            <w:r w:rsidRPr="00807524">
              <w:tab/>
              <w:t xml:space="preserve">Establish and reinforce clear </w:t>
            </w:r>
            <w:r w:rsidRPr="00807524">
              <w:rPr>
                <w:rStyle w:val="Emphasis"/>
              </w:rPr>
              <w:t>boundaries to maintain group members safety</w:t>
            </w:r>
          </w:p>
          <w:p w:rsidR="00000000" w:rsidRPr="00807524" w:rsidP="00807524">
            <w:pPr>
              <w:pStyle w:val="BodyText"/>
            </w:pPr>
            <w:r w:rsidRPr="00807524">
              <w:t>1.2</w:t>
            </w:r>
            <w:r w:rsidRPr="00807524">
              <w:tab/>
              <w:t xml:space="preserve">Establish and maintain guidelines for </w:t>
            </w:r>
            <w:r w:rsidRPr="00807524">
              <w:rPr>
                <w:rStyle w:val="Emphasis"/>
              </w:rPr>
              <w:t>confidentia</w:t>
            </w:r>
            <w:r w:rsidRPr="00807524">
              <w:rPr>
                <w:rStyle w:val="Emphasis"/>
              </w:rPr>
              <w:t>lity</w:t>
            </w:r>
            <w:r w:rsidRPr="00807524">
              <w:t xml:space="preserve"> with group members</w:t>
            </w:r>
          </w:p>
          <w:p w:rsidR="00000000" w:rsidRPr="00807524" w:rsidP="00807524">
            <w:pPr>
              <w:pStyle w:val="BodyText"/>
            </w:pPr>
            <w:r w:rsidRPr="00807524">
              <w:t>1.3</w:t>
            </w:r>
            <w:r w:rsidRPr="00807524">
              <w:tab/>
              <w:t>Assist individual group members with goal development</w:t>
            </w:r>
          </w:p>
          <w:p w:rsidR="00000000" w:rsidP="00807524">
            <w:pPr>
              <w:pStyle w:val="BodyText"/>
              <w:rPr>
                <w:lang w:val="en-NZ"/>
              </w:rPr>
            </w:pPr>
            <w:r w:rsidRPr="00807524">
              <w:t>1.4</w:t>
            </w:r>
            <w:r w:rsidRPr="00807524">
              <w:tab/>
              <w:t>Identify group themes that are shared in common by most group members</w:t>
            </w:r>
          </w:p>
        </w:tc>
      </w:tr>
      <w:tr w:rsidTr="008F21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7524">
            <w:pPr>
              <w:pStyle w:val="List"/>
              <w:rPr>
                <w:lang w:val="en-NZ"/>
              </w:rPr>
            </w:pPr>
            <w:r w:rsidRPr="00807524">
              <w:t>2.</w:t>
            </w:r>
            <w:r w:rsidRPr="00807524">
              <w:tab/>
            </w:r>
            <w:r w:rsidRPr="00807524">
              <w:rPr>
                <w:rStyle w:val="Emphasis"/>
              </w:rPr>
              <w:t>Support change through different group phases</w:t>
            </w:r>
          </w:p>
        </w:tc>
        <w:tc>
          <w:tcPr>
            <w:tcW w:w="5702" w:type="dxa"/>
            <w:tcBorders>
              <w:top w:val="nil"/>
              <w:left w:val="nil"/>
              <w:bottom w:val="nil"/>
              <w:right w:val="nil"/>
            </w:tcBorders>
            <w:tcMar>
              <w:top w:w="0" w:type="dxa"/>
              <w:left w:w="62" w:type="dxa"/>
              <w:bottom w:w="0" w:type="dxa"/>
              <w:right w:w="62" w:type="dxa"/>
            </w:tcMar>
          </w:tcPr>
          <w:p w:rsidR="00000000" w:rsidRPr="00807524" w:rsidP="00807524">
            <w:pPr>
              <w:pStyle w:val="BodyText"/>
            </w:pPr>
            <w:r w:rsidRPr="00807524">
              <w:t>2.1</w:t>
            </w:r>
            <w:r w:rsidRPr="00807524">
              <w:tab/>
              <w:t xml:space="preserve">Identify and apply </w:t>
            </w:r>
            <w:r w:rsidRPr="00807524">
              <w:rPr>
                <w:rStyle w:val="Emphasis"/>
              </w:rPr>
              <w:t>group interventions</w:t>
            </w:r>
            <w:r w:rsidRPr="00807524">
              <w:t xml:space="preserve"> to facilitate change</w:t>
            </w:r>
          </w:p>
          <w:p w:rsidR="00000000" w:rsidRPr="00807524" w:rsidP="00807524">
            <w:pPr>
              <w:pStyle w:val="BodyText"/>
            </w:pPr>
            <w:r w:rsidRPr="00807524">
              <w:t>2.2</w:t>
            </w:r>
            <w:r w:rsidRPr="00807524">
              <w:tab/>
              <w:t xml:space="preserve">Manage group dynamics using appropriate </w:t>
            </w:r>
            <w:r w:rsidRPr="00807524">
              <w:rPr>
                <w:rStyle w:val="Emphasis"/>
              </w:rPr>
              <w:t>group interventions and processes</w:t>
            </w:r>
          </w:p>
          <w:p w:rsidR="00000000" w:rsidP="00807524">
            <w:pPr>
              <w:pStyle w:val="BodyText"/>
              <w:rPr>
                <w:lang w:val="en-NZ"/>
              </w:rPr>
            </w:pPr>
            <w:r w:rsidRPr="00807524">
              <w:t>2.3</w:t>
            </w:r>
            <w:r w:rsidRPr="00807524">
              <w:tab/>
              <w:t xml:space="preserve">Apply appropriate </w:t>
            </w:r>
            <w:r w:rsidRPr="00807524">
              <w:rPr>
                <w:rStyle w:val="Emphasis"/>
              </w:rPr>
              <w:t>theoretical frameworks</w:t>
            </w:r>
            <w:r w:rsidRPr="00807524">
              <w:t xml:space="preserve"> to facilitate group member change</w:t>
            </w:r>
          </w:p>
        </w:tc>
      </w:tr>
      <w:tr w:rsidTr="008F21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7524">
            <w:pPr>
              <w:pStyle w:val="List"/>
              <w:rPr>
                <w:lang w:val="en-NZ"/>
              </w:rPr>
            </w:pPr>
            <w:r w:rsidRPr="00807524">
              <w:t>3.</w:t>
            </w:r>
            <w:r w:rsidRPr="00807524">
              <w:tab/>
              <w:t>Validate links between group members changes and the wider ecosystem</w:t>
            </w:r>
          </w:p>
        </w:tc>
        <w:tc>
          <w:tcPr>
            <w:tcW w:w="5702" w:type="dxa"/>
            <w:tcBorders>
              <w:top w:val="nil"/>
              <w:left w:val="nil"/>
              <w:bottom w:val="nil"/>
              <w:right w:val="nil"/>
            </w:tcBorders>
            <w:tcMar>
              <w:top w:w="0" w:type="dxa"/>
              <w:left w:w="62" w:type="dxa"/>
              <w:bottom w:w="0" w:type="dxa"/>
              <w:right w:w="62" w:type="dxa"/>
            </w:tcMar>
          </w:tcPr>
          <w:p w:rsidR="00000000" w:rsidRPr="00807524" w:rsidP="00807524">
            <w:pPr>
              <w:pStyle w:val="BodyText"/>
            </w:pPr>
            <w:r w:rsidRPr="00807524">
              <w:t>3</w:t>
            </w:r>
            <w:r w:rsidRPr="00807524">
              <w:t>.1</w:t>
            </w:r>
            <w:r w:rsidRPr="00807524">
              <w:tab/>
              <w:t xml:space="preserve">Recognise and respond to </w:t>
            </w:r>
            <w:r w:rsidRPr="00807524">
              <w:rPr>
                <w:rStyle w:val="Emphasis"/>
              </w:rPr>
              <w:t>individual needs</w:t>
            </w:r>
            <w:r w:rsidRPr="00807524">
              <w:t xml:space="preserve"> of group members</w:t>
            </w:r>
          </w:p>
          <w:p w:rsidR="00000000" w:rsidRPr="00807524" w:rsidP="00807524">
            <w:pPr>
              <w:pStyle w:val="BodyText"/>
            </w:pPr>
            <w:r w:rsidRPr="00807524">
              <w:t>3.2</w:t>
            </w:r>
            <w:r w:rsidRPr="00807524">
              <w:tab/>
              <w:t xml:space="preserve">Maintain a </w:t>
            </w:r>
            <w:r w:rsidRPr="00807524">
              <w:rPr>
                <w:rStyle w:val="Emphasis"/>
              </w:rPr>
              <w:t>collective focus</w:t>
            </w:r>
            <w:r w:rsidRPr="00807524">
              <w:t xml:space="preserve"> for the group discussion and link to the group members wider life experience</w:t>
            </w:r>
          </w:p>
          <w:p w:rsidR="00000000" w:rsidRPr="00807524" w:rsidP="00807524">
            <w:pPr>
              <w:pStyle w:val="BodyText"/>
            </w:pPr>
            <w:r w:rsidRPr="00807524">
              <w:t>3.3</w:t>
            </w:r>
            <w:r w:rsidRPr="00807524">
              <w:tab/>
              <w:t xml:space="preserve">Articulate </w:t>
            </w:r>
            <w:r w:rsidRPr="00807524">
              <w:rPr>
                <w:rStyle w:val="Emphasis"/>
              </w:rPr>
              <w:t>connections</w:t>
            </w:r>
            <w:r w:rsidRPr="00807524">
              <w:t xml:space="preserve"> that exist between what group members learn in the group s</w:t>
            </w:r>
            <w:r w:rsidRPr="00807524">
              <w:t xml:space="preserve">ituation and connection to wider </w:t>
            </w:r>
            <w:r w:rsidRPr="00807524">
              <w:rPr>
                <w:rStyle w:val="Emphasis"/>
              </w:rPr>
              <w:t>ecosystems</w:t>
            </w:r>
          </w:p>
        </w:tc>
      </w:tr>
    </w:tbl>
    <w:p w:rsidR="008F21AF" w:rsidP="00807524">
      <w:pPr>
        <w:pStyle w:val="BodyText"/>
      </w:pPr>
    </w:p>
    <w:p w:rsidR="008F21AF" w:rsidP="00807524">
      <w:pPr>
        <w:pStyle w:val="BodyText"/>
      </w:pPr>
    </w:p>
    <w:p w:rsidR="00000000" w:rsidRPr="00807524" w:rsidP="00807524">
      <w:pPr>
        <w:pStyle w:val="Heading1"/>
      </w:pPr>
      <w:bookmarkStart w:id="9" w:name="O_257849"/>
      <w:bookmarkEnd w:id="9"/>
      <w:r w:rsidRPr="00807524">
        <w:t>Required Skills and Knowledge</w:t>
      </w:r>
    </w:p>
    <w:tbl>
      <w:tblPr>
        <w:tblW w:w="0" w:type="auto"/>
        <w:tblLayout w:type="fixed"/>
        <w:tblCellMar>
          <w:left w:w="62" w:type="dxa"/>
          <w:right w:w="62" w:type="dxa"/>
        </w:tblCellMar>
        <w:tblLook w:val="0000"/>
      </w:tblPr>
      <w:tblGrid>
        <w:gridCol w:w="9072"/>
      </w:tblGrid>
      <w:tr w:rsidTr="008F21A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SpecialBold"/>
              </w:rPr>
              <w:t>REQUIRED SKILLS AND KNOWLEDGE</w:t>
            </w:r>
          </w:p>
        </w:tc>
      </w:tr>
      <w:tr w:rsidTr="008F21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t>This describes the essential skills and knowledge and their level required for this unit.</w:t>
            </w:r>
          </w:p>
        </w:tc>
      </w:tr>
      <w:tr w:rsidTr="008F21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7524" w:rsidP="00807524">
            <w:pPr>
              <w:pStyle w:val="BodyText"/>
            </w:pPr>
            <w:r w:rsidRPr="00807524">
              <w:rPr>
                <w:rStyle w:val="Emphasis"/>
              </w:rPr>
              <w:t>Essential knowledge</w:t>
            </w:r>
            <w:r w:rsidRPr="00807524">
              <w:t>:</w:t>
            </w:r>
          </w:p>
          <w:p w:rsidR="00000000" w:rsidRPr="00807524" w:rsidP="00807524">
            <w:pPr>
              <w:pStyle w:val="BodyText"/>
            </w:pPr>
            <w:r w:rsidRPr="0080752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07524" w:rsidP="00807524">
            <w:pPr>
              <w:pStyle w:val="BodyText"/>
            </w:pPr>
            <w:r w:rsidRPr="00807524">
              <w:t xml:space="preserve">These include </w:t>
            </w:r>
            <w:r w:rsidRPr="00807524">
              <w:t>knowledge of:</w:t>
            </w:r>
          </w:p>
          <w:p w:rsidR="00000000" w:rsidRPr="00807524" w:rsidP="00807524">
            <w:pPr>
              <w:pStyle w:val="ListBullet"/>
            </w:pPr>
            <w:r w:rsidRPr="00807524">
              <w:t xml:space="preserve">Relevance of theoretical frameworks used in group work </w:t>
            </w:r>
          </w:p>
          <w:p w:rsidR="00000000" w:rsidRPr="00807524" w:rsidP="00807524">
            <w:pPr>
              <w:pStyle w:val="ListBullet"/>
            </w:pPr>
            <w:r w:rsidRPr="00807524">
              <w:t>Relevant models for indifferent stages of group development</w:t>
            </w:r>
          </w:p>
          <w:p w:rsidR="00000000" w:rsidRPr="00807524" w:rsidP="00807524">
            <w:pPr>
              <w:pStyle w:val="ListBullet"/>
            </w:pPr>
            <w:r w:rsidRPr="00807524">
              <w:t>Different types of group leadership</w:t>
            </w:r>
          </w:p>
          <w:p w:rsidR="00000000" w:rsidRPr="00807524" w:rsidP="00807524">
            <w:pPr>
              <w:pStyle w:val="ListBullet"/>
            </w:pPr>
            <w:r w:rsidRPr="00807524">
              <w:t>Effective communication strategies</w:t>
            </w:r>
          </w:p>
          <w:p w:rsidR="00000000" w:rsidRPr="00807524" w:rsidP="00807524">
            <w:pPr>
              <w:pStyle w:val="ListBullet"/>
            </w:pPr>
            <w:r w:rsidRPr="00807524">
              <w:t>Working knowledge of appropriate responses to disclosure</w:t>
            </w:r>
          </w:p>
          <w:p w:rsidR="00000000" w:rsidP="00807524">
            <w:pPr>
              <w:pStyle w:val="ListBullet"/>
              <w:rPr>
                <w:lang w:val="en-NZ"/>
              </w:rPr>
            </w:pPr>
            <w:r w:rsidRPr="00807524">
              <w:t>Self awareness and understanding of the impact this may have on the process and effective group counselling leadership</w:t>
            </w:r>
          </w:p>
        </w:tc>
      </w:tr>
      <w:tr w:rsidTr="008F21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7524" w:rsidP="00807524">
            <w:pPr>
              <w:pStyle w:val="BodyText"/>
            </w:pPr>
            <w:r w:rsidRPr="00807524">
              <w:rPr>
                <w:rStyle w:val="Emphasis"/>
              </w:rPr>
              <w:t>Essential skills</w:t>
            </w:r>
            <w:r w:rsidRPr="00807524">
              <w:t>:</w:t>
            </w:r>
          </w:p>
          <w:p w:rsidR="00000000" w:rsidRPr="00807524" w:rsidP="00807524">
            <w:pPr>
              <w:pStyle w:val="BodyText"/>
            </w:pPr>
            <w:r w:rsidRPr="00807524">
              <w:t>It is critical that the candidate demonstrate the ability t</w:t>
            </w:r>
            <w:r w:rsidRPr="00807524">
              <w:t>o:</w:t>
            </w:r>
          </w:p>
          <w:p w:rsidR="00000000" w:rsidRPr="00807524" w:rsidP="00807524">
            <w:pPr>
              <w:pStyle w:val="ListBullet"/>
            </w:pPr>
            <w:r w:rsidRPr="00807524">
              <w:t>Identify relevant models for stages of group development</w:t>
            </w:r>
          </w:p>
          <w:p w:rsidR="00000000" w:rsidRPr="00807524" w:rsidP="00807524">
            <w:pPr>
              <w:pStyle w:val="ListBullet"/>
            </w:pPr>
            <w:r w:rsidRPr="00807524">
              <w:t>Use effective communication in group setting</w:t>
            </w:r>
          </w:p>
          <w:p w:rsidR="00000000" w:rsidRPr="00807524" w:rsidP="00807524">
            <w:pPr>
              <w:pStyle w:val="ListBullet"/>
            </w:pPr>
            <w:r w:rsidRPr="00807524">
              <w:t>Address individual issues while maintaining the focus of the whole group</w:t>
            </w:r>
          </w:p>
          <w:p w:rsidR="00000000" w:rsidRPr="00807524" w:rsidP="00807524">
            <w:pPr>
              <w:pStyle w:val="ListBullet"/>
            </w:pPr>
            <w:r w:rsidRPr="00807524">
              <w:t>Implement group interventions and debriefing processes</w:t>
            </w:r>
          </w:p>
          <w:p w:rsidR="00000000" w:rsidRPr="00807524" w:rsidP="00807524">
            <w:pPr>
              <w:pStyle w:val="ListBullet"/>
            </w:pPr>
            <w:r w:rsidRPr="00807524">
              <w:t>Effectively manage the</w:t>
            </w:r>
            <w:r w:rsidRPr="00807524">
              <w:t xml:space="preserve"> group</w:t>
            </w:r>
          </w:p>
          <w:p w:rsidR="00000000" w:rsidRPr="00807524" w:rsidP="00807524">
            <w:pPr>
              <w:pStyle w:val="ListBullet"/>
            </w:pPr>
            <w:r w:rsidRPr="00807524">
              <w:t>Develop and maintain a positive group environment</w:t>
            </w:r>
          </w:p>
          <w:p w:rsidR="00000000" w:rsidRPr="00807524" w:rsidP="00807524">
            <w:pPr>
              <w:pStyle w:val="ListBullet"/>
            </w:pPr>
            <w:r w:rsidRPr="00807524">
              <w:t>Link group changes to wider life experiences pf the group members</w:t>
            </w:r>
          </w:p>
          <w:p w:rsidR="00000000" w:rsidRPr="00807524" w:rsidP="00807524">
            <w:pPr>
              <w:pStyle w:val="ListBullet"/>
            </w:pPr>
            <w:r w:rsidRPr="00807524">
              <w:t>Facilitate the referral of individuals whose needs cannot be net within the group</w:t>
            </w:r>
          </w:p>
        </w:tc>
      </w:tr>
    </w:tbl>
    <w:p w:rsidR="008F21AF" w:rsidP="00807524">
      <w:pPr>
        <w:pStyle w:val="BodyText"/>
      </w:pPr>
    </w:p>
    <w:p w:rsidR="008F21AF" w:rsidP="00807524">
      <w:pPr>
        <w:pStyle w:val="BodyText"/>
      </w:pPr>
    </w:p>
    <w:p w:rsidR="00000000" w:rsidRPr="00807524" w:rsidP="00807524">
      <w:pPr>
        <w:pStyle w:val="Heading1"/>
      </w:pPr>
      <w:bookmarkStart w:id="10" w:name="O_241883"/>
      <w:bookmarkEnd w:id="10"/>
      <w:r w:rsidRPr="00807524">
        <w:t>Evidence Guide</w:t>
      </w:r>
    </w:p>
    <w:tbl>
      <w:tblPr>
        <w:tblW w:w="0" w:type="auto"/>
        <w:tblLayout w:type="fixed"/>
        <w:tblCellMar>
          <w:left w:w="62" w:type="dxa"/>
          <w:right w:w="62" w:type="dxa"/>
        </w:tblCellMar>
        <w:tblLook w:val="0000"/>
      </w:tblPr>
      <w:tblGrid>
        <w:gridCol w:w="3402"/>
        <w:gridCol w:w="5670"/>
      </w:tblGrid>
      <w:tr w:rsidTr="008F21A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SpecialBold"/>
              </w:rPr>
              <w:t>EVIDENCE GUIDE</w:t>
            </w:r>
          </w:p>
        </w:tc>
      </w:tr>
      <w:tr w:rsidTr="008F21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t>The evidence guide provides advice on assessment and must be read in conjunction with the Performance Criteria, Required Skills and Knowledge, the Range Statement and the Assessment Guidelines for this Training Package.</w:t>
            </w:r>
          </w:p>
        </w:tc>
      </w:tr>
      <w:tr w:rsidTr="008F21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Emphasis"/>
              </w:rPr>
              <w:t>Critical aspects for assessment and evidence required to demonstrate this unit of competency</w:t>
            </w:r>
            <w:r w:rsidRPr="00807524">
              <w:t xml:space="preserve">: </w:t>
            </w:r>
            <w:r w:rsidRPr="00807524">
              <w:br/>
            </w:r>
          </w:p>
        </w:tc>
        <w:tc>
          <w:tcPr>
            <w:tcW w:w="5670" w:type="dxa"/>
            <w:tcBorders>
              <w:top w:val="nil"/>
              <w:left w:val="nil"/>
              <w:bottom w:val="nil"/>
              <w:right w:val="nil"/>
            </w:tcBorders>
            <w:tcMar>
              <w:top w:w="0" w:type="dxa"/>
              <w:left w:w="62" w:type="dxa"/>
              <w:bottom w:w="0" w:type="dxa"/>
              <w:right w:w="62" w:type="dxa"/>
            </w:tcMar>
          </w:tcPr>
          <w:p w:rsidR="00000000" w:rsidRPr="00807524" w:rsidP="00807524">
            <w:pPr>
              <w:pStyle w:val="ListBullet"/>
            </w:pPr>
            <w:r w:rsidRPr="00807524">
              <w:t>The person being assessed must provide evidence of specified essential knowledge as well as skills</w:t>
            </w:r>
          </w:p>
          <w:p w:rsidR="00000000" w:rsidRPr="00807524" w:rsidP="00807524">
            <w:pPr>
              <w:pStyle w:val="ListBullet"/>
            </w:pPr>
            <w:r w:rsidRPr="00807524">
              <w:t>Observation of workplace performance is preferred for assessment of this unit</w:t>
            </w:r>
          </w:p>
          <w:p w:rsidR="00000000" w:rsidRPr="00807524" w:rsidP="00807524">
            <w:pPr>
              <w:pStyle w:val="ListBullet"/>
            </w:pPr>
            <w:r w:rsidRPr="00807524">
              <w:t>Consistency of performance should be demonstrated over a period of time in order to ensure consistency of performance over contexts applicable to the workplace</w:t>
            </w:r>
          </w:p>
          <w:p w:rsidR="00000000" w:rsidRPr="00807524" w:rsidP="00807524">
            <w:pPr>
              <w:pStyle w:val="ListBullet"/>
            </w:pPr>
            <w:r w:rsidRPr="00807524">
              <w:t>The candidate will</w:t>
            </w:r>
            <w:r w:rsidRPr="00807524">
              <w:t xml:space="preserve"> need to demonstrate competence in the following contexts:</w:t>
            </w:r>
          </w:p>
          <w:p w:rsidR="00000000" w:rsidRPr="00807524" w:rsidP="00807524">
            <w:pPr>
              <w:pStyle w:val="ListBullet2"/>
            </w:pPr>
            <w:r w:rsidRPr="00807524">
              <w:t>observe group interactions and link the issues being discussed within the group to an appropriate theoretical framework</w:t>
            </w:r>
          </w:p>
          <w:p w:rsidR="00000000" w:rsidRPr="00807524" w:rsidP="00807524">
            <w:pPr>
              <w:pStyle w:val="ListBullet2"/>
            </w:pPr>
            <w:r w:rsidRPr="00807524">
              <w:t>establish appropriate safety and boundaries within a group context</w:t>
            </w:r>
          </w:p>
          <w:p w:rsidR="00000000" w:rsidP="00807524">
            <w:pPr>
              <w:pStyle w:val="ListBullet2"/>
              <w:rPr>
                <w:lang w:val="en-NZ"/>
              </w:rPr>
            </w:pPr>
            <w:r w:rsidRPr="00807524">
              <w:t>facilitat</w:t>
            </w:r>
            <w:r w:rsidRPr="00807524">
              <w:t>e interventions in response to individual and group needs</w:t>
            </w: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Emphasis"/>
              </w:rPr>
              <w:t>Access and equity considerations</w:t>
            </w:r>
            <w:r w:rsidRPr="00807524">
              <w:t>:</w:t>
            </w:r>
          </w:p>
        </w:tc>
        <w:tc>
          <w:tcPr>
            <w:tcW w:w="5670" w:type="dxa"/>
            <w:tcBorders>
              <w:top w:val="nil"/>
              <w:left w:val="nil"/>
              <w:bottom w:val="nil"/>
              <w:right w:val="nil"/>
            </w:tcBorders>
            <w:tcMar>
              <w:top w:w="0" w:type="dxa"/>
              <w:left w:w="62" w:type="dxa"/>
              <w:bottom w:w="0" w:type="dxa"/>
              <w:right w:w="62" w:type="dxa"/>
            </w:tcMar>
          </w:tcPr>
          <w:p w:rsidR="00000000" w:rsidRPr="00807524" w:rsidP="00807524">
            <w:pPr>
              <w:pStyle w:val="ListBullet"/>
            </w:pPr>
            <w:r w:rsidRPr="00807524">
              <w:t>All workers in community services should be aware of access, equity and human rights issues in relation to their own area of work</w:t>
            </w:r>
          </w:p>
          <w:p w:rsidR="00000000" w:rsidRPr="00807524" w:rsidP="00807524">
            <w:pPr>
              <w:pStyle w:val="ListBullet"/>
            </w:pPr>
            <w:r w:rsidRPr="00807524">
              <w:t xml:space="preserve">All workers should develop their ability to work in a culturally diverse environment </w:t>
            </w:r>
          </w:p>
          <w:p w:rsidR="00000000" w:rsidRPr="00807524" w:rsidP="00807524">
            <w:pPr>
              <w:pStyle w:val="ListBullet"/>
            </w:pPr>
            <w:r w:rsidRPr="00807524">
              <w:t>In recognition of particular issues facing Aboriginal and Torres Strait Islander communities, workers should be aware of cultural, historical and current issues impacting</w:t>
            </w:r>
            <w:r w:rsidRPr="00807524">
              <w:t xml:space="preserve"> on Aboriginal and Torres Strait Islander people</w:t>
            </w:r>
          </w:p>
          <w:p w:rsidR="00000000" w:rsidP="00807524">
            <w:pPr>
              <w:pStyle w:val="ListBullet"/>
              <w:rPr>
                <w:lang w:val="en-NZ"/>
              </w:rPr>
            </w:pPr>
            <w:r w:rsidRPr="00807524">
              <w:t>Assessors and trainers must take into account relevant access and equity issues, in particular relating to factors impacting on Aboriginal and/or Torres Strait Islander clients and communities</w:t>
            </w: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Emphasis"/>
              </w:rPr>
              <w:t>Context of</w:t>
            </w:r>
            <w:r w:rsidRPr="00807524">
              <w:rPr>
                <w:rStyle w:val="Emphasis"/>
              </w:rPr>
              <w:t xml:space="preserve"> and specific resources for assessment</w:t>
            </w:r>
            <w:r w:rsidRPr="00807524">
              <w:t xml:space="preserve">: </w:t>
            </w:r>
          </w:p>
        </w:tc>
        <w:tc>
          <w:tcPr>
            <w:tcW w:w="5670" w:type="dxa"/>
            <w:tcBorders>
              <w:top w:val="nil"/>
              <w:left w:val="nil"/>
              <w:bottom w:val="nil"/>
              <w:right w:val="nil"/>
            </w:tcBorders>
            <w:tcMar>
              <w:top w:w="0" w:type="dxa"/>
              <w:left w:w="62" w:type="dxa"/>
              <w:bottom w:w="0" w:type="dxa"/>
              <w:right w:w="62" w:type="dxa"/>
            </w:tcMar>
          </w:tcPr>
          <w:p w:rsidR="00000000" w:rsidRPr="00807524" w:rsidP="00807524">
            <w:pPr>
              <w:pStyle w:val="ListBullet"/>
            </w:pPr>
            <w:r w:rsidRPr="00807524">
              <w:t>This unit can be assessed independently, however holistic assessment practice with other community services units of competency is encouraged</w:t>
            </w:r>
          </w:p>
          <w:p w:rsidR="00000000" w:rsidP="00807524">
            <w:pPr>
              <w:pStyle w:val="ListBullet"/>
              <w:rPr>
                <w:lang w:val="en-NZ"/>
              </w:rPr>
            </w:pPr>
            <w:r w:rsidRPr="00807524">
              <w:t>Resources required for assessment include access to an appropriate workplace or simulation of realistic workplace setting where assessment can take place</w:t>
            </w: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Emphasis"/>
              </w:rPr>
              <w:t>Method of assessment</w:t>
            </w:r>
            <w:r w:rsidRPr="00807524">
              <w:t>:</w:t>
            </w:r>
          </w:p>
        </w:tc>
        <w:tc>
          <w:tcPr>
            <w:tcW w:w="5670" w:type="dxa"/>
            <w:tcBorders>
              <w:top w:val="nil"/>
              <w:left w:val="nil"/>
              <w:bottom w:val="nil"/>
              <w:right w:val="nil"/>
            </w:tcBorders>
            <w:tcMar>
              <w:top w:w="0" w:type="dxa"/>
              <w:left w:w="62" w:type="dxa"/>
              <w:bottom w:w="0" w:type="dxa"/>
              <w:right w:w="62" w:type="dxa"/>
            </w:tcMar>
          </w:tcPr>
          <w:p w:rsidR="00000000" w:rsidRPr="00807524" w:rsidP="00807524">
            <w:pPr>
              <w:pStyle w:val="ListBullet"/>
            </w:pPr>
            <w:r w:rsidRPr="00807524">
              <w:t>Observation in the workplace of applied group work processes and small group facilitation (if possible)</w:t>
            </w:r>
          </w:p>
          <w:p w:rsidR="00000000" w:rsidRPr="00807524" w:rsidP="00807524">
            <w:pPr>
              <w:pStyle w:val="ListBullet"/>
            </w:pPr>
            <w:r w:rsidRPr="00807524">
              <w:t>Written assignments/projects or questioning should be used to assess knowledge</w:t>
            </w:r>
          </w:p>
          <w:p w:rsidR="00000000" w:rsidRPr="00807524" w:rsidP="00807524">
            <w:pPr>
              <w:pStyle w:val="ListBullet"/>
            </w:pPr>
            <w:r w:rsidRPr="00807524">
              <w:t>Case study and scenario as a basis for discussion of issues and strategie</w:t>
            </w:r>
            <w:r w:rsidRPr="00807524">
              <w:t>s to contribute to best practice.</w:t>
            </w:r>
          </w:p>
          <w:p w:rsidR="00000000" w:rsidRPr="00807524" w:rsidP="00807524">
            <w:pPr>
              <w:pStyle w:val="ListBullet"/>
            </w:pPr>
            <w:r w:rsidRPr="00807524">
              <w:t>The assessment environment should not disadvantage the candidate</w:t>
            </w:r>
          </w:p>
          <w:p w:rsidR="00000000" w:rsidRPr="00807524" w:rsidP="00807524">
            <w:pPr>
              <w:pStyle w:val="ListBullet"/>
            </w:pPr>
            <w:r w:rsidRPr="00807524">
              <w:t>Assessment practices should take into account any relevant language or cultural issues related to Aboriginality, gender or language barriers other than Engli</w:t>
            </w:r>
            <w:r w:rsidRPr="00807524">
              <w:t>sh</w:t>
            </w:r>
          </w:p>
          <w:p w:rsidR="00000000" w:rsidRPr="00807524" w:rsidP="00807524">
            <w:pPr>
              <w:pStyle w:val="ListBullet"/>
            </w:pPr>
            <w:r w:rsidRPr="00807524">
              <w:t>Where the candidate has a disability, reasonable adjustment may be applied during assessment</w:t>
            </w:r>
          </w:p>
          <w:p w:rsidR="00000000" w:rsidP="00807524">
            <w:pPr>
              <w:pStyle w:val="ListBullet"/>
              <w:rPr>
                <w:lang w:val="en-NZ"/>
              </w:rPr>
            </w:pPr>
            <w:r w:rsidRPr="00807524">
              <w:t>Language and literacy demands of the assessment task should not be higher than those of the work role</w:t>
            </w: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07524" w:rsidP="00807524">
            <w:pPr>
              <w:pStyle w:val="BodyText"/>
            </w:pPr>
          </w:p>
        </w:tc>
      </w:tr>
    </w:tbl>
    <w:p w:rsidR="008F21AF" w:rsidP="00807524">
      <w:pPr>
        <w:pStyle w:val="BodyText"/>
      </w:pPr>
    </w:p>
    <w:p w:rsidR="008F21AF" w:rsidP="00807524">
      <w:pPr>
        <w:pStyle w:val="BodyText"/>
      </w:pPr>
    </w:p>
    <w:p w:rsidR="00000000" w:rsidRPr="00807524" w:rsidP="00807524">
      <w:pPr>
        <w:pStyle w:val="Heading1"/>
      </w:pPr>
      <w:bookmarkStart w:id="11" w:name="O_249866"/>
      <w:bookmarkEnd w:id="11"/>
      <w:r w:rsidRPr="00807524">
        <w:t>Range Statement</w:t>
      </w:r>
    </w:p>
    <w:tbl>
      <w:tblPr>
        <w:tblW w:w="0" w:type="auto"/>
        <w:tblLayout w:type="fixed"/>
        <w:tblCellMar>
          <w:left w:w="62" w:type="dxa"/>
          <w:right w:w="62" w:type="dxa"/>
        </w:tblCellMar>
        <w:tblLook w:val="0000"/>
      </w:tblPr>
      <w:tblGrid>
        <w:gridCol w:w="3402"/>
        <w:gridCol w:w="5670"/>
      </w:tblGrid>
      <w:tr w:rsidTr="008F21A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SpecialBold"/>
              </w:rPr>
              <w:t>RANGE STATEMENT</w:t>
            </w:r>
          </w:p>
        </w:tc>
      </w:tr>
      <w:tr w:rsidTr="008F21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t xml:space="preserve">The Range Statement relates to the unit of competency as a whole.  It allows for different work environments and situations that may affect </w:t>
            </w:r>
            <w:r w:rsidRPr="00807524">
              <w:t>performance.  Add any essential operating conditions that may be present with training and assessment depending on the work situation, needs of the candidate, accessibility of the item, and local industry and regional contexts.</w:t>
            </w: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Emphasis"/>
              </w:rPr>
              <w:t xml:space="preserve">Boundaries to maintain </w:t>
            </w:r>
            <w:r w:rsidRPr="00807524">
              <w:rPr>
                <w:rStyle w:val="Emphasis"/>
              </w:rPr>
              <w:t>group members safety may relate to</w:t>
            </w:r>
            <w:r w:rsidRPr="00807524">
              <w:t>:</w:t>
            </w:r>
          </w:p>
        </w:tc>
        <w:tc>
          <w:tcPr>
            <w:tcW w:w="5670" w:type="dxa"/>
            <w:tcBorders>
              <w:top w:val="nil"/>
              <w:left w:val="nil"/>
              <w:bottom w:val="nil"/>
              <w:right w:val="nil"/>
            </w:tcBorders>
            <w:tcMar>
              <w:top w:w="0" w:type="dxa"/>
              <w:left w:w="62" w:type="dxa"/>
              <w:bottom w:w="0" w:type="dxa"/>
              <w:right w:w="62" w:type="dxa"/>
            </w:tcMar>
          </w:tcPr>
          <w:p w:rsidR="00000000" w:rsidRPr="00807524" w:rsidP="00807524">
            <w:pPr>
              <w:pStyle w:val="ListBullet"/>
            </w:pPr>
            <w:r w:rsidRPr="00807524">
              <w:t>Transparent group environment</w:t>
            </w:r>
          </w:p>
          <w:p w:rsidR="00000000" w:rsidRPr="00807524" w:rsidP="00807524">
            <w:pPr>
              <w:pStyle w:val="ListBullet"/>
            </w:pPr>
            <w:r w:rsidRPr="00807524">
              <w:t>Personal disclosure</w:t>
            </w:r>
          </w:p>
          <w:p w:rsidR="00000000" w:rsidRPr="00807524" w:rsidP="00807524">
            <w:pPr>
              <w:pStyle w:val="ListBullet"/>
            </w:pPr>
            <w:r w:rsidRPr="00807524">
              <w:t>Appropriate expression of feelings</w:t>
            </w:r>
          </w:p>
          <w:p w:rsidR="00000000" w:rsidRPr="00807524" w:rsidP="00807524">
            <w:pPr>
              <w:pStyle w:val="ListBullet"/>
            </w:pPr>
            <w:r w:rsidRPr="00807524">
              <w:t>Use of interventions where sufficient training exists</w:t>
            </w:r>
          </w:p>
          <w:p w:rsidR="00000000" w:rsidRPr="00807524" w:rsidP="00807524">
            <w:pPr>
              <w:pStyle w:val="ListBullet"/>
            </w:pPr>
            <w:r w:rsidRPr="00807524">
              <w:t>Appropriate closure of group sessions or group program</w:t>
            </w:r>
          </w:p>
          <w:p w:rsidR="00000000" w:rsidRPr="00807524" w:rsidP="00807524">
            <w:pPr>
              <w:pStyle w:val="ListBullet"/>
            </w:pPr>
            <w:r w:rsidRPr="00807524">
              <w:t>Appropriate debriefing after the use of interventions</w:t>
            </w:r>
          </w:p>
          <w:p w:rsidR="00000000" w:rsidP="00807524">
            <w:pPr>
              <w:pStyle w:val="ListBullet"/>
              <w:rPr>
                <w:lang w:val="en-NZ"/>
              </w:rPr>
            </w:pPr>
            <w:r w:rsidRPr="00807524">
              <w:t>Appropriate professional behaviour</w:t>
            </w: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Emphasis"/>
              </w:rPr>
              <w:t>Group interventions may include</w:t>
            </w:r>
            <w:r w:rsidRPr="00807524">
              <w:t xml:space="preserve">: </w:t>
            </w:r>
          </w:p>
        </w:tc>
        <w:tc>
          <w:tcPr>
            <w:tcW w:w="5670" w:type="dxa"/>
            <w:tcBorders>
              <w:top w:val="nil"/>
              <w:left w:val="nil"/>
              <w:bottom w:val="nil"/>
              <w:right w:val="nil"/>
            </w:tcBorders>
            <w:tcMar>
              <w:top w:w="0" w:type="dxa"/>
              <w:left w:w="62" w:type="dxa"/>
              <w:bottom w:w="0" w:type="dxa"/>
              <w:right w:w="62" w:type="dxa"/>
            </w:tcMar>
          </w:tcPr>
          <w:p w:rsidR="00000000" w:rsidRPr="00807524" w:rsidP="00807524">
            <w:pPr>
              <w:pStyle w:val="ListBullet"/>
            </w:pPr>
            <w:r w:rsidRPr="00807524">
              <w:t>Impact of different interventions</w:t>
            </w:r>
          </w:p>
          <w:p w:rsidR="00000000" w:rsidRPr="00807524" w:rsidP="00807524">
            <w:pPr>
              <w:pStyle w:val="ListBullet"/>
            </w:pPr>
            <w:r w:rsidRPr="00807524">
              <w:t>Types of interventions include:</w:t>
            </w:r>
          </w:p>
          <w:p w:rsidR="00000000" w:rsidRPr="00807524" w:rsidP="00807524">
            <w:pPr>
              <w:pStyle w:val="ListBullet2"/>
            </w:pPr>
            <w:r w:rsidRPr="00807524">
              <w:t>use of immediacy in discussions</w:t>
            </w:r>
          </w:p>
          <w:p w:rsidR="00000000" w:rsidRPr="00807524" w:rsidP="00807524">
            <w:pPr>
              <w:pStyle w:val="ListBullet2"/>
            </w:pPr>
            <w:r w:rsidRPr="00807524">
              <w:t>unstructured group discussions</w:t>
            </w:r>
          </w:p>
          <w:p w:rsidR="00000000" w:rsidRPr="00807524" w:rsidP="00807524">
            <w:pPr>
              <w:pStyle w:val="ListBullet2"/>
            </w:pPr>
            <w:r w:rsidRPr="00807524">
              <w:t>structured exercises</w:t>
            </w:r>
          </w:p>
          <w:p w:rsidR="00000000" w:rsidP="00807524">
            <w:pPr>
              <w:pStyle w:val="ListBullet2"/>
              <w:rPr>
                <w:lang w:val="en-NZ"/>
              </w:rPr>
            </w:pPr>
            <w:r w:rsidRPr="00807524">
              <w:t>use of role play and sculpture</w:t>
            </w: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Emphasis"/>
              </w:rPr>
              <w:t>Ecosystems may include</w:t>
            </w:r>
            <w:r w:rsidRPr="00807524">
              <w:t>:</w:t>
            </w:r>
          </w:p>
        </w:tc>
        <w:tc>
          <w:tcPr>
            <w:tcW w:w="5670" w:type="dxa"/>
            <w:tcBorders>
              <w:top w:val="nil"/>
              <w:left w:val="nil"/>
              <w:bottom w:val="nil"/>
              <w:right w:val="nil"/>
            </w:tcBorders>
            <w:tcMar>
              <w:top w:w="0" w:type="dxa"/>
              <w:left w:w="62" w:type="dxa"/>
              <w:bottom w:w="0" w:type="dxa"/>
              <w:right w:w="62" w:type="dxa"/>
            </w:tcMar>
          </w:tcPr>
          <w:p w:rsidR="00000000" w:rsidRPr="00807524" w:rsidP="00807524">
            <w:pPr>
              <w:pStyle w:val="ListBullet"/>
            </w:pPr>
            <w:r w:rsidRPr="00807524">
              <w:t>Ecosystems may include group, family, work, political, cultural, religious, social, physical, economic, organisation environments</w:t>
            </w:r>
          </w:p>
          <w:p w:rsidR="00000000" w:rsidRPr="00807524" w:rsidP="00807524">
            <w:pPr>
              <w:pStyle w:val="ListBullet"/>
            </w:pPr>
            <w:r w:rsidRPr="00807524">
              <w:t>Interplay between and within ecosystems</w:t>
            </w:r>
          </w:p>
          <w:p w:rsidR="00000000" w:rsidP="00807524">
            <w:pPr>
              <w:pStyle w:val="ListBullet"/>
              <w:rPr>
                <w:lang w:val="en-NZ"/>
              </w:rPr>
            </w:pPr>
            <w:r w:rsidRPr="00807524">
              <w:t>Impact of facilitator/leader on ecosystems and the affect of the group on the facilitator/leader</w:t>
            </w: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Emphasis"/>
              </w:rPr>
              <w:t>Support change through different group phases may include</w:t>
            </w:r>
            <w:r w:rsidRPr="00807524">
              <w:t>:</w:t>
            </w:r>
          </w:p>
        </w:tc>
        <w:tc>
          <w:tcPr>
            <w:tcW w:w="5670" w:type="dxa"/>
            <w:tcBorders>
              <w:top w:val="nil"/>
              <w:left w:val="nil"/>
              <w:bottom w:val="nil"/>
              <w:right w:val="nil"/>
            </w:tcBorders>
            <w:tcMar>
              <w:top w:w="0" w:type="dxa"/>
              <w:left w:w="62" w:type="dxa"/>
              <w:bottom w:w="0" w:type="dxa"/>
              <w:right w:w="62" w:type="dxa"/>
            </w:tcMar>
          </w:tcPr>
          <w:p w:rsidR="00000000" w:rsidRPr="00807524" w:rsidP="00807524">
            <w:pPr>
              <w:pStyle w:val="ListBullet"/>
            </w:pPr>
            <w:r w:rsidRPr="00807524">
              <w:t>Change owned and directed by individual group members</w:t>
            </w:r>
          </w:p>
          <w:p w:rsidR="00000000" w:rsidRPr="00807524" w:rsidP="00807524">
            <w:pPr>
              <w:pStyle w:val="ListBullet"/>
            </w:pPr>
            <w:r w:rsidRPr="00807524">
              <w:t>N</w:t>
            </w:r>
            <w:r w:rsidRPr="00807524">
              <w:t>egotiating the timing of individual and group interventions</w:t>
            </w:r>
          </w:p>
          <w:p w:rsidR="00000000" w:rsidRPr="00807524" w:rsidP="00807524">
            <w:pPr>
              <w:pStyle w:val="ListBullet"/>
            </w:pPr>
            <w:r w:rsidRPr="00807524">
              <w:t>Individuals identifying positive progress regarding their personal goals</w:t>
            </w:r>
          </w:p>
          <w:p w:rsidR="00000000" w:rsidP="00807524">
            <w:pPr>
              <w:pStyle w:val="ListBullet"/>
              <w:rPr>
                <w:lang w:val="en-NZ"/>
              </w:rPr>
            </w:pPr>
            <w:r w:rsidRPr="00807524">
              <w:t>Negotiating choice in the context of group work</w:t>
            </w: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Emphasis"/>
              </w:rPr>
              <w:t>Connections may include</w:t>
            </w:r>
            <w:r w:rsidRPr="00807524">
              <w:t>:</w:t>
            </w:r>
          </w:p>
        </w:tc>
        <w:tc>
          <w:tcPr>
            <w:tcW w:w="5670" w:type="dxa"/>
            <w:tcBorders>
              <w:top w:val="nil"/>
              <w:left w:val="nil"/>
              <w:bottom w:val="nil"/>
              <w:right w:val="nil"/>
            </w:tcBorders>
            <w:tcMar>
              <w:top w:w="0" w:type="dxa"/>
              <w:left w:w="62" w:type="dxa"/>
              <w:bottom w:w="0" w:type="dxa"/>
              <w:right w:w="62" w:type="dxa"/>
            </w:tcMar>
          </w:tcPr>
          <w:p w:rsidR="00000000" w:rsidP="00807524">
            <w:pPr>
              <w:pStyle w:val="ListBullet"/>
              <w:rPr>
                <w:lang w:val="en-NZ"/>
              </w:rPr>
            </w:pPr>
            <w:r w:rsidRPr="00807524">
              <w:t>The social choices and interactions that group members use to communicate with other group members using non-verbal and verbal expression</w:t>
            </w: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Emphasis"/>
              </w:rPr>
              <w:t>Individual needs may include</w:t>
            </w:r>
            <w:r w:rsidRPr="00807524">
              <w:t>:</w:t>
            </w:r>
          </w:p>
        </w:tc>
        <w:tc>
          <w:tcPr>
            <w:tcW w:w="5670" w:type="dxa"/>
            <w:tcBorders>
              <w:top w:val="nil"/>
              <w:left w:val="nil"/>
              <w:bottom w:val="nil"/>
              <w:right w:val="nil"/>
            </w:tcBorders>
            <w:tcMar>
              <w:top w:w="0" w:type="dxa"/>
              <w:left w:w="62" w:type="dxa"/>
              <w:bottom w:w="0" w:type="dxa"/>
              <w:right w:w="62" w:type="dxa"/>
            </w:tcMar>
          </w:tcPr>
          <w:p w:rsidR="00000000" w:rsidRPr="00807524" w:rsidP="00807524">
            <w:pPr>
              <w:pStyle w:val="ListBullet"/>
            </w:pPr>
            <w:r w:rsidRPr="00807524">
              <w:t>The physical, emotional, intellectual and psychological needs that group members ha</w:t>
            </w:r>
            <w:r w:rsidRPr="00807524">
              <w:t xml:space="preserve">ve whilst attending a group </w:t>
            </w:r>
          </w:p>
          <w:p w:rsidR="00000000" w:rsidP="00807524">
            <w:pPr>
              <w:pStyle w:val="ListBullet"/>
              <w:rPr>
                <w:lang w:val="en-NZ"/>
              </w:rPr>
            </w:pPr>
            <w:r w:rsidRPr="00807524">
              <w:t>Their reason for initially attending a counselling group</w:t>
            </w: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Emphasis"/>
              </w:rPr>
              <w:t>Collective focus may include</w:t>
            </w:r>
            <w:r w:rsidRPr="00807524">
              <w:t>:</w:t>
            </w:r>
          </w:p>
        </w:tc>
        <w:tc>
          <w:tcPr>
            <w:tcW w:w="5670" w:type="dxa"/>
            <w:tcBorders>
              <w:top w:val="nil"/>
              <w:left w:val="nil"/>
              <w:bottom w:val="nil"/>
              <w:right w:val="nil"/>
            </w:tcBorders>
            <w:tcMar>
              <w:top w:w="0" w:type="dxa"/>
              <w:left w:w="62" w:type="dxa"/>
              <w:bottom w:w="0" w:type="dxa"/>
              <w:right w:w="62" w:type="dxa"/>
            </w:tcMar>
          </w:tcPr>
          <w:p w:rsidR="00000000" w:rsidRPr="00807524" w:rsidP="00807524">
            <w:pPr>
              <w:pStyle w:val="ListBullet"/>
            </w:pPr>
            <w:r w:rsidRPr="00807524">
              <w:t>The common physical, emotional, intellectual and psychological needs that are shared by the group members have whilst attending a group</w:t>
            </w:r>
            <w:r w:rsidRPr="00807524">
              <w:t>.</w:t>
            </w:r>
          </w:p>
          <w:p w:rsidR="00000000" w:rsidP="00807524">
            <w:pPr>
              <w:pStyle w:val="ListBullet"/>
              <w:rPr>
                <w:lang w:val="en-NZ"/>
              </w:rPr>
            </w:pPr>
            <w:r w:rsidRPr="00807524">
              <w:t xml:space="preserve">The shared purpose that guides the group discussion on a routine basis </w:t>
            </w: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Emphasis"/>
              </w:rPr>
              <w:t>Confidentiality may include</w:t>
            </w:r>
            <w:r w:rsidRPr="00807524">
              <w:t>:</w:t>
            </w:r>
          </w:p>
        </w:tc>
        <w:tc>
          <w:tcPr>
            <w:tcW w:w="5670" w:type="dxa"/>
            <w:tcBorders>
              <w:top w:val="nil"/>
              <w:left w:val="nil"/>
              <w:bottom w:val="nil"/>
              <w:right w:val="nil"/>
            </w:tcBorders>
            <w:tcMar>
              <w:top w:w="0" w:type="dxa"/>
              <w:left w:w="62" w:type="dxa"/>
              <w:bottom w:w="0" w:type="dxa"/>
              <w:right w:w="62" w:type="dxa"/>
            </w:tcMar>
          </w:tcPr>
          <w:p w:rsidR="00000000" w:rsidRPr="00807524" w:rsidP="00807524">
            <w:pPr>
              <w:pStyle w:val="ListBullet"/>
            </w:pPr>
            <w:r w:rsidRPr="00807524">
              <w:t>The basic right for privacy of each individual group members.</w:t>
            </w:r>
          </w:p>
          <w:p w:rsidR="00000000" w:rsidRPr="00807524" w:rsidP="00807524">
            <w:pPr>
              <w:pStyle w:val="ListBullet"/>
            </w:pPr>
            <w:r w:rsidRPr="00807524">
              <w:t>Group members and the issues they discussion should not be discussion out of the group context unless:</w:t>
            </w:r>
          </w:p>
          <w:p w:rsidR="00000000" w:rsidRPr="00807524" w:rsidP="00807524">
            <w:pPr>
              <w:pStyle w:val="ListBullet2"/>
            </w:pPr>
            <w:r w:rsidRPr="00807524">
              <w:t>for the purpose of professional supervision</w:t>
            </w:r>
          </w:p>
          <w:p w:rsidR="00000000" w:rsidRPr="00807524" w:rsidP="00807524">
            <w:pPr>
              <w:pStyle w:val="ListBullet2"/>
            </w:pPr>
            <w:r w:rsidRPr="00807524">
              <w:t>due to mandatory notification of child protection matters</w:t>
            </w:r>
          </w:p>
          <w:p w:rsidR="00000000" w:rsidP="00807524">
            <w:pPr>
              <w:pStyle w:val="ListBullet2"/>
              <w:rPr>
                <w:lang w:val="en-NZ"/>
              </w:rPr>
            </w:pPr>
            <w:r w:rsidRPr="00807524">
              <w:t>the possibility of self-harm or violence to others</w:t>
            </w: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Emphasis"/>
              </w:rPr>
              <w:t>Social systems may include</w:t>
            </w:r>
            <w:r w:rsidRPr="00807524">
              <w:t>:</w:t>
            </w:r>
          </w:p>
        </w:tc>
        <w:tc>
          <w:tcPr>
            <w:tcW w:w="5670" w:type="dxa"/>
            <w:tcBorders>
              <w:top w:val="nil"/>
              <w:left w:val="nil"/>
              <w:bottom w:val="nil"/>
              <w:right w:val="nil"/>
            </w:tcBorders>
            <w:tcMar>
              <w:top w:w="0" w:type="dxa"/>
              <w:left w:w="62" w:type="dxa"/>
              <w:bottom w:w="0" w:type="dxa"/>
              <w:right w:w="62" w:type="dxa"/>
            </w:tcMar>
          </w:tcPr>
          <w:p w:rsidR="00000000" w:rsidRPr="00807524" w:rsidP="00807524">
            <w:pPr>
              <w:pStyle w:val="ListBullet"/>
            </w:pPr>
            <w:r w:rsidRPr="00807524">
              <w:t>The physical and social environment (physical, social, cultural, emotional, psychological, religious factors) that has a significant affect on group members' life</w:t>
            </w:r>
          </w:p>
          <w:p w:rsidR="00000000" w:rsidP="00807524">
            <w:pPr>
              <w:pStyle w:val="ListBullet"/>
              <w:rPr>
                <w:lang w:val="en-NZ"/>
              </w:rPr>
            </w:pPr>
            <w:r w:rsidRPr="00807524">
              <w:t>Identification of how group member interactions in a group situation support or influence the physical and social environment they experience in the rest of their life</w:t>
            </w: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p>
        </w:tc>
      </w:tr>
      <w:tr w:rsidTr="008F2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7524">
            <w:pPr>
              <w:pStyle w:val="BodyText"/>
              <w:rPr>
                <w:lang w:val="en-NZ"/>
              </w:rPr>
            </w:pPr>
            <w:r w:rsidRPr="00807524">
              <w:rPr>
                <w:rStyle w:val="Emphasis"/>
              </w:rPr>
              <w:t>Theoretical frameworks for group work may include</w:t>
            </w:r>
            <w:r w:rsidRPr="00807524">
              <w:t>:</w:t>
            </w:r>
          </w:p>
        </w:tc>
        <w:tc>
          <w:tcPr>
            <w:tcW w:w="5670" w:type="dxa"/>
            <w:tcBorders>
              <w:top w:val="nil"/>
              <w:left w:val="nil"/>
              <w:bottom w:val="nil"/>
              <w:right w:val="nil"/>
            </w:tcBorders>
            <w:tcMar>
              <w:top w:w="0" w:type="dxa"/>
              <w:left w:w="62" w:type="dxa"/>
              <w:bottom w:w="0" w:type="dxa"/>
              <w:right w:w="62" w:type="dxa"/>
            </w:tcMar>
          </w:tcPr>
          <w:p w:rsidR="00000000" w:rsidRPr="00807524" w:rsidP="00807524">
            <w:pPr>
              <w:pStyle w:val="BodyText"/>
            </w:pPr>
            <w:r w:rsidRPr="00807524">
              <w:t>Four aspects of a psychosocial ap</w:t>
            </w:r>
            <w:r w:rsidRPr="00807524">
              <w:t>proach to group work:</w:t>
            </w:r>
          </w:p>
          <w:p w:rsidR="00000000" w:rsidRPr="00807524" w:rsidP="00807524">
            <w:pPr>
              <w:pStyle w:val="ListBullet"/>
            </w:pPr>
            <w:r w:rsidRPr="00807524">
              <w:t>Intrapersonal processes - Assumes that group behaviour is primarily influenced by the internal life of the participants. Focuses on personality characteristics and inner conflicts</w:t>
            </w:r>
          </w:p>
          <w:p w:rsidR="00000000" w:rsidRPr="00807524" w:rsidP="00807524">
            <w:pPr>
              <w:pStyle w:val="ListBullet"/>
            </w:pPr>
            <w:r w:rsidRPr="00807524">
              <w:t>Interpersonal processes - Assumes that group behaviou</w:t>
            </w:r>
            <w:r w:rsidRPr="00807524">
              <w:t>r is primarily influenced by the group member to group member interactions. Focus on quality and type of relationships that exist between the participants, communication patterns, information flow, level of trust/ conflict and relating styles between parti</w:t>
            </w:r>
            <w:r w:rsidRPr="00807524">
              <w:t>cipants</w:t>
            </w:r>
          </w:p>
          <w:p w:rsidR="00000000" w:rsidRPr="00807524" w:rsidP="00807524">
            <w:pPr>
              <w:pStyle w:val="ListBullet"/>
            </w:pPr>
            <w:r w:rsidRPr="00807524">
              <w:t>Group level (group-as-a-whole) processes - Assumes that the whole group social system and how individual participants relate to that system primarily influence group behaviour. When an individual acts, he or she is not acting only on his/ her own b</w:t>
            </w:r>
            <w:r w:rsidRPr="00807524">
              <w:t>ehalf, but on behalf of the group or parts of the group. The participant's behaviours are seen as a vehicle through which the group expresses its life</w:t>
            </w:r>
          </w:p>
          <w:p w:rsidR="00000000" w:rsidRPr="00807524" w:rsidP="00807524">
            <w:pPr>
              <w:pStyle w:val="ListBullet"/>
            </w:pPr>
            <w:r w:rsidRPr="00807524">
              <w:t>Intergroup processes - Assumes that group behaviour is primarily understood through the relationships bet</w:t>
            </w:r>
            <w:r w:rsidRPr="00807524">
              <w:t>ween various groups and sub-groups. Intergroup relations can be based on sex, race, age, cultural identities, roles and ideological differences</w:t>
            </w:r>
          </w:p>
        </w:tc>
      </w:tr>
    </w:tbl>
    <w:p w:rsidR="008F21AF" w:rsidP="00807524">
      <w:pPr>
        <w:pStyle w:val="BodyText"/>
      </w:pPr>
    </w:p>
    <w:p w:rsidR="008F21AF" w:rsidP="00807524">
      <w:pPr>
        <w:pStyle w:val="BodyText"/>
      </w:pPr>
    </w:p>
    <w:p w:rsidR="00000000" w:rsidRPr="00807524" w:rsidP="00807524">
      <w:pPr>
        <w:pStyle w:val="Heading1"/>
      </w:pPr>
      <w:bookmarkStart w:id="12" w:name="O_294171"/>
      <w:bookmarkEnd w:id="12"/>
      <w:r w:rsidRPr="00807524">
        <w:t>Unit Sector(s)</w:t>
      </w:r>
    </w:p>
    <w:p w:rsidR="00000000" w:rsidRPr="00807524" w:rsidP="00807524">
      <w:pPr>
        <w:pStyle w:val="BodyText"/>
      </w:pPr>
      <w:r w:rsidRPr="00807524">
        <w:t>Not Applicable</w:t>
      </w:r>
    </w:p>
    <w:p w:rsidR="00000000" w:rsidRPr="00807524" w:rsidP="00807524"/>
    <w:sectPr w:rsidSect="008075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21AF" w:rsidP="008F21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AF" w:rsidP="008075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F21AF" w:rsidP="008075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F21AF" w:rsidP="008075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21AF" w:rsidP="008F21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AF" w:rsidP="00807524">
    <w:pPr>
      <w:pStyle w:val="Header"/>
      <w:framePr w:wrap="around"/>
    </w:pPr>
    <w:r>
      <w:fldChar w:fldCharType="begin"/>
    </w:r>
    <w:r>
      <w:instrText xml:space="preserve"> TITLE   \* MERGEFORMAT </w:instrText>
    </w:r>
    <w:r>
      <w:fldChar w:fldCharType="separate"/>
    </w:r>
    <w:r>
      <w:t>CHCGROUP805B Support change in the social systems of group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F21AF" w:rsidP="008075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A87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5426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B0F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5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7524"/>
    <w:pPr>
      <w:spacing w:before="360" w:after="60"/>
      <w:outlineLvl w:val="0"/>
    </w:pPr>
    <w:rPr>
      <w:sz w:val="32"/>
    </w:rPr>
  </w:style>
  <w:style w:type="paragraph" w:styleId="Heading2">
    <w:name w:val="heading 2"/>
    <w:basedOn w:val="HeadingBase"/>
    <w:next w:val="BodyText"/>
    <w:link w:val="Heading2Char"/>
    <w:qFormat/>
    <w:rsid w:val="00807524"/>
    <w:pPr>
      <w:keepLines/>
      <w:spacing w:before="240" w:after="120"/>
      <w:outlineLvl w:val="1"/>
    </w:pPr>
    <w:rPr>
      <w:sz w:val="28"/>
      <w:szCs w:val="40"/>
    </w:rPr>
  </w:style>
  <w:style w:type="paragraph" w:styleId="Heading3">
    <w:name w:val="heading 3"/>
    <w:basedOn w:val="HeadingBase"/>
    <w:next w:val="BodyText"/>
    <w:link w:val="Heading3Char"/>
    <w:qFormat/>
    <w:rsid w:val="00807524"/>
    <w:pPr>
      <w:spacing w:before="180" w:after="120"/>
      <w:outlineLvl w:val="2"/>
    </w:pPr>
    <w:rPr>
      <w:spacing w:val="-10"/>
      <w:kern w:val="32"/>
    </w:rPr>
  </w:style>
  <w:style w:type="paragraph" w:styleId="Heading4">
    <w:name w:val="heading 4"/>
    <w:basedOn w:val="HeadingBase"/>
    <w:next w:val="BodyText"/>
    <w:link w:val="Heading4Char"/>
    <w:qFormat/>
    <w:rsid w:val="00807524"/>
    <w:pPr>
      <w:spacing w:before="160" w:after="120"/>
      <w:outlineLvl w:val="3"/>
    </w:pPr>
    <w:rPr>
      <w:sz w:val="22"/>
    </w:rPr>
  </w:style>
  <w:style w:type="paragraph" w:styleId="Heading5">
    <w:name w:val="heading 5"/>
    <w:basedOn w:val="HeadingBase"/>
    <w:next w:val="Normal"/>
    <w:link w:val="Heading5Char"/>
    <w:qFormat/>
    <w:rsid w:val="00807524"/>
    <w:pPr>
      <w:spacing w:before="80"/>
      <w:outlineLvl w:val="4"/>
    </w:pPr>
    <w:rPr>
      <w:color w:val="918585"/>
      <w:sz w:val="20"/>
    </w:rPr>
  </w:style>
  <w:style w:type="paragraph" w:styleId="Heading6">
    <w:name w:val="heading 6"/>
    <w:basedOn w:val="HeadingBase"/>
    <w:next w:val="Normal"/>
    <w:link w:val="Heading6Char"/>
    <w:qFormat/>
    <w:rsid w:val="00807524"/>
    <w:pPr>
      <w:spacing w:before="60"/>
      <w:outlineLvl w:val="5"/>
    </w:pPr>
    <w:rPr>
      <w:color w:val="918585"/>
      <w:sz w:val="20"/>
    </w:rPr>
  </w:style>
  <w:style w:type="paragraph" w:styleId="Heading7">
    <w:name w:val="heading 7"/>
    <w:basedOn w:val="Normal"/>
    <w:next w:val="Normal"/>
    <w:link w:val="Heading7Char"/>
    <w:qFormat/>
    <w:rsid w:val="00807524"/>
    <w:pPr>
      <w:ind w:left="720"/>
      <w:outlineLvl w:val="6"/>
    </w:pPr>
    <w:rPr>
      <w:i/>
    </w:rPr>
  </w:style>
  <w:style w:type="paragraph" w:styleId="Heading8">
    <w:name w:val="heading 8"/>
    <w:basedOn w:val="Normal"/>
    <w:next w:val="Normal"/>
    <w:link w:val="Heading8Char"/>
    <w:qFormat/>
    <w:rsid w:val="00807524"/>
    <w:pPr>
      <w:ind w:left="720"/>
      <w:outlineLvl w:val="7"/>
    </w:pPr>
    <w:rPr>
      <w:i/>
    </w:rPr>
  </w:style>
  <w:style w:type="paragraph" w:styleId="Heading9">
    <w:name w:val="heading 9"/>
    <w:basedOn w:val="Normal"/>
    <w:next w:val="Normal"/>
    <w:link w:val="Heading9Char"/>
    <w:qFormat/>
    <w:rsid w:val="00807524"/>
    <w:pPr>
      <w:ind w:left="720"/>
      <w:outlineLvl w:val="8"/>
    </w:pPr>
    <w:rPr>
      <w:i/>
    </w:rPr>
  </w:style>
  <w:style w:type="character" w:default="1" w:styleId="DefaultParagraphFont">
    <w:name w:val="Default Paragraph Font"/>
    <w:uiPriority w:val="1"/>
    <w:unhideWhenUsed/>
    <w:rsid w:val="008075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524"/>
  </w:style>
  <w:style w:type="character" w:customStyle="1" w:styleId="Heading1Char">
    <w:name w:val="Heading 1 Char"/>
    <w:basedOn w:val="DefaultParagraphFont"/>
    <w:link w:val="Heading1"/>
    <w:rsid w:val="00807524"/>
    <w:rPr>
      <w:rFonts w:ascii="Times New Roman" w:eastAsia="Times New Roman" w:hAnsi="Times New Roman" w:cs="Times New Roman"/>
      <w:b/>
      <w:sz w:val="32"/>
      <w:szCs w:val="20"/>
      <w:lang w:eastAsia="en-US"/>
    </w:rPr>
  </w:style>
  <w:style w:type="paragraph" w:styleId="BodyText">
    <w:name w:val="Body Text"/>
    <w:basedOn w:val="Normal"/>
    <w:link w:val="BodyTextChar"/>
    <w:rsid w:val="008075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7524"/>
    <w:rPr>
      <w:rFonts w:ascii="Times New Roman" w:eastAsia="Times New Roman" w:hAnsi="Times New Roman" w:cs="Times New Roman"/>
      <w:sz w:val="24"/>
      <w:lang w:val="en-US" w:eastAsia="en-US"/>
    </w:rPr>
  </w:style>
  <w:style w:type="paragraph" w:styleId="Footer">
    <w:name w:val="footer"/>
    <w:basedOn w:val="Normal"/>
    <w:link w:val="FooterChar"/>
    <w:rsid w:val="008075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524"/>
    <w:rPr>
      <w:rFonts w:ascii="Times New Roman" w:eastAsia="Times New Roman" w:hAnsi="Times New Roman" w:cs="Times New Roman"/>
      <w:sz w:val="16"/>
      <w:lang w:val="en-US" w:eastAsia="en-US"/>
    </w:rPr>
  </w:style>
  <w:style w:type="paragraph" w:styleId="List">
    <w:name w:val="List"/>
    <w:basedOn w:val="BodyText"/>
    <w:next w:val="BodyText"/>
    <w:rsid w:val="00807524"/>
    <w:pPr>
      <w:tabs>
        <w:tab w:val="left" w:pos="340"/>
      </w:tabs>
      <w:spacing w:before="60" w:after="60"/>
      <w:ind w:left="340" w:hanging="340"/>
    </w:pPr>
  </w:style>
  <w:style w:type="paragraph" w:styleId="ListBullet">
    <w:name w:val="List Bullet"/>
    <w:basedOn w:val="List"/>
    <w:rsid w:val="00807524"/>
    <w:pPr>
      <w:numPr>
        <w:numId w:val="13"/>
      </w:numPr>
      <w:tabs>
        <w:tab w:val="clear" w:pos="340"/>
      </w:tabs>
      <w:spacing w:before="40" w:after="40"/>
    </w:pPr>
  </w:style>
  <w:style w:type="character" w:customStyle="1" w:styleId="SpecialBold">
    <w:name w:val="Special Bold"/>
    <w:basedOn w:val="DefaultParagraphFont"/>
    <w:rsid w:val="00807524"/>
    <w:rPr>
      <w:b/>
      <w:spacing w:val="0"/>
    </w:rPr>
  </w:style>
  <w:style w:type="paragraph" w:styleId="ListBullet2">
    <w:name w:val="List Bullet 2"/>
    <w:basedOn w:val="List2"/>
    <w:rsid w:val="00807524"/>
    <w:pPr>
      <w:numPr>
        <w:numId w:val="14"/>
      </w:numPr>
      <w:tabs>
        <w:tab w:val="clear" w:pos="680"/>
      </w:tabs>
    </w:pPr>
  </w:style>
  <w:style w:type="paragraph" w:styleId="Header">
    <w:name w:val="header"/>
    <w:basedOn w:val="Normal"/>
    <w:link w:val="HeaderChar"/>
    <w:rsid w:val="008075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52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07524"/>
    <w:rPr>
      <w:i/>
    </w:rPr>
  </w:style>
  <w:style w:type="paragraph" w:customStyle="1" w:styleId="SuperHeading">
    <w:name w:val="SuperHeading"/>
    <w:basedOn w:val="Normal"/>
    <w:rsid w:val="00807524"/>
    <w:pPr>
      <w:spacing w:before="240" w:after="120"/>
      <w:outlineLvl w:val="0"/>
    </w:pPr>
    <w:rPr>
      <w:rFonts w:ascii="Times New Roman" w:hAnsi="Times New Roman"/>
      <w:b/>
      <w:sz w:val="28"/>
    </w:rPr>
  </w:style>
  <w:style w:type="paragraph" w:customStyle="1" w:styleId="AllowPageBreak">
    <w:name w:val="AllowPageBreak"/>
    <w:rsid w:val="008075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75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5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5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5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5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5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75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7524"/>
    <w:rPr>
      <w:rFonts w:ascii="Courier New" w:eastAsia="Times New Roman" w:hAnsi="Courier New" w:cs="Times New Roman"/>
      <w:i/>
      <w:szCs w:val="20"/>
      <w:lang w:val="en-US" w:eastAsia="en-US"/>
    </w:rPr>
  </w:style>
  <w:style w:type="paragraph" w:customStyle="1" w:styleId="HeadingBase">
    <w:name w:val="Heading Base"/>
    <w:rsid w:val="008075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524"/>
    <w:pPr>
      <w:tabs>
        <w:tab w:val="right" w:leader="dot" w:pos="9072"/>
      </w:tabs>
      <w:ind w:left="567"/>
    </w:pPr>
    <w:rPr>
      <w:szCs w:val="22"/>
    </w:rPr>
  </w:style>
  <w:style w:type="paragraph" w:customStyle="1" w:styleId="TOCBase">
    <w:name w:val="TOC Base"/>
    <w:rsid w:val="008075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524"/>
    <w:pPr>
      <w:tabs>
        <w:tab w:val="right" w:leader="dot" w:pos="9072"/>
      </w:tabs>
      <w:spacing w:before="40" w:after="40"/>
      <w:ind w:left="284"/>
    </w:pPr>
    <w:rPr>
      <w:rFonts w:ascii="Times New Roman" w:hAnsi="Times New Roman"/>
    </w:rPr>
  </w:style>
  <w:style w:type="paragraph" w:styleId="TOC1">
    <w:name w:val="toc 1"/>
    <w:basedOn w:val="TOCBase"/>
    <w:next w:val="Normal"/>
    <w:rsid w:val="008075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7524"/>
    <w:pPr>
      <w:spacing w:before="5040"/>
      <w:jc w:val="center"/>
    </w:pPr>
    <w:rPr>
      <w:sz w:val="48"/>
      <w:szCs w:val="72"/>
      <w:lang w:val="en-US"/>
    </w:rPr>
  </w:style>
  <w:style w:type="character" w:customStyle="1" w:styleId="TitleChar">
    <w:name w:val="Title Char"/>
    <w:basedOn w:val="DefaultParagraphFont"/>
    <w:link w:val="Title"/>
    <w:rsid w:val="008075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524"/>
    <w:pPr>
      <w:tabs>
        <w:tab w:val="left" w:pos="3600"/>
        <w:tab w:val="left" w:pos="3958"/>
      </w:tabs>
    </w:pPr>
  </w:style>
  <w:style w:type="paragraph" w:customStyle="1" w:styleId="Note">
    <w:name w:val="Note"/>
    <w:basedOn w:val="BodyText"/>
    <w:rsid w:val="008075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524"/>
    <w:pPr>
      <w:framePr w:wrap="auto" w:hAnchor="text" w:y="6049"/>
    </w:pPr>
    <w:rPr>
      <w:color w:val="000000"/>
      <w:sz w:val="40"/>
    </w:rPr>
  </w:style>
  <w:style w:type="paragraph" w:customStyle="1" w:styleId="TOCTitle">
    <w:name w:val="TOCTitle"/>
    <w:basedOn w:val="Heading1"/>
    <w:rsid w:val="00807524"/>
    <w:pPr>
      <w:spacing w:after="240"/>
      <w:jc w:val="center"/>
      <w:outlineLvl w:val="9"/>
    </w:pPr>
    <w:rPr>
      <w:caps/>
    </w:rPr>
  </w:style>
  <w:style w:type="paragraph" w:customStyle="1" w:styleId="Version">
    <w:name w:val="Version"/>
    <w:rsid w:val="008075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7524"/>
    <w:pPr>
      <w:keepNext w:val="0"/>
      <w:tabs>
        <w:tab w:val="right" w:pos="4176"/>
      </w:tabs>
      <w:ind w:left="198" w:hanging="198"/>
    </w:pPr>
    <w:rPr>
      <w:rFonts w:ascii="Garamond" w:hAnsi="Garamond"/>
    </w:rPr>
  </w:style>
  <w:style w:type="paragraph" w:styleId="IndexHeading">
    <w:name w:val="index heading"/>
    <w:basedOn w:val="Normal"/>
    <w:next w:val="Index1"/>
    <w:semiHidden/>
    <w:rsid w:val="00807524"/>
    <w:pPr>
      <w:spacing w:before="120" w:after="120"/>
    </w:pPr>
    <w:rPr>
      <w:rFonts w:ascii="Arial" w:hAnsi="Arial"/>
      <w:b/>
      <w:color w:val="918585"/>
      <w:sz w:val="24"/>
    </w:rPr>
  </w:style>
  <w:style w:type="paragraph" w:customStyle="1" w:styleId="Chapter">
    <w:name w:val="Chapter"/>
    <w:basedOn w:val="Normal"/>
    <w:rsid w:val="00807524"/>
    <w:pPr>
      <w:spacing w:before="240"/>
    </w:pPr>
    <w:rPr>
      <w:rFonts w:ascii="Times New Roman" w:hAnsi="Times New Roman"/>
      <w:smallCaps/>
      <w:spacing w:val="80"/>
      <w:sz w:val="28"/>
    </w:rPr>
  </w:style>
  <w:style w:type="paragraph" w:customStyle="1" w:styleId="InChapter">
    <w:name w:val="InChapter"/>
    <w:basedOn w:val="Heading3"/>
    <w:rsid w:val="00807524"/>
    <w:pPr>
      <w:spacing w:after="240"/>
      <w:outlineLvl w:val="9"/>
    </w:pPr>
    <w:rPr>
      <w:noProof/>
    </w:rPr>
  </w:style>
  <w:style w:type="paragraph" w:styleId="Index2">
    <w:name w:val="index 2"/>
    <w:basedOn w:val="Normal"/>
    <w:next w:val="Normal"/>
    <w:semiHidden/>
    <w:rsid w:val="00807524"/>
    <w:pPr>
      <w:tabs>
        <w:tab w:val="right" w:pos="4176"/>
      </w:tabs>
      <w:ind w:left="568" w:hanging="284"/>
    </w:pPr>
    <w:rPr>
      <w:rFonts w:ascii="Garamond" w:hAnsi="Garamond"/>
    </w:rPr>
  </w:style>
  <w:style w:type="paragraph" w:customStyle="1" w:styleId="Byline">
    <w:name w:val="Byline"/>
    <w:rsid w:val="008075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524"/>
    <w:pPr>
      <w:tabs>
        <w:tab w:val="clear" w:pos="3600"/>
        <w:tab w:val="clear" w:pos="3958"/>
      </w:tabs>
      <w:jc w:val="right"/>
    </w:pPr>
  </w:style>
  <w:style w:type="paragraph" w:styleId="Caption">
    <w:name w:val="caption"/>
    <w:basedOn w:val="BodyText"/>
    <w:next w:val="Normal"/>
    <w:qFormat/>
    <w:rsid w:val="00807524"/>
    <w:pPr>
      <w:framePr w:w="2268" w:hSpace="181" w:vSpace="181" w:wrap="around" w:vAnchor="text" w:hAnchor="page" w:x="1135" w:y="285" w:anchorLock="1"/>
    </w:pPr>
    <w:rPr>
      <w:i/>
    </w:rPr>
  </w:style>
  <w:style w:type="paragraph" w:customStyle="1" w:styleId="MiniTOCTitle">
    <w:name w:val="MiniTOCTitle"/>
    <w:basedOn w:val="Heading4"/>
    <w:rsid w:val="00807524"/>
    <w:pPr>
      <w:spacing w:before="240"/>
      <w:outlineLvl w:val="9"/>
    </w:pPr>
    <w:rPr>
      <w:noProof/>
      <w:sz w:val="24"/>
    </w:rPr>
  </w:style>
  <w:style w:type="paragraph" w:customStyle="1" w:styleId="MiniTOCItem">
    <w:name w:val="MiniTOCItem"/>
    <w:basedOn w:val="ListBullet"/>
    <w:rsid w:val="00807524"/>
    <w:pPr>
      <w:numPr>
        <w:numId w:val="0"/>
      </w:numPr>
      <w:tabs>
        <w:tab w:val="right" w:leader="dot" w:pos="6521"/>
      </w:tabs>
      <w:spacing w:before="0" w:after="0"/>
    </w:pPr>
  </w:style>
  <w:style w:type="paragraph" w:customStyle="1" w:styleId="TOFTitle">
    <w:name w:val="TOFTitle"/>
    <w:basedOn w:val="TOCTitle"/>
    <w:rsid w:val="00807524"/>
  </w:style>
  <w:style w:type="paragraph" w:styleId="TableofFigures">
    <w:name w:val="table of figures"/>
    <w:basedOn w:val="Normal"/>
    <w:next w:val="Normal"/>
    <w:semiHidden/>
    <w:rsid w:val="00807524"/>
    <w:pPr>
      <w:tabs>
        <w:tab w:val="right" w:leader="dot" w:pos="9072"/>
      </w:tabs>
      <w:ind w:left="970" w:hanging="403"/>
    </w:pPr>
    <w:rPr>
      <w:rFonts w:ascii="Times New Roman" w:hAnsi="Times New Roman"/>
      <w:b/>
    </w:rPr>
  </w:style>
  <w:style w:type="paragraph" w:styleId="ListNumber">
    <w:name w:val="List Number"/>
    <w:basedOn w:val="List"/>
    <w:rsid w:val="00807524"/>
    <w:pPr>
      <w:numPr>
        <w:numId w:val="11"/>
      </w:numPr>
    </w:pPr>
  </w:style>
  <w:style w:type="character" w:customStyle="1" w:styleId="WingdingSymbols">
    <w:name w:val="Wingding Symbols"/>
    <w:rsid w:val="00807524"/>
    <w:rPr>
      <w:rFonts w:ascii="Wingdings" w:hAnsi="Wingdings"/>
    </w:rPr>
  </w:style>
  <w:style w:type="paragraph" w:customStyle="1" w:styleId="TableHeading">
    <w:name w:val="Table Heading"/>
    <w:basedOn w:val="HeadingBase"/>
    <w:rsid w:val="00807524"/>
    <w:pPr>
      <w:keepLines/>
      <w:pBdr>
        <w:bottom w:val="single" w:sz="6" w:space="1" w:color="918585"/>
      </w:pBdr>
      <w:spacing w:before="240"/>
    </w:pPr>
  </w:style>
  <w:style w:type="character" w:customStyle="1" w:styleId="HotSpot">
    <w:name w:val="HotSpot"/>
    <w:rsid w:val="00807524"/>
    <w:rPr>
      <w:color w:val="0033CC"/>
      <w:u w:val="none"/>
    </w:rPr>
  </w:style>
  <w:style w:type="paragraph" w:customStyle="1" w:styleId="BodyTextRight">
    <w:name w:val="Body Text Right"/>
    <w:basedOn w:val="BodyText"/>
    <w:rsid w:val="00807524"/>
    <w:pPr>
      <w:spacing w:before="0" w:after="0"/>
      <w:jc w:val="right"/>
    </w:pPr>
  </w:style>
  <w:style w:type="paragraph" w:styleId="Index3">
    <w:name w:val="index 3"/>
    <w:basedOn w:val="ListNumber2"/>
    <w:next w:val="Normal"/>
    <w:semiHidden/>
    <w:rsid w:val="00807524"/>
    <w:pPr>
      <w:numPr>
        <w:numId w:val="0"/>
      </w:numPr>
      <w:tabs>
        <w:tab w:val="right" w:leader="dot" w:pos="4176"/>
      </w:tabs>
    </w:pPr>
  </w:style>
  <w:style w:type="paragraph" w:styleId="ListNumber2">
    <w:name w:val="List Number 2"/>
    <w:basedOn w:val="List2"/>
    <w:rsid w:val="00807524"/>
    <w:pPr>
      <w:numPr>
        <w:numId w:val="10"/>
      </w:numPr>
      <w:tabs>
        <w:tab w:val="clear" w:pos="1060"/>
      </w:tabs>
    </w:pPr>
  </w:style>
  <w:style w:type="paragraph" w:customStyle="1" w:styleId="MarginNote">
    <w:name w:val="Margin Note"/>
    <w:basedOn w:val="BodyText"/>
    <w:rsid w:val="008075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5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5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7524"/>
    <w:rPr>
      <w:sz w:val="32"/>
    </w:rPr>
  </w:style>
  <w:style w:type="paragraph" w:customStyle="1" w:styleId="HeadingProcedure">
    <w:name w:val="Heading Procedure"/>
    <w:basedOn w:val="HeadingBase"/>
    <w:next w:val="Normal"/>
    <w:rsid w:val="00807524"/>
    <w:pPr>
      <w:tabs>
        <w:tab w:val="left" w:pos="0"/>
      </w:tabs>
      <w:spacing w:before="120" w:after="60"/>
    </w:pPr>
    <w:rPr>
      <w:i/>
      <w:color w:val="918585"/>
      <w:sz w:val="22"/>
    </w:rPr>
  </w:style>
  <w:style w:type="paragraph" w:customStyle="1" w:styleId="TableBodyText">
    <w:name w:val="Table Body Text"/>
    <w:basedOn w:val="BodyText"/>
    <w:rsid w:val="00807524"/>
    <w:pPr>
      <w:spacing w:before="60" w:after="60"/>
    </w:pPr>
  </w:style>
  <w:style w:type="paragraph" w:styleId="ListContinue">
    <w:name w:val="List Continue"/>
    <w:basedOn w:val="List"/>
    <w:rsid w:val="00807524"/>
    <w:pPr>
      <w:ind w:firstLine="0"/>
    </w:pPr>
  </w:style>
  <w:style w:type="paragraph" w:customStyle="1" w:styleId="ListNote">
    <w:name w:val="List Note"/>
    <w:basedOn w:val="List"/>
    <w:rsid w:val="00807524"/>
    <w:pPr>
      <w:pBdr>
        <w:top w:val="single" w:sz="6" w:space="2" w:color="918585"/>
        <w:bottom w:val="single" w:sz="6" w:space="2" w:color="918585"/>
      </w:pBdr>
      <w:tabs>
        <w:tab w:val="left" w:pos="1021"/>
      </w:tabs>
      <w:ind w:firstLine="0"/>
    </w:pPr>
  </w:style>
  <w:style w:type="paragraph" w:customStyle="1" w:styleId="Warning">
    <w:name w:val="Warning"/>
    <w:basedOn w:val="BodyText"/>
    <w:rsid w:val="00807524"/>
    <w:pPr>
      <w:shd w:val="clear" w:color="auto" w:fill="D9D9D9"/>
      <w:tabs>
        <w:tab w:val="left" w:pos="992"/>
      </w:tabs>
      <w:ind w:left="119" w:right="119"/>
    </w:pPr>
    <w:rPr>
      <w:sz w:val="20"/>
    </w:rPr>
  </w:style>
  <w:style w:type="paragraph" w:customStyle="1" w:styleId="MarginIcons">
    <w:name w:val="Margin Icons"/>
    <w:basedOn w:val="BodyText"/>
    <w:rsid w:val="008075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524"/>
    <w:rPr>
      <w:rFonts w:ascii="Courier New" w:hAnsi="Courier New"/>
    </w:rPr>
  </w:style>
  <w:style w:type="paragraph" w:customStyle="1" w:styleId="NoteBullet">
    <w:name w:val="Note Bullet"/>
    <w:basedOn w:val="Note"/>
    <w:rsid w:val="00807524"/>
    <w:pPr>
      <w:tabs>
        <w:tab w:val="clear" w:pos="680"/>
      </w:tabs>
      <w:spacing w:before="60" w:after="60"/>
    </w:pPr>
  </w:style>
  <w:style w:type="paragraph" w:customStyle="1" w:styleId="SubHeading2">
    <w:name w:val="SubHeading2"/>
    <w:basedOn w:val="HeadingBase"/>
    <w:rsid w:val="00807524"/>
    <w:pPr>
      <w:spacing w:before="240" w:after="60"/>
    </w:pPr>
    <w:rPr>
      <w:sz w:val="20"/>
    </w:rPr>
  </w:style>
  <w:style w:type="paragraph" w:customStyle="1" w:styleId="SubHeading1">
    <w:name w:val="SubHeading1"/>
    <w:basedOn w:val="HeadingBase"/>
    <w:rsid w:val="00807524"/>
    <w:pPr>
      <w:spacing w:before="240" w:after="60"/>
    </w:pPr>
    <w:rPr>
      <w:color w:val="918585"/>
      <w:sz w:val="22"/>
    </w:rPr>
  </w:style>
  <w:style w:type="paragraph" w:customStyle="1" w:styleId="SideHeading">
    <w:name w:val="Side Heading"/>
    <w:basedOn w:val="HeadingBase"/>
    <w:rsid w:val="008075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524"/>
    <w:pPr>
      <w:numPr>
        <w:numId w:val="12"/>
      </w:numPr>
    </w:pPr>
  </w:style>
  <w:style w:type="paragraph" w:styleId="PlainText">
    <w:name w:val="Plain Text"/>
    <w:basedOn w:val="Normal"/>
    <w:link w:val="PlainTextChar"/>
    <w:rsid w:val="00807524"/>
    <w:rPr>
      <w:sz w:val="20"/>
    </w:rPr>
  </w:style>
  <w:style w:type="character" w:customStyle="1" w:styleId="PlainTextChar">
    <w:name w:val="Plain Text Char"/>
    <w:basedOn w:val="DefaultParagraphFont"/>
    <w:link w:val="PlainText"/>
    <w:rsid w:val="008075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7524"/>
    <w:rPr>
      <w:b/>
      <w:smallCaps/>
    </w:rPr>
  </w:style>
  <w:style w:type="paragraph" w:customStyle="1" w:styleId="TableListNumber">
    <w:name w:val="Table List Number"/>
    <w:basedOn w:val="ListNumber"/>
    <w:rsid w:val="00807524"/>
    <w:pPr>
      <w:numPr>
        <w:numId w:val="0"/>
      </w:numPr>
    </w:pPr>
  </w:style>
  <w:style w:type="paragraph" w:styleId="TOC4">
    <w:name w:val="toc 4"/>
    <w:basedOn w:val="TOCBase"/>
    <w:next w:val="Normal"/>
    <w:semiHidden/>
    <w:rsid w:val="00807524"/>
    <w:pPr>
      <w:tabs>
        <w:tab w:val="right" w:leader="dot" w:pos="9071"/>
      </w:tabs>
      <w:ind w:left="1701"/>
    </w:pPr>
  </w:style>
  <w:style w:type="paragraph" w:customStyle="1" w:styleId="ListAlpha">
    <w:name w:val="List Alpha"/>
    <w:basedOn w:val="List"/>
    <w:rsid w:val="00807524"/>
    <w:pPr>
      <w:numPr>
        <w:numId w:val="9"/>
      </w:numPr>
    </w:pPr>
  </w:style>
  <w:style w:type="paragraph" w:customStyle="1" w:styleId="ListAlpha2">
    <w:name w:val="List Alpha 2"/>
    <w:basedOn w:val="List2"/>
    <w:rsid w:val="00807524"/>
    <w:pPr>
      <w:numPr>
        <w:numId w:val="8"/>
      </w:numPr>
    </w:pPr>
  </w:style>
  <w:style w:type="paragraph" w:styleId="List2">
    <w:name w:val="List 2"/>
    <w:basedOn w:val="BodyText"/>
    <w:rsid w:val="00807524"/>
    <w:pPr>
      <w:tabs>
        <w:tab w:val="left" w:pos="680"/>
      </w:tabs>
      <w:spacing w:before="60" w:after="60"/>
      <w:ind w:left="680" w:hanging="340"/>
    </w:pPr>
  </w:style>
  <w:style w:type="paragraph" w:styleId="List3">
    <w:name w:val="List 3"/>
    <w:basedOn w:val="BodyText"/>
    <w:rsid w:val="00807524"/>
    <w:pPr>
      <w:tabs>
        <w:tab w:val="left" w:pos="1021"/>
      </w:tabs>
      <w:spacing w:before="60" w:after="60"/>
      <w:ind w:left="1020" w:hanging="340"/>
    </w:pPr>
  </w:style>
  <w:style w:type="paragraph" w:styleId="List4">
    <w:name w:val="List 4"/>
    <w:basedOn w:val="BodyText"/>
    <w:rsid w:val="00807524"/>
    <w:pPr>
      <w:tabs>
        <w:tab w:val="left" w:pos="1361"/>
      </w:tabs>
      <w:spacing w:before="60" w:after="60"/>
      <w:ind w:left="1361" w:hanging="340"/>
    </w:pPr>
  </w:style>
  <w:style w:type="paragraph" w:styleId="List5">
    <w:name w:val="List 5"/>
    <w:basedOn w:val="BodyText"/>
    <w:rsid w:val="00807524"/>
    <w:pPr>
      <w:tabs>
        <w:tab w:val="left" w:pos="1701"/>
      </w:tabs>
      <w:spacing w:before="60" w:after="60"/>
      <w:ind w:left="1701" w:hanging="340"/>
    </w:pPr>
  </w:style>
  <w:style w:type="paragraph" w:styleId="ListBullet3">
    <w:name w:val="List Bullet 3"/>
    <w:basedOn w:val="List3"/>
    <w:rsid w:val="00807524"/>
    <w:pPr>
      <w:numPr>
        <w:numId w:val="15"/>
      </w:numPr>
      <w:tabs>
        <w:tab w:val="clear" w:pos="1021"/>
      </w:tabs>
      <w:ind w:left="1037" w:hanging="357"/>
    </w:pPr>
  </w:style>
  <w:style w:type="paragraph" w:styleId="ListBullet4">
    <w:name w:val="List Bullet 4"/>
    <w:basedOn w:val="List4"/>
    <w:rsid w:val="00807524"/>
    <w:pPr>
      <w:numPr>
        <w:numId w:val="3"/>
      </w:numPr>
    </w:pPr>
  </w:style>
  <w:style w:type="paragraph" w:styleId="ListBullet5">
    <w:name w:val="List Bullet 5"/>
    <w:basedOn w:val="List5"/>
    <w:rsid w:val="00807524"/>
    <w:pPr>
      <w:numPr>
        <w:numId w:val="4"/>
      </w:numPr>
    </w:pPr>
  </w:style>
  <w:style w:type="paragraph" w:styleId="ListContinue2">
    <w:name w:val="List Continue 2"/>
    <w:basedOn w:val="List2"/>
    <w:rsid w:val="00807524"/>
    <w:pPr>
      <w:ind w:firstLine="0"/>
    </w:pPr>
  </w:style>
  <w:style w:type="paragraph" w:styleId="ListContinue3">
    <w:name w:val="List Continue 3"/>
    <w:basedOn w:val="List3"/>
    <w:rsid w:val="00807524"/>
    <w:pPr>
      <w:ind w:left="1021" w:firstLine="0"/>
    </w:pPr>
  </w:style>
  <w:style w:type="paragraph" w:styleId="ListContinue4">
    <w:name w:val="List Continue 4"/>
    <w:basedOn w:val="List4"/>
    <w:rsid w:val="00807524"/>
    <w:pPr>
      <w:ind w:firstLine="0"/>
    </w:pPr>
  </w:style>
  <w:style w:type="paragraph" w:styleId="ListContinue5">
    <w:name w:val="List Continue 5"/>
    <w:basedOn w:val="List5"/>
    <w:rsid w:val="00807524"/>
    <w:pPr>
      <w:ind w:firstLine="0"/>
    </w:pPr>
  </w:style>
  <w:style w:type="paragraph" w:styleId="ListNumber3">
    <w:name w:val="List Number 3"/>
    <w:basedOn w:val="List3"/>
    <w:rsid w:val="00807524"/>
    <w:pPr>
      <w:numPr>
        <w:numId w:val="5"/>
      </w:numPr>
    </w:pPr>
  </w:style>
  <w:style w:type="paragraph" w:styleId="ListNumber4">
    <w:name w:val="List Number 4"/>
    <w:basedOn w:val="List4"/>
    <w:rsid w:val="00807524"/>
    <w:pPr>
      <w:numPr>
        <w:numId w:val="6"/>
      </w:numPr>
    </w:pPr>
  </w:style>
  <w:style w:type="paragraph" w:styleId="ListNumber5">
    <w:name w:val="List Number 5"/>
    <w:basedOn w:val="List5"/>
    <w:rsid w:val="00807524"/>
    <w:pPr>
      <w:numPr>
        <w:numId w:val="7"/>
      </w:numPr>
    </w:pPr>
  </w:style>
  <w:style w:type="paragraph" w:styleId="BlockText">
    <w:name w:val="Block Text"/>
    <w:basedOn w:val="Normal"/>
    <w:rsid w:val="00807524"/>
    <w:pPr>
      <w:spacing w:after="120"/>
      <w:ind w:left="1440" w:right="1440"/>
    </w:pPr>
  </w:style>
  <w:style w:type="character" w:customStyle="1" w:styleId="Subscript">
    <w:name w:val="Subscript"/>
    <w:basedOn w:val="DefaultParagraphFont"/>
    <w:rsid w:val="00807524"/>
    <w:rPr>
      <w:sz w:val="16"/>
      <w:vertAlign w:val="subscript"/>
    </w:rPr>
  </w:style>
  <w:style w:type="character" w:customStyle="1" w:styleId="Superscript">
    <w:name w:val="Superscript"/>
    <w:basedOn w:val="DefaultParagraphFont"/>
    <w:rsid w:val="00807524"/>
    <w:rPr>
      <w:sz w:val="16"/>
      <w:vertAlign w:val="superscript"/>
    </w:rPr>
  </w:style>
  <w:style w:type="character" w:customStyle="1" w:styleId="Symbols">
    <w:name w:val="Symbols"/>
    <w:basedOn w:val="DefaultParagraphFont"/>
    <w:rsid w:val="00807524"/>
    <w:rPr>
      <w:rFonts w:ascii="Symbol" w:hAnsi="Symbol"/>
    </w:rPr>
  </w:style>
  <w:style w:type="character" w:customStyle="1" w:styleId="MenuOptions">
    <w:name w:val="Menu Options"/>
    <w:basedOn w:val="DefaultParagraphFont"/>
    <w:rsid w:val="00807524"/>
    <w:rPr>
      <w:rFonts w:ascii="Arial Narrow" w:hAnsi="Arial Narrow"/>
      <w:smallCaps/>
    </w:rPr>
  </w:style>
  <w:style w:type="character" w:customStyle="1" w:styleId="Buttons">
    <w:name w:val="Buttons"/>
    <w:basedOn w:val="DefaultParagraphFont"/>
    <w:rsid w:val="00807524"/>
    <w:rPr>
      <w:b/>
    </w:rPr>
  </w:style>
  <w:style w:type="character" w:customStyle="1" w:styleId="Underlined">
    <w:name w:val="Underlined"/>
    <w:basedOn w:val="DefaultParagraphFont"/>
    <w:rsid w:val="00807524"/>
    <w:rPr>
      <w:u w:val="single"/>
    </w:rPr>
  </w:style>
  <w:style w:type="paragraph" w:customStyle="1" w:styleId="TableBodyTextRight">
    <w:name w:val="Table Body Text Right"/>
    <w:basedOn w:val="TableBodyText"/>
    <w:rsid w:val="00807524"/>
    <w:pPr>
      <w:widowControl w:val="0"/>
      <w:autoSpaceDE w:val="0"/>
      <w:autoSpaceDN w:val="0"/>
      <w:adjustRightInd w:val="0"/>
      <w:jc w:val="right"/>
    </w:pPr>
    <w:rPr>
      <w:rFonts w:cs="Arial"/>
      <w:szCs w:val="18"/>
    </w:rPr>
  </w:style>
  <w:style w:type="paragraph" w:customStyle="1" w:styleId="CopyrightText">
    <w:name w:val="Copyright Text"/>
    <w:basedOn w:val="BodyText"/>
    <w:rsid w:val="00807524"/>
    <w:rPr>
      <w:sz w:val="18"/>
    </w:rPr>
  </w:style>
  <w:style w:type="paragraph" w:customStyle="1" w:styleId="BodySmallRight">
    <w:name w:val="Body Small Right"/>
    <w:basedOn w:val="BodyTextRight"/>
    <w:rsid w:val="00807524"/>
    <w:rPr>
      <w:sz w:val="18"/>
      <w:szCs w:val="18"/>
    </w:rPr>
  </w:style>
  <w:style w:type="paragraph" w:customStyle="1" w:styleId="MarginEdition">
    <w:name w:val="Margin Edition"/>
    <w:basedOn w:val="MarginNote"/>
    <w:rsid w:val="00807524"/>
    <w:pPr>
      <w:spacing w:before="0" w:after="0"/>
    </w:pPr>
    <w:rPr>
      <w:rFonts w:ascii="Times New Roman" w:hAnsi="Times New Roman"/>
      <w:color w:val="999999"/>
    </w:rPr>
  </w:style>
  <w:style w:type="paragraph" w:customStyle="1" w:styleId="Spacer">
    <w:name w:val="Spacer"/>
    <w:basedOn w:val="Normal"/>
    <w:rsid w:val="00807524"/>
    <w:rPr>
      <w:sz w:val="2"/>
      <w:szCs w:val="2"/>
    </w:rPr>
  </w:style>
  <w:style w:type="character" w:customStyle="1" w:styleId="Small">
    <w:name w:val="Small"/>
    <w:basedOn w:val="DefaultParagraphFont"/>
    <w:rsid w:val="00807524"/>
    <w:rPr>
      <w:sz w:val="16"/>
    </w:rPr>
  </w:style>
  <w:style w:type="paragraph" w:customStyle="1" w:styleId="WideTable">
    <w:name w:val="Wide Table"/>
    <w:basedOn w:val="Normal"/>
    <w:rsid w:val="00807524"/>
    <w:pPr>
      <w:ind w:left="-1418"/>
    </w:pPr>
    <w:rPr>
      <w:sz w:val="2"/>
      <w:szCs w:val="2"/>
    </w:rPr>
  </w:style>
  <w:style w:type="character" w:styleId="PageNumber">
    <w:name w:val="page number"/>
    <w:basedOn w:val="DefaultParagraphFont"/>
    <w:rsid w:val="00807524"/>
  </w:style>
  <w:style w:type="paragraph" w:styleId="Quote">
    <w:name w:val="Quote"/>
    <w:basedOn w:val="Heading1"/>
    <w:link w:val="QuoteChar"/>
    <w:qFormat/>
    <w:rsid w:val="00807524"/>
    <w:rPr>
      <w:b w:val="0"/>
      <w:sz w:val="72"/>
      <w:szCs w:val="72"/>
      <w:lang w:val="en-NZ"/>
    </w:rPr>
  </w:style>
  <w:style w:type="character" w:customStyle="1" w:styleId="QuoteChar">
    <w:name w:val="Quote Char"/>
    <w:basedOn w:val="DefaultParagraphFont"/>
    <w:link w:val="Quote"/>
    <w:rsid w:val="008075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524"/>
    <w:pPr>
      <w:pageBreakBefore/>
    </w:pPr>
  </w:style>
  <w:style w:type="paragraph" w:customStyle="1" w:styleId="Border">
    <w:name w:val="Border"/>
    <w:basedOn w:val="Normal"/>
    <w:qFormat/>
    <w:rsid w:val="008075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524"/>
    <w:rPr>
      <w:b/>
      <w:bCs/>
      <w:i/>
      <w:iCs/>
      <w:color w:val="auto"/>
    </w:rPr>
  </w:style>
  <w:style w:type="paragraph" w:styleId="IntenseQuote">
    <w:name w:val="Intense Quote"/>
    <w:basedOn w:val="Normal"/>
    <w:next w:val="Normal"/>
    <w:link w:val="IntenseQuoteChar"/>
    <w:uiPriority w:val="30"/>
    <w:qFormat/>
    <w:rsid w:val="008075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5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7524"/>
    <w:rPr>
      <w:smallCaps/>
      <w:color w:val="auto"/>
      <w:u w:val="single"/>
    </w:rPr>
  </w:style>
  <w:style w:type="character" w:styleId="IntenseReference">
    <w:name w:val="Intense Reference"/>
    <w:basedOn w:val="DefaultParagraphFont"/>
    <w:uiPriority w:val="32"/>
    <w:qFormat/>
    <w:rsid w:val="00807524"/>
    <w:rPr>
      <w:b/>
      <w:bCs/>
      <w:smallCaps/>
      <w:color w:val="auto"/>
      <w:spacing w:val="5"/>
      <w:u w:val="single"/>
    </w:rPr>
  </w:style>
  <w:style w:type="paragraph" w:customStyle="1" w:styleId="2ColumnHeading">
    <w:name w:val="2Column Heading"/>
    <w:basedOn w:val="BodyText"/>
    <w:qFormat/>
    <w:rsid w:val="00807524"/>
    <w:pPr>
      <w:spacing w:after="60"/>
      <w:ind w:left="-2268"/>
    </w:pPr>
    <w:rPr>
      <w:b/>
    </w:rPr>
  </w:style>
  <w:style w:type="paragraph" w:customStyle="1" w:styleId="Heading1TOC">
    <w:name w:val="Heading1 TOC"/>
    <w:basedOn w:val="Normal"/>
    <w:qFormat/>
    <w:rsid w:val="00807524"/>
    <w:pPr>
      <w:spacing w:before="240" w:after="120"/>
    </w:pPr>
    <w:rPr>
      <w:rFonts w:ascii="Times New Roman" w:hAnsi="Times New Roman"/>
      <w:b/>
      <w:sz w:val="32"/>
    </w:rPr>
  </w:style>
  <w:style w:type="paragraph" w:customStyle="1" w:styleId="Heading2TOC">
    <w:name w:val="Heading2 TOC"/>
    <w:basedOn w:val="Normal"/>
    <w:qFormat/>
    <w:rsid w:val="00807524"/>
    <w:pPr>
      <w:spacing w:before="240" w:after="60"/>
    </w:pPr>
    <w:rPr>
      <w:rFonts w:ascii="Times New Roman" w:hAnsi="Times New Roman"/>
      <w:b/>
      <w:sz w:val="28"/>
    </w:rPr>
  </w:style>
  <w:style w:type="character" w:customStyle="1" w:styleId="Underline">
    <w:name w:val="Underline"/>
    <w:basedOn w:val="DefaultParagraphFont"/>
    <w:qFormat/>
    <w:rsid w:val="00807524"/>
    <w:rPr>
      <w:u w:val="single"/>
    </w:rPr>
  </w:style>
  <w:style w:type="character" w:customStyle="1" w:styleId="BoldandItalics">
    <w:name w:val="Bold and Italics"/>
    <w:qFormat/>
    <w:rsid w:val="00807524"/>
    <w:rPr>
      <w:b/>
      <w:i/>
      <w:u w:val="none"/>
    </w:rPr>
  </w:style>
  <w:style w:type="paragraph" w:styleId="BalloonText">
    <w:name w:val="Balloon Text"/>
    <w:basedOn w:val="Normal"/>
    <w:link w:val="BalloonTextChar"/>
    <w:rsid w:val="00807524"/>
    <w:rPr>
      <w:rFonts w:ascii="Tahoma" w:hAnsi="Tahoma" w:cs="Tahoma"/>
      <w:sz w:val="16"/>
      <w:szCs w:val="16"/>
    </w:rPr>
  </w:style>
  <w:style w:type="character" w:customStyle="1" w:styleId="BalloonTextChar">
    <w:name w:val="Balloon Text Char"/>
    <w:basedOn w:val="DefaultParagraphFont"/>
    <w:link w:val="BalloonText"/>
    <w:rsid w:val="008075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75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75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1448</Words>
  <Characters>8806</Characters>
  <Application>Microsoft Office Word</Application>
  <DocSecurity>0</DocSecurity>
  <Lines>315</Lines>
  <Paragraphs>138</Paragraphs>
  <ScaleCrop>false</ScaleCrop>
  <Company>Author-it Software Corporation Ltd.</Company>
  <LinksUpToDate>false</LinksUpToDate>
  <CharactersWithSpaces>10197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CHCGROUP805B Support change in the social systems of group members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2012-05-26T03:49:00Z</dcterms:created>
  <dcterms:modified xsi:type="dcterms:W3CDTF">2012-05-26T03:49:00Z</dcterms:modified>
</cp:coreProperties>
</file>