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CCA" w:rsidP="00833CCA">
      <w:pPr>
        <w:pStyle w:val="Title"/>
      </w:pPr>
      <w:r>
        <w:fldChar w:fldCharType="begin"/>
      </w:r>
      <w:r>
        <w:instrText xml:space="preserve"> TITLE   \* MERGEFORMAT </w:instrText>
      </w:r>
      <w:r>
        <w:fldChar w:fldCharType="separate"/>
      </w:r>
      <w:r>
        <w:t>CHCFC507A Use music to enhance children's experience and development</w:t>
      </w:r>
      <w:r>
        <w:fldChar w:fldCharType="end"/>
      </w:r>
    </w:p>
    <w:p w:rsidR="00833CCA" w:rsidP="00833CCA">
      <w:pPr>
        <w:pStyle w:val="Version"/>
        <w:sectPr w:rsidSect="00F710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0D9" w:rsidP="00F710D9">
      <w:pPr>
        <w:pStyle w:val="SuperHeading"/>
      </w:pPr>
      <w:r w:rsidRPr="00F710D9">
        <w:t>CHCFC507A Use music to enhance children's experience and development</w:t>
      </w:r>
    </w:p>
    <w:p w:rsidR="00000000" w:rsidRPr="00F710D9" w:rsidP="00F710D9">
      <w:pPr>
        <w:pStyle w:val="Heading1"/>
      </w:pPr>
      <w:bookmarkStart w:id="1" w:name="O_269154"/>
      <w:bookmarkEnd w:id="1"/>
      <w:r w:rsidRPr="00F710D9">
        <w:t>Modification History</w:t>
      </w:r>
    </w:p>
    <w:p w:rsidR="00000000" w:rsidRPr="00F710D9" w:rsidP="00F710D9">
      <w:pPr>
        <w:pStyle w:val="BodyText"/>
      </w:pPr>
      <w:r w:rsidRPr="00F710D9">
        <w:t>Not Applicable</w:t>
      </w:r>
    </w:p>
    <w:p w:rsidR="00000000" w:rsidRPr="00F710D9" w:rsidP="00F710D9">
      <w:pPr>
        <w:pStyle w:val="AllowPageBreak"/>
      </w:pPr>
    </w:p>
    <w:p w:rsidR="00000000" w:rsidRPr="00F710D9" w:rsidP="00F710D9">
      <w:pPr>
        <w:pStyle w:val="Heading1"/>
      </w:pPr>
      <w:bookmarkStart w:id="2" w:name="O_195906"/>
      <w:bookmarkEnd w:id="2"/>
      <w:r w:rsidRPr="00F710D9">
        <w:t>Unit Descriptor</w:t>
      </w:r>
    </w:p>
    <w:tbl>
      <w:tblPr>
        <w:tblW w:w="0" w:type="auto"/>
        <w:tblLayout w:type="fixed"/>
        <w:tblCellMar>
          <w:left w:w="62" w:type="dxa"/>
          <w:right w:w="62" w:type="dxa"/>
        </w:tblCellMar>
        <w:tblLook w:val="0000"/>
      </w:tblPr>
      <w:tblGrid>
        <w:gridCol w:w="3336"/>
        <w:gridCol w:w="5220"/>
      </w:tblGrid>
      <w:tr w:rsidTr="00833CC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 xml:space="preserve">This unit describes the knowledge and skills required as an essential part </w:t>
            </w:r>
            <w:r w:rsidRPr="00F710D9">
              <w:t>of the programming and delivery of child care services to provide essential developmental experiences in music and movement</w:t>
            </w:r>
          </w:p>
        </w:tc>
      </w:tr>
    </w:tbl>
    <w:p w:rsidR="00833CCA" w:rsidP="00F710D9">
      <w:pPr>
        <w:pStyle w:val="BodyText"/>
      </w:pPr>
    </w:p>
    <w:p w:rsidR="00833CCA" w:rsidP="00F710D9">
      <w:pPr>
        <w:pStyle w:val="BodyText"/>
      </w:pPr>
    </w:p>
    <w:p w:rsidR="00000000" w:rsidRPr="00F710D9" w:rsidP="00F710D9">
      <w:pPr>
        <w:pStyle w:val="Heading1"/>
      </w:pPr>
      <w:bookmarkStart w:id="3" w:name="O_195908"/>
      <w:bookmarkEnd w:id="3"/>
      <w:r w:rsidRPr="00F710D9">
        <w:t>Application of the Unit</w:t>
      </w:r>
    </w:p>
    <w:tbl>
      <w:tblPr>
        <w:tblW w:w="0" w:type="auto"/>
        <w:tblLayout w:type="fixed"/>
        <w:tblCellMar>
          <w:left w:w="62" w:type="dxa"/>
          <w:right w:w="62" w:type="dxa"/>
        </w:tblCellMar>
        <w:tblLook w:val="0000"/>
      </w:tblPr>
      <w:tblGrid>
        <w:gridCol w:w="3349"/>
        <w:gridCol w:w="5207"/>
      </w:tblGrid>
      <w:tr w:rsidTr="00833CC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This unit may be applied in the delivery of child care services in a range of community service work contexts</w:t>
            </w:r>
          </w:p>
        </w:tc>
      </w:tr>
    </w:tbl>
    <w:p w:rsidR="00833CCA" w:rsidP="00F710D9">
      <w:pPr>
        <w:pStyle w:val="BodyText"/>
      </w:pPr>
    </w:p>
    <w:p w:rsidR="00833CCA" w:rsidP="00F710D9">
      <w:pPr>
        <w:pStyle w:val="BodyText"/>
      </w:pPr>
    </w:p>
    <w:p w:rsidR="00000000" w:rsidRPr="00F710D9" w:rsidP="00F710D9">
      <w:pPr>
        <w:pStyle w:val="Heading1"/>
      </w:pPr>
      <w:bookmarkStart w:id="4" w:name="O_277414"/>
      <w:bookmarkEnd w:id="4"/>
      <w:r w:rsidRPr="00F710D9">
        <w:t>Licensing/Regulatory Information</w:t>
      </w:r>
    </w:p>
    <w:p w:rsidR="00000000" w:rsidRPr="00F710D9" w:rsidP="00F710D9">
      <w:pPr>
        <w:pStyle w:val="BodyText"/>
      </w:pPr>
      <w:r w:rsidRPr="00F710D9">
        <w:t>Not Applicable</w:t>
      </w:r>
    </w:p>
    <w:p w:rsidR="00000000" w:rsidRPr="00F710D9" w:rsidP="00F710D9">
      <w:pPr>
        <w:pStyle w:val="AllowPageBreak"/>
      </w:pPr>
    </w:p>
    <w:p w:rsidR="00000000" w:rsidRPr="00F710D9" w:rsidP="00F710D9">
      <w:pPr>
        <w:pStyle w:val="Heading1"/>
      </w:pPr>
      <w:bookmarkStart w:id="5" w:name="O_283255"/>
      <w:bookmarkEnd w:id="5"/>
      <w:r w:rsidRPr="00F710D9">
        <w:t>Pre-Requisites</w:t>
      </w:r>
    </w:p>
    <w:p w:rsidR="00000000" w:rsidRPr="00F710D9" w:rsidP="00F710D9">
      <w:pPr>
        <w:pStyle w:val="BodyText"/>
      </w:pPr>
      <w:r w:rsidRPr="00F710D9">
        <w:t>Not Applicable</w:t>
      </w:r>
    </w:p>
    <w:p w:rsidR="00000000" w:rsidRPr="00F710D9" w:rsidP="00F710D9">
      <w:pPr>
        <w:pStyle w:val="AllowPageBreak"/>
      </w:pPr>
    </w:p>
    <w:p w:rsidR="00000000" w:rsidRPr="00F710D9" w:rsidP="00F710D9">
      <w:pPr>
        <w:pStyle w:val="Heading1"/>
      </w:pPr>
      <w:bookmarkStart w:id="6" w:name="O_195907"/>
      <w:bookmarkEnd w:id="6"/>
      <w:r w:rsidRPr="00F710D9">
        <w:t>Employability Skills Information</w:t>
      </w:r>
    </w:p>
    <w:tbl>
      <w:tblPr>
        <w:tblW w:w="0" w:type="auto"/>
        <w:tblLayout w:type="fixed"/>
        <w:tblCellMar>
          <w:left w:w="62" w:type="dxa"/>
          <w:right w:w="62" w:type="dxa"/>
        </w:tblCellMar>
        <w:tblLook w:val="0000"/>
      </w:tblPr>
      <w:tblGrid>
        <w:gridCol w:w="3320"/>
        <w:gridCol w:w="5236"/>
      </w:tblGrid>
      <w:tr w:rsidTr="00833CC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This unit contains Employability Skills</w:t>
            </w:r>
          </w:p>
        </w:tc>
      </w:tr>
    </w:tbl>
    <w:p w:rsidR="00833CCA" w:rsidP="00F710D9">
      <w:pPr>
        <w:pStyle w:val="BodyText"/>
      </w:pPr>
    </w:p>
    <w:p w:rsidR="00833CCA" w:rsidP="00F710D9">
      <w:pPr>
        <w:pStyle w:val="BodyText"/>
      </w:pPr>
    </w:p>
    <w:p w:rsidR="00000000" w:rsidRPr="00F710D9" w:rsidP="00F710D9">
      <w:pPr>
        <w:pStyle w:val="Heading1"/>
      </w:pPr>
      <w:bookmarkStart w:id="7" w:name="O_287200"/>
      <w:bookmarkEnd w:id="7"/>
      <w:r w:rsidRPr="00F710D9">
        <w:t>Elements and Performance Criteria Pre-Content</w:t>
      </w:r>
    </w:p>
    <w:tbl>
      <w:tblPr>
        <w:tblW w:w="0" w:type="auto"/>
        <w:tblLayout w:type="fixed"/>
        <w:tblCellMar>
          <w:left w:w="62" w:type="dxa"/>
          <w:right w:w="62" w:type="dxa"/>
        </w:tblCellMar>
        <w:tblLook w:val="0000"/>
      </w:tblPr>
      <w:tblGrid>
        <w:gridCol w:w="3369"/>
        <w:gridCol w:w="5702"/>
      </w:tblGrid>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The Performance Criteria specify</w:t>
            </w:r>
            <w:r w:rsidRPr="00F710D9">
              <w:t xml:space="preserve"> the level of performance required to demonstrate achievement of the Element. Terms in italics are elaborated in the Range Statement. </w:t>
            </w:r>
          </w:p>
        </w:tc>
      </w:tr>
    </w:tbl>
    <w:p w:rsidR="00000000" w:rsidRPr="00F710D9" w:rsidP="00F710D9">
      <w:pPr>
        <w:pStyle w:val="BodyText"/>
      </w:pPr>
    </w:p>
    <w:p w:rsidR="00000000" w:rsidRPr="00F710D9" w:rsidP="00F710D9">
      <w:pPr>
        <w:pStyle w:val="AllowPageBreak"/>
      </w:pPr>
    </w:p>
    <w:p w:rsidR="00000000" w:rsidRPr="00F710D9" w:rsidP="00F710D9">
      <w:pPr>
        <w:pStyle w:val="Heading1"/>
      </w:pPr>
      <w:bookmarkStart w:id="8" w:name="O_233867"/>
      <w:bookmarkEnd w:id="8"/>
      <w:r w:rsidRPr="00F710D9">
        <w:t>Elements and Performance Criteria</w:t>
      </w:r>
    </w:p>
    <w:tbl>
      <w:tblPr>
        <w:tblW w:w="0" w:type="auto"/>
        <w:tblLayout w:type="fixed"/>
        <w:tblCellMar>
          <w:left w:w="62" w:type="dxa"/>
          <w:right w:w="62" w:type="dxa"/>
        </w:tblCellMar>
        <w:tblLook w:val="0000"/>
      </w:tblPr>
      <w:tblGrid>
        <w:gridCol w:w="3369"/>
        <w:gridCol w:w="5702"/>
      </w:tblGrid>
      <w:tr w:rsidTr="00833CC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PERFORMANCE CRITERIA</w:t>
            </w:r>
          </w:p>
        </w:tc>
      </w:tr>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10D9">
            <w:pPr>
              <w:pStyle w:val="List"/>
              <w:rPr>
                <w:lang w:val="en-NZ"/>
              </w:rPr>
            </w:pPr>
            <w:r w:rsidRPr="00F710D9">
              <w:t>1.</w:t>
            </w:r>
            <w:r w:rsidRPr="00F710D9">
              <w:tab/>
            </w:r>
            <w:r w:rsidRPr="00F710D9">
              <w:t>Provide a range of developmentally appropriate music and movement experiences</w:t>
            </w:r>
          </w:p>
        </w:tc>
        <w:tc>
          <w:tcPr>
            <w:tcW w:w="5702"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1.1</w:t>
            </w:r>
            <w:r w:rsidRPr="00F710D9">
              <w:tab/>
              <w:t xml:space="preserve">Identify and provide a wide range of </w:t>
            </w:r>
            <w:r w:rsidRPr="00F710D9">
              <w:rPr>
                <w:rStyle w:val="Emphasis"/>
              </w:rPr>
              <w:t>music experiences</w:t>
            </w:r>
            <w:r w:rsidRPr="00F710D9">
              <w:t xml:space="preserve"> for children that may be used to enhance children's development </w:t>
            </w:r>
          </w:p>
          <w:p w:rsidR="00000000" w:rsidRPr="00F710D9" w:rsidP="00F710D9">
            <w:pPr>
              <w:pStyle w:val="BodyText"/>
            </w:pPr>
            <w:r w:rsidRPr="00F710D9">
              <w:t>1.2</w:t>
            </w:r>
            <w:r w:rsidRPr="00F710D9">
              <w:tab/>
              <w:t xml:space="preserve">Identify and provide a wide range of </w:t>
            </w:r>
            <w:r w:rsidRPr="00F710D9">
              <w:rPr>
                <w:rStyle w:val="Emphasis"/>
              </w:rPr>
              <w:t>movement expe</w:t>
            </w:r>
            <w:r w:rsidRPr="00F710D9">
              <w:rPr>
                <w:rStyle w:val="Emphasis"/>
              </w:rPr>
              <w:t>riences</w:t>
            </w:r>
            <w:r w:rsidRPr="00F710D9">
              <w:t xml:space="preserve"> for children that may be used to enhance children's development </w:t>
            </w:r>
          </w:p>
          <w:p w:rsidR="00000000" w:rsidRPr="00F710D9" w:rsidP="00F710D9">
            <w:pPr>
              <w:pStyle w:val="BodyText"/>
            </w:pPr>
            <w:r w:rsidRPr="00F710D9">
              <w:t>1.3</w:t>
            </w:r>
            <w:r w:rsidRPr="00F710D9">
              <w:tab/>
              <w:t xml:space="preserve">Select and provide appropriate music and movement resources which are inclusive and encourage appreciation of diversity including cultural diversity </w:t>
            </w:r>
          </w:p>
          <w:p w:rsidR="00000000" w:rsidP="00F710D9">
            <w:pPr>
              <w:pStyle w:val="BodyText"/>
              <w:rPr>
                <w:lang w:val="en-NZ"/>
              </w:rPr>
            </w:pPr>
            <w:r w:rsidRPr="00F710D9">
              <w:t>1.4</w:t>
            </w:r>
            <w:r w:rsidRPr="00F710D9">
              <w:tab/>
              <w:t>Provide opportunities for</w:t>
            </w:r>
            <w:r w:rsidRPr="00F710D9">
              <w:t xml:space="preserve"> children to practise developing skills </w:t>
            </w:r>
          </w:p>
        </w:tc>
      </w:tr>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10D9">
            <w:pPr>
              <w:pStyle w:val="List"/>
              <w:rPr>
                <w:lang w:val="en-NZ"/>
              </w:rPr>
            </w:pPr>
            <w:r w:rsidRPr="00F710D9">
              <w:t>2.</w:t>
            </w:r>
            <w:r w:rsidRPr="00F710D9">
              <w:tab/>
              <w:t>Support facilitate and extend children's participation in music and movement</w:t>
            </w:r>
          </w:p>
        </w:tc>
        <w:tc>
          <w:tcPr>
            <w:tcW w:w="5702"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2.1</w:t>
            </w:r>
            <w:r w:rsidRPr="00F710D9">
              <w:tab/>
              <w:t>Set up environment in a way that encourages children's participation in developmentally app</w:t>
            </w:r>
            <w:r w:rsidRPr="00F710D9">
              <w:t>ropriate  music and movement experiences</w:t>
            </w:r>
          </w:p>
          <w:p w:rsidR="00000000" w:rsidRPr="00F710D9" w:rsidP="00F710D9">
            <w:pPr>
              <w:pStyle w:val="BodyText"/>
            </w:pPr>
            <w:r w:rsidRPr="00F710D9">
              <w:t>2.2</w:t>
            </w:r>
            <w:r w:rsidRPr="00F710D9">
              <w:tab/>
              <w:t>Link music and movement activities and make them relevant to children's daily life in care</w:t>
            </w:r>
          </w:p>
          <w:p w:rsidR="00000000" w:rsidRPr="00F710D9" w:rsidP="00F710D9">
            <w:pPr>
              <w:pStyle w:val="BodyText"/>
            </w:pPr>
            <w:r w:rsidRPr="00F710D9">
              <w:t>2.3</w:t>
            </w:r>
            <w:r w:rsidRPr="00F710D9">
              <w:tab/>
              <w:t xml:space="preserve">Formulate strategies to encourage development of child's individual music and movement potential </w:t>
            </w:r>
          </w:p>
          <w:p w:rsidR="00000000" w:rsidRPr="00F710D9" w:rsidP="00F710D9">
            <w:pPr>
              <w:pStyle w:val="BodyText"/>
            </w:pPr>
            <w:r w:rsidRPr="00F710D9">
              <w:t>2.4</w:t>
            </w:r>
            <w:r w:rsidRPr="00F710D9">
              <w:tab/>
              <w:t>Encourage impr</w:t>
            </w:r>
            <w:r w:rsidRPr="00F710D9">
              <w:t xml:space="preserve">ovisation with </w:t>
            </w:r>
            <w:r w:rsidRPr="00F710D9">
              <w:rPr>
                <w:rStyle w:val="Emphasis"/>
              </w:rPr>
              <w:t>instruments</w:t>
            </w:r>
            <w:r w:rsidRPr="00F710D9">
              <w:t xml:space="preserve"> </w:t>
            </w:r>
          </w:p>
          <w:p w:rsidR="00000000" w:rsidRPr="00F710D9" w:rsidP="00F710D9">
            <w:pPr>
              <w:pStyle w:val="BodyText"/>
            </w:pPr>
            <w:r w:rsidRPr="00F710D9">
              <w:t>2.5</w:t>
            </w:r>
            <w:r w:rsidRPr="00F710D9">
              <w:tab/>
              <w:t>Design program to respond to children's interests that arise spontaneously as they participate in music and movement experiences</w:t>
            </w:r>
          </w:p>
          <w:p w:rsidR="00000000" w:rsidP="00F710D9">
            <w:pPr>
              <w:pStyle w:val="BodyText"/>
              <w:rPr>
                <w:lang w:val="en-NZ"/>
              </w:rPr>
            </w:pPr>
            <w:r w:rsidRPr="00F710D9">
              <w:t>2.6</w:t>
            </w:r>
            <w:r w:rsidRPr="00F710D9">
              <w:tab/>
              <w:t>Use strategies to model appropriate attitudes and interaction to encourage children's input</w:t>
            </w:r>
            <w:r w:rsidRPr="00F710D9">
              <w:t xml:space="preserve"> and participation in music and movement experiences</w:t>
            </w:r>
          </w:p>
        </w:tc>
      </w:tr>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10D9">
            <w:pPr>
              <w:pStyle w:val="List"/>
              <w:rPr>
                <w:lang w:val="en-NZ"/>
              </w:rPr>
            </w:pPr>
            <w:r w:rsidRPr="00F710D9">
              <w:t>3.</w:t>
            </w:r>
            <w:r w:rsidRPr="00F710D9">
              <w:tab/>
              <w:t>Plan and implement a range of developmentally appropriate music and movement experiences</w:t>
            </w:r>
          </w:p>
        </w:tc>
        <w:tc>
          <w:tcPr>
            <w:tcW w:w="5702"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3.1</w:t>
            </w:r>
            <w:r w:rsidRPr="00F710D9">
              <w:tab/>
              <w:t>Use observations of individual children and groups of children to plan developmentally appropriate musi</w:t>
            </w:r>
            <w:r w:rsidRPr="00F710D9">
              <w:t>c and movement experiences for children</w:t>
            </w:r>
          </w:p>
          <w:p w:rsidR="00000000" w:rsidRPr="00F710D9" w:rsidP="00F710D9">
            <w:pPr>
              <w:pStyle w:val="BodyText"/>
            </w:pPr>
            <w:r w:rsidRPr="00F710D9">
              <w:t>3.2</w:t>
            </w:r>
            <w:r w:rsidRPr="00F710D9">
              <w:tab/>
              <w:t>Select and present a range of stimulating developmentally appropriate and inclusive music experiences for individual children and small groups of children</w:t>
            </w:r>
          </w:p>
          <w:p w:rsidR="00000000" w:rsidRPr="00F710D9" w:rsidP="00F710D9">
            <w:pPr>
              <w:pStyle w:val="BodyText"/>
            </w:pPr>
            <w:r w:rsidRPr="00F710D9">
              <w:t>3.3</w:t>
            </w:r>
            <w:r w:rsidRPr="00F710D9">
              <w:tab/>
              <w:t>Select and present a range of stimulating development</w:t>
            </w:r>
            <w:r w:rsidRPr="00F710D9">
              <w:t>ally appropriate and inclusive movement experiences for individual children and small groups of children</w:t>
            </w:r>
          </w:p>
          <w:p w:rsidR="00000000" w:rsidRPr="00F710D9" w:rsidP="00F710D9">
            <w:pPr>
              <w:pStyle w:val="BodyText"/>
            </w:pPr>
            <w:r w:rsidRPr="00F710D9">
              <w:t>3.4</w:t>
            </w:r>
            <w:r w:rsidRPr="00F710D9">
              <w:tab/>
              <w:t>Use a range of methods to evaluate children's participation in and reactions to planned music and movement experiences</w:t>
            </w:r>
          </w:p>
          <w:p w:rsidR="00000000" w:rsidP="00F710D9">
            <w:pPr>
              <w:pStyle w:val="BodyText"/>
              <w:rPr>
                <w:lang w:val="en-NZ"/>
              </w:rPr>
            </w:pPr>
            <w:r w:rsidRPr="00F710D9">
              <w:t>3.5</w:t>
            </w:r>
            <w:r w:rsidRPr="00F710D9">
              <w:tab/>
              <w:t>Make ongoing modificatio</w:t>
            </w:r>
            <w:r w:rsidRPr="00F710D9">
              <w:t>ns to stimulate interest and involvement in music and movement experiences, based on evaluation information</w:t>
            </w:r>
          </w:p>
        </w:tc>
      </w:tr>
      <w:tr w:rsidTr="00833C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710D9" w:rsidP="00F710D9">
            <w:pPr>
              <w:pStyle w:val="BodyText"/>
            </w:pPr>
          </w:p>
        </w:tc>
      </w:tr>
    </w:tbl>
    <w:p w:rsidR="00833CCA" w:rsidP="00F710D9">
      <w:pPr>
        <w:pStyle w:val="BodyText"/>
      </w:pPr>
    </w:p>
    <w:p w:rsidR="00833CCA" w:rsidP="00F710D9">
      <w:pPr>
        <w:pStyle w:val="BodyText"/>
      </w:pPr>
    </w:p>
    <w:p w:rsidR="00000000" w:rsidRPr="00F710D9" w:rsidP="00F710D9">
      <w:pPr>
        <w:pStyle w:val="Heading1"/>
      </w:pPr>
      <w:bookmarkStart w:id="9" w:name="O_257817"/>
      <w:bookmarkEnd w:id="9"/>
      <w:r w:rsidRPr="00F710D9">
        <w:t>Required Skills and Knowledge</w:t>
      </w:r>
    </w:p>
    <w:tbl>
      <w:tblPr>
        <w:tblW w:w="0" w:type="auto"/>
        <w:tblLayout w:type="fixed"/>
        <w:tblCellMar>
          <w:left w:w="62" w:type="dxa"/>
          <w:right w:w="62" w:type="dxa"/>
        </w:tblCellMar>
        <w:tblLook w:val="0000"/>
      </w:tblPr>
      <w:tblGrid>
        <w:gridCol w:w="9072"/>
      </w:tblGrid>
      <w:tr w:rsidTr="00833CC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REQUIRED SKILLS AND KNOWLEDGE</w:t>
            </w: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t>This describes the essential skills and knowledge and their level required for this unit.</w:t>
            </w: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rPr>
                <w:rStyle w:val="Emphasis"/>
              </w:rPr>
              <w:t>Essential knowledge</w:t>
            </w:r>
            <w:r w:rsidRPr="00F710D9">
              <w:t>:</w:t>
            </w:r>
          </w:p>
          <w:p w:rsidR="00000000" w:rsidRPr="00F710D9" w:rsidP="00F710D9">
            <w:pPr>
              <w:pStyle w:val="BodyText"/>
            </w:pPr>
            <w:r w:rsidRPr="00F710D9">
              <w:t>The candidate must be able to demonstrate essential knowledge required to effectively do the task outlined in elements and performance criteri</w:t>
            </w:r>
            <w:r w:rsidRPr="00F710D9">
              <w:t>a of this unit, manage the task and manage contingencies in the context of the identified work role</w:t>
            </w:r>
          </w:p>
          <w:p w:rsidR="00000000" w:rsidRPr="00F710D9" w:rsidP="00F710D9">
            <w:pPr>
              <w:pStyle w:val="BodyText"/>
            </w:pPr>
            <w:r w:rsidRPr="00F710D9">
              <w:t>These include knowledge of:</w:t>
            </w:r>
          </w:p>
          <w:p w:rsidR="00000000" w:rsidRPr="00F710D9" w:rsidP="00F710D9">
            <w:pPr>
              <w:pStyle w:val="ListBullet"/>
            </w:pPr>
            <w:r w:rsidRPr="00F710D9">
              <w:t>Values of providing a range of musical experiences for children</w:t>
            </w:r>
          </w:p>
          <w:p w:rsidR="00000000" w:rsidRPr="00F710D9" w:rsidP="00F710D9">
            <w:pPr>
              <w:pStyle w:val="ListBullet"/>
            </w:pPr>
            <w:r w:rsidRPr="00F710D9">
              <w:t>Values of movement for children</w:t>
            </w:r>
          </w:p>
          <w:p w:rsidR="00000000" w:rsidRPr="00F710D9" w:rsidP="00F710D9">
            <w:pPr>
              <w:pStyle w:val="ListBullet"/>
            </w:pPr>
            <w:r w:rsidRPr="00F710D9">
              <w:t xml:space="preserve">Links between child's stage of </w:t>
            </w:r>
            <w:r w:rsidRPr="00F710D9">
              <w:t>development and appropriateness of particular musical and movement experiences</w:t>
            </w:r>
          </w:p>
          <w:p w:rsidR="00000000" w:rsidRPr="00F710D9" w:rsidP="00F710D9">
            <w:pPr>
              <w:pStyle w:val="ListBullet"/>
            </w:pPr>
            <w:r w:rsidRPr="00F710D9">
              <w:t>Strategies for fostering music and movement development</w:t>
            </w:r>
          </w:p>
          <w:p w:rsidR="00000000" w:rsidRPr="00F710D9" w:rsidP="00F710D9">
            <w:pPr>
              <w:pStyle w:val="ListBullet"/>
            </w:pPr>
            <w:r w:rsidRPr="00F710D9">
              <w:t>Adult awareness of appropriate selection of music and movement experiences for different ages</w:t>
            </w:r>
          </w:p>
          <w:p w:rsidR="00000000" w:rsidRPr="00F710D9" w:rsidP="00F710D9">
            <w:pPr>
              <w:pStyle w:val="ListBullet"/>
            </w:pPr>
            <w:r w:rsidRPr="00F710D9">
              <w:t>Organising and implementing</w:t>
            </w:r>
            <w:r w:rsidRPr="00F710D9">
              <w:t xml:space="preserve"> and evaluating music and movement experiences</w:t>
            </w:r>
          </w:p>
          <w:p w:rsidR="00000000" w:rsidRPr="00F710D9" w:rsidP="00F710D9">
            <w:pPr>
              <w:pStyle w:val="ListBullet"/>
            </w:pPr>
            <w:r w:rsidRPr="00F710D9">
              <w:t>Ways to follow and respond to children's ideas and interests</w:t>
            </w:r>
          </w:p>
          <w:p w:rsidR="00000000" w:rsidRPr="00F710D9" w:rsidP="00F710D9">
            <w:pPr>
              <w:pStyle w:val="ListBullet"/>
            </w:pPr>
            <w:r w:rsidRPr="00F710D9">
              <w:t>Selection of appropriate music and movement resources which are inclusive and encourage appreciation of diversity including cultural diversity</w:t>
            </w:r>
          </w:p>
          <w:p w:rsidR="00000000" w:rsidRPr="00F710D9" w:rsidP="00F710D9">
            <w:pPr>
              <w:pStyle w:val="ListBullet"/>
            </w:pPr>
            <w:r w:rsidRPr="00F710D9">
              <w:t>Basic musical concepts</w:t>
            </w:r>
          </w:p>
          <w:p w:rsidR="00000000" w:rsidRPr="00F710D9" w:rsidP="00F710D9">
            <w:pPr>
              <w:pStyle w:val="ListBullet"/>
            </w:pPr>
            <w:r w:rsidRPr="00F710D9">
              <w:t>Awareness of the following national child health and well being core competencies as they apply to all who deliver care to children:</w:t>
            </w:r>
          </w:p>
          <w:p w:rsidR="00000000" w:rsidRPr="00F710D9" w:rsidP="00F710D9">
            <w:pPr>
              <w:pStyle w:val="ListBullet2"/>
            </w:pPr>
            <w:r w:rsidRPr="00F710D9">
              <w:t>core principles of child development and the key developmental tasks faced by young children and th</w:t>
            </w:r>
            <w:r w:rsidRPr="00F710D9">
              <w:t>eir implications for practice</w:t>
            </w:r>
          </w:p>
          <w:p w:rsidR="00000000" w:rsidRPr="00F710D9" w:rsidP="00F710D9">
            <w:pPr>
              <w:pStyle w:val="ListBullet2"/>
            </w:pPr>
            <w:r w:rsidRPr="00F710D9">
              <w:t>cumulative effects of multiple risk and protective factors and the developmental implications of the balance between them</w:t>
            </w:r>
          </w:p>
          <w:p w:rsidR="00000000" w:rsidRPr="00F710D9" w:rsidP="00F710D9">
            <w:pPr>
              <w:pStyle w:val="ListBullet2"/>
            </w:pPr>
            <w:r w:rsidRPr="00F710D9">
              <w:t>environmental conditions and the experiences known to have positive effects on prenatal and early childh</w:t>
            </w:r>
            <w:r w:rsidRPr="00F710D9">
              <w:t>ood</w:t>
            </w:r>
          </w:p>
          <w:p w:rsidR="00000000" w:rsidRPr="00F710D9" w:rsidP="00F710D9">
            <w:pPr>
              <w:pStyle w:val="ListBullet2"/>
            </w:pPr>
            <w:r w:rsidRPr="00F710D9">
              <w:t>environmental conditions and experiences known to have adverse effects on prenatal and early childhood development</w:t>
            </w:r>
          </w:p>
          <w:p w:rsidR="00000000" w:rsidRPr="00F710D9" w:rsidP="00F710D9">
            <w:pPr>
              <w:pStyle w:val="ListBullet2"/>
            </w:pPr>
            <w:r w:rsidRPr="00F710D9">
              <w:t>factors that support or undermine the capacity of families to rear young children adequately</w:t>
            </w:r>
          </w:p>
          <w:p w:rsidR="00000000" w:rsidRPr="00F710D9" w:rsidP="00F710D9">
            <w:pPr>
              <w:pStyle w:val="ListBullet2"/>
            </w:pPr>
            <w:r w:rsidRPr="00F710D9">
              <w:t>features of a family's immediate social envi</w:t>
            </w:r>
            <w:r w:rsidRPr="00F710D9">
              <w:t>ronment that are important for family functioning and young children's development and well being</w:t>
            </w:r>
          </w:p>
          <w:p w:rsidR="00000000" w:rsidRPr="00F710D9" w:rsidP="00F710D9">
            <w:pPr>
              <w:pStyle w:val="ListBullet2"/>
            </w:pPr>
            <w:r w:rsidRPr="00F710D9">
              <w:t>features and qualities of communities that help or hinder families in their capacity to raise young children adequately</w:t>
            </w:r>
          </w:p>
          <w:p w:rsidR="00000000" w:rsidRPr="00F710D9" w:rsidP="00F710D9">
            <w:pPr>
              <w:pStyle w:val="ListBullet2"/>
            </w:pPr>
            <w:r w:rsidRPr="00F710D9">
              <w:t>core needs that all children and famil</w:t>
            </w:r>
            <w:r w:rsidRPr="00F710D9">
              <w:t>ies have in common, and how to provide inclusive child and family services</w:t>
            </w:r>
          </w:p>
          <w:p w:rsidR="00000000" w:rsidP="00F710D9">
            <w:pPr>
              <w:pStyle w:val="ListBullet2"/>
              <w:rPr>
                <w:lang w:val="en-NZ"/>
              </w:rPr>
            </w:pPr>
            <w:r w:rsidRPr="00F710D9">
              <w:t>understanding of particular backgrounds, experiences and needs of children and families in exceptional circumstances or with additional needs</w:t>
            </w: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rPr>
                <w:rStyle w:val="Emphasis"/>
              </w:rPr>
              <w:t>Essential skills</w:t>
            </w:r>
            <w:r w:rsidRPr="00F710D9">
              <w:t>:</w:t>
            </w:r>
          </w:p>
          <w:p w:rsidR="00000000" w:rsidRPr="00F710D9" w:rsidP="00F710D9">
            <w:pPr>
              <w:pStyle w:val="BodyText"/>
            </w:pPr>
            <w:r w:rsidRPr="00F710D9">
              <w:t>It is critical that the candidate demonstrate the ability to:</w:t>
            </w:r>
          </w:p>
          <w:p w:rsidR="00000000" w:rsidRPr="00F710D9" w:rsidP="00F710D9">
            <w:pPr>
              <w:pStyle w:val="ListBullet"/>
            </w:pPr>
            <w:r w:rsidRPr="00F710D9">
              <w:t>Engender interest and appreciation of music in children and to encourage them to experiment with expressing themselves in music</w:t>
            </w:r>
          </w:p>
          <w:p w:rsidR="00000000" w:rsidRPr="00F710D9" w:rsidP="00F710D9">
            <w:pPr>
              <w:pStyle w:val="ListBullet"/>
            </w:pPr>
            <w:r w:rsidRPr="00F710D9">
              <w:t>Use music with children including singing and simple percussion i</w:t>
            </w:r>
            <w:r w:rsidRPr="00F710D9">
              <w:t>nstruments</w:t>
            </w:r>
          </w:p>
          <w:p w:rsidR="00000000" w:rsidRPr="00F710D9" w:rsidP="00F710D9">
            <w:pPr>
              <w:pStyle w:val="ListBullet"/>
            </w:pPr>
            <w:r w:rsidRPr="00F710D9">
              <w:t>Choose appropriate settings for movement experiences</w:t>
            </w:r>
          </w:p>
          <w:p w:rsidR="00000000" w:rsidRPr="00F710D9" w:rsidP="00F710D9">
            <w:pPr>
              <w:pStyle w:val="ListBullet"/>
            </w:pPr>
            <w:r w:rsidRPr="00F710D9">
              <w:t>Apply the following skills identified as underpinning national child health and well being core competencies, where they are applicable to the work role:</w:t>
            </w:r>
          </w:p>
          <w:p w:rsidR="00000000" w:rsidRPr="00F710D9" w:rsidP="00F710D9">
            <w:pPr>
              <w:pStyle w:val="ListBullet2"/>
            </w:pPr>
            <w:r w:rsidRPr="00F710D9">
              <w:t>implement effective evidence-based se</w:t>
            </w:r>
            <w:r w:rsidRPr="00F710D9">
              <w:t>rvice delivery</w:t>
            </w:r>
          </w:p>
          <w:p w:rsidR="00000000" w:rsidRPr="00F710D9" w:rsidP="00F710D9">
            <w:pPr>
              <w:pStyle w:val="ListBullet2"/>
            </w:pPr>
            <w:r w:rsidRPr="00F710D9">
              <w:t>coordinate service delivery to families with an  interdisciplinary teamwork approach and where possible collaborative interagency practice</w:t>
            </w:r>
          </w:p>
          <w:p w:rsidR="00000000" w:rsidRPr="00F710D9" w:rsidP="00F710D9">
            <w:pPr>
              <w:pStyle w:val="ListBullet2"/>
            </w:pPr>
            <w:r w:rsidRPr="00F710D9">
              <w:t>support infants and toddlers to master key developmental tasks</w:t>
            </w:r>
          </w:p>
          <w:p w:rsidR="00000000" w:rsidRPr="00F710D9" w:rsidP="00F710D9">
            <w:pPr>
              <w:pStyle w:val="ListBullet2"/>
            </w:pPr>
            <w:r w:rsidRPr="00F710D9">
              <w:t>early identification of emerging trends in child needs and how to address them</w:t>
            </w:r>
          </w:p>
          <w:p w:rsidR="00000000" w:rsidRPr="00F710D9" w:rsidP="00F710D9">
            <w:pPr>
              <w:pStyle w:val="ListBullet2"/>
            </w:pPr>
            <w:r w:rsidRPr="00F710D9">
              <w:t>manage children's health needs, eating behaviours and physical activity</w:t>
            </w:r>
          </w:p>
          <w:p w:rsidR="00000000" w:rsidRPr="00F710D9" w:rsidP="00F710D9">
            <w:pPr>
              <w:pStyle w:val="ListBullet2"/>
            </w:pPr>
            <w:r w:rsidRPr="00F710D9">
              <w:t>provide environments and relationships that are safe for young people</w:t>
            </w:r>
          </w:p>
          <w:p w:rsidR="00000000" w:rsidP="00F710D9">
            <w:pPr>
              <w:pStyle w:val="ListBullet2"/>
              <w:rPr>
                <w:lang w:val="en-NZ"/>
              </w:rPr>
            </w:pPr>
            <w:r w:rsidRPr="00F710D9">
              <w:t>engage and work with parents/carers</w:t>
            </w:r>
            <w:r w:rsidRPr="00F710D9">
              <w:t xml:space="preserve"> and families</w:t>
            </w:r>
          </w:p>
        </w:tc>
      </w:tr>
      <w:tr w:rsidTr="00833C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10D9" w:rsidP="00F710D9">
            <w:pPr>
              <w:pStyle w:val="BodyText"/>
            </w:pPr>
          </w:p>
        </w:tc>
      </w:tr>
    </w:tbl>
    <w:p w:rsidR="00833CCA" w:rsidP="00F710D9">
      <w:pPr>
        <w:pStyle w:val="BodyText"/>
      </w:pPr>
    </w:p>
    <w:p w:rsidR="00833CCA" w:rsidP="00F710D9">
      <w:pPr>
        <w:pStyle w:val="BodyText"/>
      </w:pPr>
    </w:p>
    <w:p w:rsidR="00000000" w:rsidRPr="00F710D9" w:rsidP="00F710D9">
      <w:pPr>
        <w:pStyle w:val="Heading1"/>
      </w:pPr>
      <w:bookmarkStart w:id="10" w:name="O_241851"/>
      <w:bookmarkEnd w:id="10"/>
      <w:r w:rsidRPr="00F710D9">
        <w:t>Evidence Guide</w:t>
      </w:r>
    </w:p>
    <w:tbl>
      <w:tblPr>
        <w:tblW w:w="0" w:type="auto"/>
        <w:tblLayout w:type="fixed"/>
        <w:tblCellMar>
          <w:left w:w="62" w:type="dxa"/>
          <w:right w:w="62" w:type="dxa"/>
        </w:tblCellMar>
        <w:tblLook w:val="0000"/>
      </w:tblPr>
      <w:tblGrid>
        <w:gridCol w:w="3402"/>
        <w:gridCol w:w="5670"/>
      </w:tblGrid>
      <w:tr w:rsidTr="00833C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EVIDENCE GUIDE</w:t>
            </w:r>
          </w:p>
        </w:tc>
      </w:tr>
      <w:tr w:rsidTr="00833C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t xml:space="preserve">The evidence guide provides advice on assessment and must be read in conjunction with the Performance Criteria, Required Skills and Knowledge, </w:t>
            </w:r>
            <w:r w:rsidRPr="00F710D9">
              <w:t>the Range Statement and the Assessment Guidelines for this Training Package.</w:t>
            </w:r>
          </w:p>
        </w:tc>
      </w:tr>
      <w:tr w:rsidTr="00833C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Critical aspects for assessment and evidence required to demonstrate this unit of competency</w:t>
            </w:r>
            <w:r w:rsidRPr="00F710D9">
              <w:t xml:space="preserve">: </w:t>
            </w: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ListBullet"/>
            </w:pPr>
            <w:r w:rsidRPr="00F710D9">
              <w:t>The individual being assessed must provide evidence of specified essential kno</w:t>
            </w:r>
            <w:r w:rsidRPr="00F710D9">
              <w:t>wledge as well as skills</w:t>
            </w:r>
          </w:p>
          <w:p w:rsidR="00000000" w:rsidRPr="00F710D9" w:rsidP="00F710D9">
            <w:pPr>
              <w:pStyle w:val="ListBullet"/>
            </w:pPr>
            <w:r w:rsidRPr="00F710D9">
              <w:t>Assessment must include the candidate working with children over a period of time and involve more than one assessment session.</w:t>
            </w:r>
          </w:p>
          <w:p w:rsidR="00000000" w:rsidP="00F710D9">
            <w:pPr>
              <w:pStyle w:val="ListBullet"/>
              <w:rPr>
                <w:lang w:val="en-NZ"/>
              </w:rPr>
            </w:pPr>
            <w:r w:rsidRPr="00F710D9">
              <w:t>Assessment must include assessment of ability to effectively engage children over a range of ages in developmentally appropriate music and movement experiences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Access and equity considerations</w:t>
            </w:r>
            <w:r w:rsidRPr="00F710D9">
              <w:t>:</w:t>
            </w: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ListBullet"/>
            </w:pPr>
            <w:r w:rsidRPr="00F710D9">
              <w:t>All workers in community services should be aware of acce</w:t>
            </w:r>
            <w:r w:rsidRPr="00F710D9">
              <w:t>ss, equity and human rights issues in relation to their own area of work</w:t>
            </w:r>
          </w:p>
          <w:p w:rsidR="00000000" w:rsidRPr="00F710D9" w:rsidP="00F710D9">
            <w:pPr>
              <w:pStyle w:val="ListBullet"/>
            </w:pPr>
            <w:r w:rsidRPr="00F710D9">
              <w:t xml:space="preserve">All workers should develop their ability to work in a culturally diverse environment </w:t>
            </w:r>
          </w:p>
          <w:p w:rsidR="00000000" w:rsidRPr="00F710D9" w:rsidP="00F710D9">
            <w:pPr>
              <w:pStyle w:val="ListBullet"/>
            </w:pPr>
            <w:r w:rsidRPr="00F710D9">
              <w:t>In recognition of particular issues facing Aboriginal and Torres Strait Islander communities, wor</w:t>
            </w:r>
            <w:r w:rsidRPr="00F710D9">
              <w:t>kers should be aware of cultural, historical and current issues impacting on Aboriginal and Torres Strait Islander people</w:t>
            </w:r>
          </w:p>
          <w:p w:rsidR="00000000" w:rsidP="00F710D9">
            <w:pPr>
              <w:pStyle w:val="ListBullet"/>
              <w:rPr>
                <w:lang w:val="en-NZ"/>
              </w:rPr>
            </w:pPr>
            <w:r w:rsidRPr="00F710D9">
              <w:t>Assessors and trainers must take into account relevant access and equity issues, in particular relating to factors impacting on Aborig</w:t>
            </w:r>
            <w:r w:rsidRPr="00F710D9">
              <w:t>inal and/or Torres Strait Islander clients and communities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Context of and specific resources for assessment</w:t>
            </w:r>
            <w:r w:rsidRPr="00F710D9">
              <w:t xml:space="preserve">: </w:t>
            </w:r>
          </w:p>
        </w:tc>
        <w:tc>
          <w:tcPr>
            <w:tcW w:w="5670" w:type="dxa"/>
            <w:tcBorders>
              <w:top w:val="nil"/>
              <w:left w:val="nil"/>
              <w:bottom w:val="nil"/>
              <w:right w:val="nil"/>
            </w:tcBorders>
            <w:tcMar>
              <w:top w:w="0" w:type="dxa"/>
              <w:left w:w="62" w:type="dxa"/>
              <w:bottom w:w="0" w:type="dxa"/>
              <w:right w:w="62" w:type="dxa"/>
            </w:tcMar>
          </w:tcPr>
          <w:p w:rsidR="00000000" w:rsidP="00F710D9">
            <w:pPr>
              <w:pStyle w:val="ListBullet"/>
              <w:rPr>
                <w:lang w:val="en-NZ"/>
              </w:rPr>
            </w:pPr>
            <w:r w:rsidRPr="00F710D9">
              <w:t>This unit can be assessed independently, however holistic assessment practice with other community services units of competency is encouraged</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Method of assessment</w:t>
            </w:r>
            <w:r w:rsidRPr="00F710D9">
              <w:t>:</w:t>
            </w: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ListBullet"/>
            </w:pPr>
            <w:r w:rsidRPr="00F710D9">
              <w:t>In cases where the learner does not have the opportunity to cover all relevant aspects in the work environment, the remainder should be assessed through realistic simulations, projects, previous relevant experience or oral quest</w:t>
            </w:r>
            <w:r w:rsidRPr="00F710D9">
              <w:t>ioning on 'What if?' scenarios</w:t>
            </w:r>
          </w:p>
          <w:p w:rsidR="00000000" w:rsidRPr="00F710D9" w:rsidP="00F710D9">
            <w:pPr>
              <w:pStyle w:val="ListBullet"/>
            </w:pPr>
            <w:r w:rsidRPr="00F710D9">
              <w:t>Assessment of this unit of competence will usually include observation of processes and procedures, oral and/or written questioning on Essential knowledge and skills and consideration of required attitudes</w:t>
            </w:r>
          </w:p>
          <w:p w:rsidR="00000000" w:rsidP="00F710D9">
            <w:pPr>
              <w:pStyle w:val="ListBullet"/>
              <w:rPr>
                <w:lang w:val="en-NZ"/>
              </w:rPr>
            </w:pPr>
            <w:r w:rsidRPr="00F710D9">
              <w:t>Where performance i</w:t>
            </w:r>
            <w:r w:rsidRPr="00F710D9">
              <w:t>s not directly observed and/or is required to be demonstrated over a 'period of time' and/or in a 'number of locations', any evidence should be authenticated by colleagues, supervisors, clients or other appropriate persons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BodyText"/>
            </w:pPr>
          </w:p>
        </w:tc>
      </w:tr>
    </w:tbl>
    <w:p w:rsidR="00833CCA" w:rsidP="00F710D9">
      <w:pPr>
        <w:pStyle w:val="BodyText"/>
      </w:pPr>
    </w:p>
    <w:p w:rsidR="00833CCA" w:rsidP="00F710D9">
      <w:pPr>
        <w:pStyle w:val="BodyText"/>
      </w:pPr>
    </w:p>
    <w:p w:rsidR="00000000" w:rsidRPr="00F710D9" w:rsidP="00F710D9">
      <w:pPr>
        <w:pStyle w:val="Heading1"/>
      </w:pPr>
      <w:bookmarkStart w:id="11" w:name="O_249834"/>
      <w:bookmarkEnd w:id="11"/>
      <w:r w:rsidRPr="00F710D9">
        <w:t>Range Statement</w:t>
      </w:r>
    </w:p>
    <w:tbl>
      <w:tblPr>
        <w:tblW w:w="0" w:type="auto"/>
        <w:tblLayout w:type="fixed"/>
        <w:tblCellMar>
          <w:left w:w="62" w:type="dxa"/>
          <w:right w:w="62" w:type="dxa"/>
        </w:tblCellMar>
        <w:tblLook w:val="0000"/>
      </w:tblPr>
      <w:tblGrid>
        <w:gridCol w:w="3402"/>
        <w:gridCol w:w="5670"/>
      </w:tblGrid>
      <w:tr w:rsidTr="00833C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SpecialBold"/>
              </w:rPr>
              <w:t>RANGE STATEMENT</w:t>
            </w:r>
          </w:p>
        </w:tc>
      </w:tr>
      <w:tr w:rsidTr="00833C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t>The Range Statement relates to the unit of competency as a whole. It allows for different work environments and situations that may affect performance. Add any essential operating conditions that may be present with tra</w:t>
            </w:r>
            <w:r w:rsidRPr="00F710D9">
              <w:t>ining and assessment depending on the work situation, needs of the candidate, accessibility of the item, and local industry and regional contexts.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Music experiences include</w:t>
            </w:r>
            <w:r w:rsidRPr="00F710D9">
              <w:t>:</w:t>
            </w: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A range of developmentally appropriate music experiences for individuals and small groups including:</w:t>
            </w:r>
          </w:p>
          <w:p w:rsidR="00000000" w:rsidRPr="00F710D9" w:rsidP="00F710D9">
            <w:pPr>
              <w:pStyle w:val="ListBullet"/>
            </w:pPr>
            <w:r w:rsidRPr="00F710D9">
              <w:t>Singing</w:t>
            </w:r>
          </w:p>
          <w:p w:rsidR="00000000" w:rsidRPr="00F710D9" w:rsidP="00F710D9">
            <w:pPr>
              <w:pStyle w:val="ListBullet"/>
            </w:pPr>
            <w:r w:rsidRPr="00F710D9">
              <w:t>Musical instruments</w:t>
            </w:r>
          </w:p>
          <w:p w:rsidR="00000000" w:rsidRPr="00F710D9" w:rsidP="00F710D9">
            <w:pPr>
              <w:pStyle w:val="ListBullet"/>
            </w:pPr>
            <w:r w:rsidRPr="00F710D9">
              <w:t>Chants and rhymes</w:t>
            </w:r>
          </w:p>
          <w:p w:rsidR="00000000" w:rsidP="00F710D9">
            <w:pPr>
              <w:pStyle w:val="ListBullet"/>
              <w:rPr>
                <w:lang w:val="en-NZ"/>
              </w:rPr>
            </w:pPr>
            <w:r w:rsidRPr="00F710D9">
              <w:t>Listening experiences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Movement experiences include</w:t>
            </w:r>
            <w:r w:rsidRPr="00F710D9">
              <w:t>:</w:t>
            </w: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BodyText"/>
            </w:pPr>
            <w:r w:rsidRPr="00F710D9">
              <w:t>A range of developmentally appropriate movement expe</w:t>
            </w:r>
            <w:r w:rsidRPr="00F710D9">
              <w:t>riences for individuals and small groups including the use of:</w:t>
            </w:r>
          </w:p>
          <w:p w:rsidR="00000000" w:rsidRPr="00F710D9" w:rsidP="00F710D9">
            <w:pPr>
              <w:pStyle w:val="ListBullet"/>
            </w:pPr>
            <w:r w:rsidRPr="00F710D9">
              <w:t>Props</w:t>
            </w:r>
          </w:p>
          <w:p w:rsidR="00000000" w:rsidRPr="00F710D9" w:rsidP="00F710D9">
            <w:pPr>
              <w:pStyle w:val="ListBullet"/>
            </w:pPr>
            <w:r w:rsidRPr="00F710D9">
              <w:t>Space</w:t>
            </w:r>
          </w:p>
          <w:p w:rsidR="00000000" w:rsidRPr="00F710D9" w:rsidP="00F710D9">
            <w:pPr>
              <w:pStyle w:val="ListBullet"/>
            </w:pPr>
            <w:r w:rsidRPr="00F710D9">
              <w:t>Sounds/music</w:t>
            </w:r>
          </w:p>
          <w:p w:rsidR="00000000" w:rsidP="00F710D9">
            <w:pPr>
              <w:pStyle w:val="ListBullet"/>
              <w:rPr>
                <w:lang w:val="en-NZ"/>
              </w:rPr>
            </w:pPr>
            <w:r w:rsidRPr="00F710D9">
              <w:t>Body awareness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10D9">
            <w:pPr>
              <w:pStyle w:val="BodyText"/>
              <w:rPr>
                <w:lang w:val="en-NZ"/>
              </w:rPr>
            </w:pPr>
            <w:r w:rsidRPr="00F710D9">
              <w:rPr>
                <w:rStyle w:val="Emphasis"/>
              </w:rPr>
              <w:t>Instruments may include</w:t>
            </w:r>
            <w:r w:rsidRPr="00F710D9">
              <w:t>:</w:t>
            </w: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ListBullet"/>
            </w:pPr>
            <w:r w:rsidRPr="00F710D9">
              <w:t>Home made and commercial instruments</w:t>
            </w:r>
          </w:p>
          <w:p w:rsidR="00000000" w:rsidP="00F710D9">
            <w:pPr>
              <w:pStyle w:val="ListBullet"/>
              <w:rPr>
                <w:lang w:val="en-NZ"/>
              </w:rPr>
            </w:pPr>
            <w:r w:rsidRPr="00F710D9">
              <w:t>Instruments from a range of different cultures</w:t>
            </w:r>
          </w:p>
        </w:tc>
      </w:tr>
      <w:tr w:rsidTr="00833C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710D9" w:rsidP="00F710D9">
            <w:pPr>
              <w:pStyle w:val="BodyText"/>
            </w:pPr>
          </w:p>
        </w:tc>
      </w:tr>
    </w:tbl>
    <w:p w:rsidR="00833CCA" w:rsidP="00F710D9">
      <w:pPr>
        <w:pStyle w:val="BodyText"/>
      </w:pPr>
    </w:p>
    <w:p w:rsidR="00833CCA" w:rsidP="00F710D9">
      <w:pPr>
        <w:pStyle w:val="BodyText"/>
      </w:pPr>
    </w:p>
    <w:p w:rsidR="00000000" w:rsidRPr="00F710D9" w:rsidP="00F710D9">
      <w:pPr>
        <w:pStyle w:val="Heading1"/>
      </w:pPr>
      <w:bookmarkStart w:id="12" w:name="O_294139"/>
      <w:bookmarkEnd w:id="12"/>
      <w:r w:rsidRPr="00F710D9">
        <w:t>Unit Sector(s)</w:t>
      </w:r>
    </w:p>
    <w:p w:rsidR="00000000" w:rsidRPr="00F710D9" w:rsidP="00F710D9">
      <w:pPr>
        <w:pStyle w:val="BodyText"/>
      </w:pPr>
      <w:r w:rsidRPr="00F710D9">
        <w:t>Not Applicable</w:t>
      </w:r>
    </w:p>
    <w:p w:rsidR="00000000" w:rsidRPr="00F710D9" w:rsidP="00F710D9"/>
    <w:sectPr w:rsidSect="00F710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CCA" w:rsidP="00833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A" w:rsidP="00F71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CCA" w:rsidP="00F710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3CCA" w:rsidP="00F710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CCA" w:rsidP="00833C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CA" w:rsidP="00F710D9">
    <w:pPr>
      <w:pStyle w:val="Header"/>
      <w:framePr w:wrap="around"/>
    </w:pPr>
    <w:r>
      <w:fldChar w:fldCharType="begin"/>
    </w:r>
    <w:r>
      <w:instrText xml:space="preserve"> TITLE   \* MERGEFORMAT </w:instrText>
    </w:r>
    <w:r>
      <w:fldChar w:fldCharType="separate"/>
    </w:r>
    <w:r>
      <w:t>CHCFC507A Use music to enhance children's experience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CCA" w:rsidP="00F710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AE0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501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26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0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0D9"/>
    <w:pPr>
      <w:spacing w:before="360" w:after="60"/>
      <w:outlineLvl w:val="0"/>
    </w:pPr>
    <w:rPr>
      <w:sz w:val="32"/>
    </w:rPr>
  </w:style>
  <w:style w:type="paragraph" w:styleId="Heading2">
    <w:name w:val="heading 2"/>
    <w:basedOn w:val="HeadingBase"/>
    <w:next w:val="BodyText"/>
    <w:link w:val="Heading2Char"/>
    <w:qFormat/>
    <w:rsid w:val="00F710D9"/>
    <w:pPr>
      <w:keepLines/>
      <w:spacing w:before="240" w:after="120"/>
      <w:outlineLvl w:val="1"/>
    </w:pPr>
    <w:rPr>
      <w:sz w:val="28"/>
      <w:szCs w:val="40"/>
    </w:rPr>
  </w:style>
  <w:style w:type="paragraph" w:styleId="Heading3">
    <w:name w:val="heading 3"/>
    <w:basedOn w:val="HeadingBase"/>
    <w:next w:val="BodyText"/>
    <w:link w:val="Heading3Char"/>
    <w:qFormat/>
    <w:rsid w:val="00F710D9"/>
    <w:pPr>
      <w:spacing w:before="180" w:after="120"/>
      <w:outlineLvl w:val="2"/>
    </w:pPr>
    <w:rPr>
      <w:spacing w:val="-10"/>
      <w:kern w:val="32"/>
    </w:rPr>
  </w:style>
  <w:style w:type="paragraph" w:styleId="Heading4">
    <w:name w:val="heading 4"/>
    <w:basedOn w:val="HeadingBase"/>
    <w:next w:val="BodyText"/>
    <w:link w:val="Heading4Char"/>
    <w:qFormat/>
    <w:rsid w:val="00F710D9"/>
    <w:pPr>
      <w:spacing w:before="160" w:after="120"/>
      <w:outlineLvl w:val="3"/>
    </w:pPr>
    <w:rPr>
      <w:sz w:val="22"/>
    </w:rPr>
  </w:style>
  <w:style w:type="paragraph" w:styleId="Heading5">
    <w:name w:val="heading 5"/>
    <w:basedOn w:val="HeadingBase"/>
    <w:next w:val="Normal"/>
    <w:link w:val="Heading5Char"/>
    <w:qFormat/>
    <w:rsid w:val="00F710D9"/>
    <w:pPr>
      <w:spacing w:before="80"/>
      <w:outlineLvl w:val="4"/>
    </w:pPr>
    <w:rPr>
      <w:color w:val="918585"/>
      <w:sz w:val="20"/>
    </w:rPr>
  </w:style>
  <w:style w:type="paragraph" w:styleId="Heading6">
    <w:name w:val="heading 6"/>
    <w:basedOn w:val="HeadingBase"/>
    <w:next w:val="Normal"/>
    <w:link w:val="Heading6Char"/>
    <w:qFormat/>
    <w:rsid w:val="00F710D9"/>
    <w:pPr>
      <w:spacing w:before="60"/>
      <w:outlineLvl w:val="5"/>
    </w:pPr>
    <w:rPr>
      <w:color w:val="918585"/>
      <w:sz w:val="20"/>
    </w:rPr>
  </w:style>
  <w:style w:type="paragraph" w:styleId="Heading7">
    <w:name w:val="heading 7"/>
    <w:basedOn w:val="Normal"/>
    <w:next w:val="Normal"/>
    <w:link w:val="Heading7Char"/>
    <w:qFormat/>
    <w:rsid w:val="00F710D9"/>
    <w:pPr>
      <w:ind w:left="720"/>
      <w:outlineLvl w:val="6"/>
    </w:pPr>
    <w:rPr>
      <w:i/>
    </w:rPr>
  </w:style>
  <w:style w:type="paragraph" w:styleId="Heading8">
    <w:name w:val="heading 8"/>
    <w:basedOn w:val="Normal"/>
    <w:next w:val="Normal"/>
    <w:link w:val="Heading8Char"/>
    <w:qFormat/>
    <w:rsid w:val="00F710D9"/>
    <w:pPr>
      <w:ind w:left="720"/>
      <w:outlineLvl w:val="7"/>
    </w:pPr>
    <w:rPr>
      <w:i/>
    </w:rPr>
  </w:style>
  <w:style w:type="paragraph" w:styleId="Heading9">
    <w:name w:val="heading 9"/>
    <w:basedOn w:val="Normal"/>
    <w:next w:val="Normal"/>
    <w:link w:val="Heading9Char"/>
    <w:qFormat/>
    <w:rsid w:val="00F710D9"/>
    <w:pPr>
      <w:ind w:left="720"/>
      <w:outlineLvl w:val="8"/>
    </w:pPr>
    <w:rPr>
      <w:i/>
    </w:rPr>
  </w:style>
  <w:style w:type="character" w:default="1" w:styleId="DefaultParagraphFont">
    <w:name w:val="Default Paragraph Font"/>
    <w:uiPriority w:val="1"/>
    <w:unhideWhenUsed/>
    <w:rsid w:val="00F71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0D9"/>
  </w:style>
  <w:style w:type="character" w:customStyle="1" w:styleId="Heading1Char">
    <w:name w:val="Heading 1 Char"/>
    <w:link w:val="Heading1"/>
    <w:rsid w:val="00F710D9"/>
    <w:rPr>
      <w:rFonts w:ascii="Times New Roman" w:eastAsia="Times New Roman" w:hAnsi="Times New Roman" w:cs="Times New Roman"/>
      <w:b/>
      <w:sz w:val="32"/>
      <w:szCs w:val="20"/>
      <w:lang w:eastAsia="en-US"/>
    </w:rPr>
  </w:style>
  <w:style w:type="paragraph" w:styleId="BodyText">
    <w:name w:val="Body Text"/>
    <w:basedOn w:val="Normal"/>
    <w:link w:val="BodyTextChar"/>
    <w:rsid w:val="00F710D9"/>
    <w:pPr>
      <w:spacing w:before="120" w:after="120"/>
      <w:contextualSpacing/>
    </w:pPr>
    <w:rPr>
      <w:rFonts w:ascii="Times New Roman" w:hAnsi="Times New Roman"/>
      <w:sz w:val="24"/>
      <w:szCs w:val="22"/>
    </w:rPr>
  </w:style>
  <w:style w:type="character" w:customStyle="1" w:styleId="BodyTextChar">
    <w:name w:val="Body Text Char"/>
    <w:link w:val="BodyText"/>
    <w:rsid w:val="00F710D9"/>
    <w:rPr>
      <w:rFonts w:ascii="Times New Roman" w:eastAsia="Times New Roman" w:hAnsi="Times New Roman" w:cs="Times New Roman"/>
      <w:sz w:val="24"/>
      <w:lang w:val="en-US" w:eastAsia="en-US"/>
    </w:rPr>
  </w:style>
  <w:style w:type="paragraph" w:styleId="Footer">
    <w:name w:val="footer"/>
    <w:basedOn w:val="Normal"/>
    <w:link w:val="FooterChar"/>
    <w:rsid w:val="00F71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10D9"/>
    <w:rPr>
      <w:rFonts w:ascii="Times New Roman" w:eastAsia="Times New Roman" w:hAnsi="Times New Roman" w:cs="Times New Roman"/>
      <w:sz w:val="16"/>
      <w:lang w:val="en-US" w:eastAsia="en-US"/>
    </w:rPr>
  </w:style>
  <w:style w:type="paragraph" w:styleId="List">
    <w:name w:val="List"/>
    <w:basedOn w:val="BodyText"/>
    <w:next w:val="BodyText"/>
    <w:rsid w:val="00F710D9"/>
    <w:pPr>
      <w:tabs>
        <w:tab w:val="left" w:pos="340"/>
      </w:tabs>
      <w:spacing w:before="60" w:after="60"/>
      <w:ind w:left="340" w:hanging="340"/>
    </w:pPr>
  </w:style>
  <w:style w:type="paragraph" w:styleId="ListBullet">
    <w:name w:val="List Bullet"/>
    <w:basedOn w:val="List"/>
    <w:rsid w:val="00F710D9"/>
    <w:pPr>
      <w:numPr>
        <w:numId w:val="13"/>
      </w:numPr>
      <w:tabs>
        <w:tab w:val="clear" w:pos="340"/>
      </w:tabs>
      <w:spacing w:before="40" w:after="40"/>
    </w:pPr>
  </w:style>
  <w:style w:type="character" w:customStyle="1" w:styleId="SpecialBold">
    <w:name w:val="Special Bold"/>
    <w:rsid w:val="00F710D9"/>
    <w:rPr>
      <w:b/>
      <w:spacing w:val="0"/>
    </w:rPr>
  </w:style>
  <w:style w:type="paragraph" w:styleId="ListBullet2">
    <w:name w:val="List Bullet 2"/>
    <w:basedOn w:val="List2"/>
    <w:rsid w:val="00F710D9"/>
    <w:pPr>
      <w:numPr>
        <w:numId w:val="14"/>
      </w:numPr>
      <w:tabs>
        <w:tab w:val="clear" w:pos="680"/>
      </w:tabs>
    </w:pPr>
  </w:style>
  <w:style w:type="paragraph" w:styleId="Header">
    <w:name w:val="header"/>
    <w:basedOn w:val="Normal"/>
    <w:link w:val="HeaderChar"/>
    <w:rsid w:val="00F71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10D9"/>
    <w:rPr>
      <w:rFonts w:ascii="Times New Roman" w:eastAsia="Times New Roman" w:hAnsi="Times New Roman" w:cs="Times New Roman"/>
      <w:sz w:val="16"/>
      <w:szCs w:val="20"/>
      <w:lang w:val="en-GB" w:eastAsia="en-US"/>
    </w:rPr>
  </w:style>
  <w:style w:type="character" w:styleId="Emphasis">
    <w:name w:val="Emphasis"/>
    <w:qFormat/>
    <w:rsid w:val="00F710D9"/>
    <w:rPr>
      <w:i/>
    </w:rPr>
  </w:style>
  <w:style w:type="paragraph" w:customStyle="1" w:styleId="SuperHeading">
    <w:name w:val="SuperHeading"/>
    <w:basedOn w:val="Normal"/>
    <w:rsid w:val="00F710D9"/>
    <w:pPr>
      <w:spacing w:before="240" w:after="120"/>
      <w:outlineLvl w:val="0"/>
    </w:pPr>
    <w:rPr>
      <w:rFonts w:ascii="Times New Roman" w:hAnsi="Times New Roman"/>
      <w:b/>
      <w:sz w:val="28"/>
    </w:rPr>
  </w:style>
  <w:style w:type="paragraph" w:customStyle="1" w:styleId="AllowPageBreak">
    <w:name w:val="AllowPageBreak"/>
    <w:rsid w:val="00F710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710D9"/>
    <w:rPr>
      <w:rFonts w:ascii="Times New Roman" w:eastAsia="Times New Roman" w:hAnsi="Times New Roman" w:cs="Times New Roman"/>
      <w:b/>
      <w:sz w:val="28"/>
      <w:szCs w:val="40"/>
      <w:lang w:eastAsia="en-US"/>
    </w:rPr>
  </w:style>
  <w:style w:type="character" w:customStyle="1" w:styleId="Heading3Char">
    <w:name w:val="Heading 3 Char"/>
    <w:link w:val="Heading3"/>
    <w:rsid w:val="00F710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10D9"/>
    <w:rPr>
      <w:rFonts w:ascii="Times New Roman" w:eastAsia="Times New Roman" w:hAnsi="Times New Roman" w:cs="Times New Roman"/>
      <w:b/>
      <w:szCs w:val="20"/>
      <w:lang w:eastAsia="en-US"/>
    </w:rPr>
  </w:style>
  <w:style w:type="character" w:customStyle="1" w:styleId="Heading5Char">
    <w:name w:val="Heading 5 Char"/>
    <w:link w:val="Heading5"/>
    <w:rsid w:val="00F710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1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0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0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0D9"/>
    <w:rPr>
      <w:rFonts w:ascii="Courier New" w:eastAsia="Times New Roman" w:hAnsi="Courier New" w:cs="Times New Roman"/>
      <w:i/>
      <w:szCs w:val="20"/>
      <w:lang w:val="en-US" w:eastAsia="en-US"/>
    </w:rPr>
  </w:style>
  <w:style w:type="paragraph" w:customStyle="1" w:styleId="HeadingBase">
    <w:name w:val="Heading Base"/>
    <w:rsid w:val="00F71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0D9"/>
    <w:pPr>
      <w:tabs>
        <w:tab w:val="right" w:leader="dot" w:pos="9072"/>
      </w:tabs>
      <w:ind w:left="567"/>
    </w:pPr>
    <w:rPr>
      <w:szCs w:val="22"/>
    </w:rPr>
  </w:style>
  <w:style w:type="paragraph" w:customStyle="1" w:styleId="TOCBase">
    <w:name w:val="TOC Base"/>
    <w:rsid w:val="00F71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0D9"/>
    <w:pPr>
      <w:tabs>
        <w:tab w:val="right" w:leader="dot" w:pos="9072"/>
      </w:tabs>
      <w:spacing w:before="40" w:after="40"/>
      <w:ind w:left="284"/>
    </w:pPr>
    <w:rPr>
      <w:rFonts w:ascii="Times New Roman" w:hAnsi="Times New Roman"/>
    </w:rPr>
  </w:style>
  <w:style w:type="paragraph" w:styleId="TOC1">
    <w:name w:val="toc 1"/>
    <w:basedOn w:val="TOCBase"/>
    <w:next w:val="Normal"/>
    <w:rsid w:val="00F710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0D9"/>
    <w:pPr>
      <w:spacing w:before="5040"/>
      <w:jc w:val="center"/>
    </w:pPr>
    <w:rPr>
      <w:sz w:val="48"/>
      <w:szCs w:val="72"/>
      <w:lang w:val="en-US"/>
    </w:rPr>
  </w:style>
  <w:style w:type="character" w:customStyle="1" w:styleId="TitleChar">
    <w:name w:val="Title Char"/>
    <w:link w:val="Title"/>
    <w:rsid w:val="00F71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0D9"/>
    <w:pPr>
      <w:tabs>
        <w:tab w:val="left" w:pos="3600"/>
        <w:tab w:val="left" w:pos="3958"/>
      </w:tabs>
    </w:pPr>
  </w:style>
  <w:style w:type="paragraph" w:customStyle="1" w:styleId="Note">
    <w:name w:val="Note"/>
    <w:basedOn w:val="BodyText"/>
    <w:rsid w:val="00F71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0D9"/>
    <w:pPr>
      <w:framePr w:wrap="auto" w:hAnchor="text" w:y="6049"/>
    </w:pPr>
    <w:rPr>
      <w:color w:val="000000"/>
      <w:sz w:val="40"/>
    </w:rPr>
  </w:style>
  <w:style w:type="paragraph" w:customStyle="1" w:styleId="TOCTitle">
    <w:name w:val="TOCTitle"/>
    <w:basedOn w:val="Heading1"/>
    <w:rsid w:val="00F710D9"/>
    <w:pPr>
      <w:spacing w:after="240"/>
      <w:jc w:val="center"/>
      <w:outlineLvl w:val="9"/>
    </w:pPr>
    <w:rPr>
      <w:caps/>
    </w:rPr>
  </w:style>
  <w:style w:type="paragraph" w:customStyle="1" w:styleId="Version">
    <w:name w:val="Version"/>
    <w:rsid w:val="00F710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0D9"/>
    <w:pPr>
      <w:keepNext w:val="0"/>
      <w:tabs>
        <w:tab w:val="right" w:pos="4176"/>
      </w:tabs>
      <w:ind w:left="198" w:hanging="198"/>
    </w:pPr>
    <w:rPr>
      <w:rFonts w:ascii="Garamond" w:hAnsi="Garamond"/>
    </w:rPr>
  </w:style>
  <w:style w:type="paragraph" w:styleId="IndexHeading">
    <w:name w:val="index heading"/>
    <w:basedOn w:val="Normal"/>
    <w:next w:val="Index1"/>
    <w:semiHidden/>
    <w:rsid w:val="00F710D9"/>
    <w:pPr>
      <w:spacing w:before="120" w:after="120"/>
    </w:pPr>
    <w:rPr>
      <w:rFonts w:ascii="Arial" w:hAnsi="Arial"/>
      <w:b/>
      <w:color w:val="918585"/>
      <w:sz w:val="24"/>
    </w:rPr>
  </w:style>
  <w:style w:type="paragraph" w:customStyle="1" w:styleId="Chapter">
    <w:name w:val="Chapter"/>
    <w:basedOn w:val="Normal"/>
    <w:rsid w:val="00F710D9"/>
    <w:pPr>
      <w:spacing w:before="240"/>
    </w:pPr>
    <w:rPr>
      <w:rFonts w:ascii="Times New Roman" w:hAnsi="Times New Roman"/>
      <w:smallCaps/>
      <w:spacing w:val="80"/>
      <w:sz w:val="28"/>
    </w:rPr>
  </w:style>
  <w:style w:type="paragraph" w:customStyle="1" w:styleId="InChapter">
    <w:name w:val="InChapter"/>
    <w:basedOn w:val="Heading3"/>
    <w:rsid w:val="00F710D9"/>
    <w:pPr>
      <w:spacing w:after="240"/>
      <w:outlineLvl w:val="9"/>
    </w:pPr>
    <w:rPr>
      <w:noProof/>
    </w:rPr>
  </w:style>
  <w:style w:type="paragraph" w:styleId="Index2">
    <w:name w:val="index 2"/>
    <w:basedOn w:val="Normal"/>
    <w:next w:val="Normal"/>
    <w:semiHidden/>
    <w:rsid w:val="00F710D9"/>
    <w:pPr>
      <w:tabs>
        <w:tab w:val="right" w:pos="4176"/>
      </w:tabs>
      <w:ind w:left="568" w:hanging="284"/>
    </w:pPr>
    <w:rPr>
      <w:rFonts w:ascii="Garamond" w:hAnsi="Garamond"/>
    </w:rPr>
  </w:style>
  <w:style w:type="paragraph" w:customStyle="1" w:styleId="Byline">
    <w:name w:val="Byline"/>
    <w:rsid w:val="00F71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0D9"/>
    <w:pPr>
      <w:tabs>
        <w:tab w:val="clear" w:pos="3600"/>
        <w:tab w:val="clear" w:pos="3958"/>
      </w:tabs>
      <w:jc w:val="right"/>
    </w:pPr>
  </w:style>
  <w:style w:type="paragraph" w:styleId="Caption">
    <w:name w:val="caption"/>
    <w:basedOn w:val="BodyText"/>
    <w:next w:val="Normal"/>
    <w:qFormat/>
    <w:rsid w:val="00F710D9"/>
    <w:pPr>
      <w:framePr w:w="2268" w:hSpace="181" w:vSpace="181" w:wrap="around" w:vAnchor="text" w:hAnchor="page" w:x="1135" w:y="285" w:anchorLock="1"/>
    </w:pPr>
    <w:rPr>
      <w:i/>
    </w:rPr>
  </w:style>
  <w:style w:type="paragraph" w:customStyle="1" w:styleId="MiniTOCTitle">
    <w:name w:val="MiniTOCTitle"/>
    <w:basedOn w:val="Heading4"/>
    <w:rsid w:val="00F710D9"/>
    <w:pPr>
      <w:spacing w:before="240"/>
      <w:outlineLvl w:val="9"/>
    </w:pPr>
    <w:rPr>
      <w:noProof/>
      <w:sz w:val="24"/>
    </w:rPr>
  </w:style>
  <w:style w:type="paragraph" w:customStyle="1" w:styleId="MiniTOCItem">
    <w:name w:val="MiniTOCItem"/>
    <w:basedOn w:val="ListBullet"/>
    <w:rsid w:val="00F710D9"/>
    <w:pPr>
      <w:numPr>
        <w:numId w:val="0"/>
      </w:numPr>
      <w:tabs>
        <w:tab w:val="right" w:leader="dot" w:pos="6521"/>
      </w:tabs>
      <w:spacing w:before="0" w:after="0"/>
    </w:pPr>
  </w:style>
  <w:style w:type="paragraph" w:customStyle="1" w:styleId="TOFTitle">
    <w:name w:val="TOFTitle"/>
    <w:basedOn w:val="TOCTitle"/>
    <w:rsid w:val="00F710D9"/>
  </w:style>
  <w:style w:type="paragraph" w:styleId="TableofFigures">
    <w:name w:val="table of figures"/>
    <w:basedOn w:val="Normal"/>
    <w:next w:val="Normal"/>
    <w:semiHidden/>
    <w:rsid w:val="00F710D9"/>
    <w:pPr>
      <w:tabs>
        <w:tab w:val="right" w:leader="dot" w:pos="9072"/>
      </w:tabs>
      <w:ind w:left="970" w:hanging="403"/>
    </w:pPr>
    <w:rPr>
      <w:rFonts w:ascii="Times New Roman" w:hAnsi="Times New Roman"/>
      <w:b/>
    </w:rPr>
  </w:style>
  <w:style w:type="paragraph" w:styleId="ListNumber">
    <w:name w:val="List Number"/>
    <w:basedOn w:val="List"/>
    <w:rsid w:val="00F710D9"/>
    <w:pPr>
      <w:numPr>
        <w:numId w:val="11"/>
      </w:numPr>
    </w:pPr>
  </w:style>
  <w:style w:type="character" w:customStyle="1" w:styleId="WingdingSymbols">
    <w:name w:val="Wingding Symbols"/>
    <w:rsid w:val="00F710D9"/>
    <w:rPr>
      <w:rFonts w:ascii="Wingdings" w:hAnsi="Wingdings"/>
    </w:rPr>
  </w:style>
  <w:style w:type="paragraph" w:customStyle="1" w:styleId="TableHeading">
    <w:name w:val="Table Heading"/>
    <w:basedOn w:val="HeadingBase"/>
    <w:rsid w:val="00F710D9"/>
    <w:pPr>
      <w:keepLines/>
      <w:pBdr>
        <w:bottom w:val="single" w:sz="6" w:space="1" w:color="918585"/>
      </w:pBdr>
      <w:spacing w:before="240"/>
    </w:pPr>
  </w:style>
  <w:style w:type="character" w:customStyle="1" w:styleId="HotSpot">
    <w:name w:val="HotSpot"/>
    <w:rsid w:val="00F710D9"/>
    <w:rPr>
      <w:color w:val="0033CC"/>
      <w:u w:val="none"/>
    </w:rPr>
  </w:style>
  <w:style w:type="paragraph" w:customStyle="1" w:styleId="BodyTextRight">
    <w:name w:val="Body Text Right"/>
    <w:basedOn w:val="BodyText"/>
    <w:rsid w:val="00F710D9"/>
    <w:pPr>
      <w:spacing w:before="0" w:after="0"/>
      <w:jc w:val="right"/>
    </w:pPr>
  </w:style>
  <w:style w:type="paragraph" w:styleId="Index3">
    <w:name w:val="index 3"/>
    <w:basedOn w:val="ListNumber2"/>
    <w:next w:val="Normal"/>
    <w:semiHidden/>
    <w:rsid w:val="00F710D9"/>
    <w:pPr>
      <w:numPr>
        <w:numId w:val="0"/>
      </w:numPr>
      <w:tabs>
        <w:tab w:val="right" w:leader="dot" w:pos="4176"/>
      </w:tabs>
    </w:pPr>
  </w:style>
  <w:style w:type="paragraph" w:styleId="ListNumber2">
    <w:name w:val="List Number 2"/>
    <w:basedOn w:val="List2"/>
    <w:rsid w:val="00F710D9"/>
    <w:pPr>
      <w:numPr>
        <w:numId w:val="10"/>
      </w:numPr>
      <w:tabs>
        <w:tab w:val="clear" w:pos="1060"/>
      </w:tabs>
    </w:pPr>
  </w:style>
  <w:style w:type="paragraph" w:customStyle="1" w:styleId="MarginNote">
    <w:name w:val="Margin Note"/>
    <w:basedOn w:val="BodyText"/>
    <w:rsid w:val="00F71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10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0D9"/>
    <w:rPr>
      <w:sz w:val="32"/>
    </w:rPr>
  </w:style>
  <w:style w:type="paragraph" w:customStyle="1" w:styleId="HeadingProcedure">
    <w:name w:val="Heading Procedure"/>
    <w:basedOn w:val="HeadingBase"/>
    <w:next w:val="Normal"/>
    <w:rsid w:val="00F710D9"/>
    <w:pPr>
      <w:tabs>
        <w:tab w:val="left" w:pos="0"/>
      </w:tabs>
      <w:spacing w:before="120" w:after="60"/>
    </w:pPr>
    <w:rPr>
      <w:i/>
      <w:color w:val="918585"/>
      <w:sz w:val="22"/>
    </w:rPr>
  </w:style>
  <w:style w:type="paragraph" w:customStyle="1" w:styleId="TableBodyText">
    <w:name w:val="Table Body Text"/>
    <w:basedOn w:val="BodyText"/>
    <w:rsid w:val="00F710D9"/>
    <w:pPr>
      <w:spacing w:before="60" w:after="60"/>
    </w:pPr>
  </w:style>
  <w:style w:type="paragraph" w:styleId="ListContinue">
    <w:name w:val="List Continue"/>
    <w:basedOn w:val="List"/>
    <w:rsid w:val="00F710D9"/>
    <w:pPr>
      <w:ind w:firstLine="0"/>
    </w:pPr>
  </w:style>
  <w:style w:type="paragraph" w:customStyle="1" w:styleId="ListNote">
    <w:name w:val="List Note"/>
    <w:basedOn w:val="List"/>
    <w:rsid w:val="00F710D9"/>
    <w:pPr>
      <w:pBdr>
        <w:top w:val="single" w:sz="6" w:space="2" w:color="918585"/>
        <w:bottom w:val="single" w:sz="6" w:space="2" w:color="918585"/>
      </w:pBdr>
      <w:tabs>
        <w:tab w:val="left" w:pos="1021"/>
      </w:tabs>
      <w:ind w:firstLine="0"/>
    </w:pPr>
  </w:style>
  <w:style w:type="paragraph" w:customStyle="1" w:styleId="Warning">
    <w:name w:val="Warning"/>
    <w:basedOn w:val="BodyText"/>
    <w:rsid w:val="00F710D9"/>
    <w:pPr>
      <w:shd w:val="clear" w:color="auto" w:fill="D9D9D9"/>
      <w:tabs>
        <w:tab w:val="left" w:pos="992"/>
      </w:tabs>
      <w:ind w:left="119" w:right="119"/>
    </w:pPr>
    <w:rPr>
      <w:sz w:val="20"/>
    </w:rPr>
  </w:style>
  <w:style w:type="paragraph" w:customStyle="1" w:styleId="MarginIcons">
    <w:name w:val="Margin Icons"/>
    <w:basedOn w:val="BodyText"/>
    <w:rsid w:val="00F710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10D9"/>
    <w:rPr>
      <w:rFonts w:ascii="Courier New" w:hAnsi="Courier New"/>
    </w:rPr>
  </w:style>
  <w:style w:type="paragraph" w:customStyle="1" w:styleId="NoteBullet">
    <w:name w:val="Note Bullet"/>
    <w:basedOn w:val="Note"/>
    <w:rsid w:val="00F710D9"/>
    <w:pPr>
      <w:tabs>
        <w:tab w:val="clear" w:pos="680"/>
      </w:tabs>
      <w:spacing w:before="60" w:after="60"/>
    </w:pPr>
  </w:style>
  <w:style w:type="paragraph" w:customStyle="1" w:styleId="SubHeading2">
    <w:name w:val="SubHeading2"/>
    <w:basedOn w:val="HeadingBase"/>
    <w:rsid w:val="00F710D9"/>
    <w:pPr>
      <w:spacing w:before="240" w:after="60"/>
    </w:pPr>
    <w:rPr>
      <w:sz w:val="20"/>
    </w:rPr>
  </w:style>
  <w:style w:type="paragraph" w:customStyle="1" w:styleId="SubHeading1">
    <w:name w:val="SubHeading1"/>
    <w:basedOn w:val="HeadingBase"/>
    <w:rsid w:val="00F710D9"/>
    <w:pPr>
      <w:spacing w:before="240" w:after="60"/>
    </w:pPr>
    <w:rPr>
      <w:color w:val="918585"/>
      <w:sz w:val="22"/>
    </w:rPr>
  </w:style>
  <w:style w:type="paragraph" w:customStyle="1" w:styleId="SideHeading">
    <w:name w:val="Side Heading"/>
    <w:basedOn w:val="HeadingBase"/>
    <w:rsid w:val="00F71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0D9"/>
    <w:pPr>
      <w:numPr>
        <w:numId w:val="12"/>
      </w:numPr>
    </w:pPr>
  </w:style>
  <w:style w:type="paragraph" w:styleId="PlainText">
    <w:name w:val="Plain Text"/>
    <w:basedOn w:val="Normal"/>
    <w:link w:val="PlainTextChar"/>
    <w:rsid w:val="00F710D9"/>
    <w:rPr>
      <w:sz w:val="20"/>
    </w:rPr>
  </w:style>
  <w:style w:type="character" w:customStyle="1" w:styleId="PlainTextChar">
    <w:name w:val="Plain Text Char"/>
    <w:basedOn w:val="DefaultParagraphFont"/>
    <w:link w:val="PlainText"/>
    <w:rsid w:val="00F710D9"/>
    <w:rPr>
      <w:rFonts w:ascii="Courier New" w:eastAsia="Times New Roman" w:hAnsi="Courier New" w:cs="Times New Roman"/>
      <w:sz w:val="20"/>
      <w:szCs w:val="20"/>
      <w:lang w:val="en-US" w:eastAsia="en-US"/>
    </w:rPr>
  </w:style>
  <w:style w:type="character" w:customStyle="1" w:styleId="MenuOption">
    <w:name w:val="Menu Option"/>
    <w:rsid w:val="00F710D9"/>
    <w:rPr>
      <w:b/>
      <w:smallCaps/>
    </w:rPr>
  </w:style>
  <w:style w:type="paragraph" w:customStyle="1" w:styleId="TableListNumber">
    <w:name w:val="Table List Number"/>
    <w:basedOn w:val="ListNumber"/>
    <w:rsid w:val="00F710D9"/>
    <w:pPr>
      <w:numPr>
        <w:numId w:val="0"/>
      </w:numPr>
    </w:pPr>
  </w:style>
  <w:style w:type="paragraph" w:styleId="TOC4">
    <w:name w:val="toc 4"/>
    <w:basedOn w:val="TOCBase"/>
    <w:next w:val="Normal"/>
    <w:semiHidden/>
    <w:rsid w:val="00F710D9"/>
    <w:pPr>
      <w:tabs>
        <w:tab w:val="right" w:leader="dot" w:pos="9071"/>
      </w:tabs>
      <w:ind w:left="1701"/>
    </w:pPr>
  </w:style>
  <w:style w:type="paragraph" w:customStyle="1" w:styleId="ListAlpha">
    <w:name w:val="List Alpha"/>
    <w:basedOn w:val="List"/>
    <w:rsid w:val="00F710D9"/>
    <w:pPr>
      <w:numPr>
        <w:numId w:val="9"/>
      </w:numPr>
    </w:pPr>
  </w:style>
  <w:style w:type="paragraph" w:customStyle="1" w:styleId="ListAlpha2">
    <w:name w:val="List Alpha 2"/>
    <w:basedOn w:val="List2"/>
    <w:rsid w:val="00F710D9"/>
    <w:pPr>
      <w:numPr>
        <w:numId w:val="8"/>
      </w:numPr>
    </w:pPr>
  </w:style>
  <w:style w:type="paragraph" w:styleId="List2">
    <w:name w:val="List 2"/>
    <w:basedOn w:val="BodyText"/>
    <w:rsid w:val="00F710D9"/>
    <w:pPr>
      <w:tabs>
        <w:tab w:val="left" w:pos="680"/>
      </w:tabs>
      <w:spacing w:before="60" w:after="60"/>
      <w:ind w:left="680" w:hanging="340"/>
    </w:pPr>
  </w:style>
  <w:style w:type="paragraph" w:styleId="List3">
    <w:name w:val="List 3"/>
    <w:basedOn w:val="BodyText"/>
    <w:rsid w:val="00F710D9"/>
    <w:pPr>
      <w:tabs>
        <w:tab w:val="left" w:pos="1021"/>
      </w:tabs>
      <w:spacing w:before="60" w:after="60"/>
      <w:ind w:left="1020" w:hanging="340"/>
    </w:pPr>
  </w:style>
  <w:style w:type="paragraph" w:styleId="List4">
    <w:name w:val="List 4"/>
    <w:basedOn w:val="BodyText"/>
    <w:rsid w:val="00F710D9"/>
    <w:pPr>
      <w:tabs>
        <w:tab w:val="left" w:pos="1361"/>
      </w:tabs>
      <w:spacing w:before="60" w:after="60"/>
      <w:ind w:left="1361" w:hanging="340"/>
    </w:pPr>
  </w:style>
  <w:style w:type="paragraph" w:styleId="List5">
    <w:name w:val="List 5"/>
    <w:basedOn w:val="BodyText"/>
    <w:rsid w:val="00F710D9"/>
    <w:pPr>
      <w:tabs>
        <w:tab w:val="left" w:pos="1701"/>
      </w:tabs>
      <w:spacing w:before="60" w:after="60"/>
      <w:ind w:left="1701" w:hanging="340"/>
    </w:pPr>
  </w:style>
  <w:style w:type="paragraph" w:styleId="ListBullet3">
    <w:name w:val="List Bullet 3"/>
    <w:basedOn w:val="List3"/>
    <w:rsid w:val="00F710D9"/>
    <w:pPr>
      <w:numPr>
        <w:numId w:val="15"/>
      </w:numPr>
      <w:tabs>
        <w:tab w:val="clear" w:pos="1021"/>
      </w:tabs>
      <w:ind w:left="1037" w:hanging="357"/>
    </w:pPr>
  </w:style>
  <w:style w:type="paragraph" w:styleId="ListBullet4">
    <w:name w:val="List Bullet 4"/>
    <w:basedOn w:val="List4"/>
    <w:rsid w:val="00F710D9"/>
    <w:pPr>
      <w:numPr>
        <w:numId w:val="3"/>
      </w:numPr>
    </w:pPr>
  </w:style>
  <w:style w:type="paragraph" w:styleId="ListBullet5">
    <w:name w:val="List Bullet 5"/>
    <w:basedOn w:val="List5"/>
    <w:rsid w:val="00F710D9"/>
    <w:pPr>
      <w:numPr>
        <w:numId w:val="4"/>
      </w:numPr>
    </w:pPr>
  </w:style>
  <w:style w:type="paragraph" w:styleId="ListContinue2">
    <w:name w:val="List Continue 2"/>
    <w:basedOn w:val="List2"/>
    <w:rsid w:val="00F710D9"/>
    <w:pPr>
      <w:ind w:firstLine="0"/>
    </w:pPr>
  </w:style>
  <w:style w:type="paragraph" w:styleId="ListContinue3">
    <w:name w:val="List Continue 3"/>
    <w:basedOn w:val="List3"/>
    <w:rsid w:val="00F710D9"/>
    <w:pPr>
      <w:ind w:left="1021" w:firstLine="0"/>
    </w:pPr>
  </w:style>
  <w:style w:type="paragraph" w:styleId="ListContinue4">
    <w:name w:val="List Continue 4"/>
    <w:basedOn w:val="List4"/>
    <w:rsid w:val="00F710D9"/>
    <w:pPr>
      <w:ind w:firstLine="0"/>
    </w:pPr>
  </w:style>
  <w:style w:type="paragraph" w:styleId="ListContinue5">
    <w:name w:val="List Continue 5"/>
    <w:basedOn w:val="List5"/>
    <w:rsid w:val="00F710D9"/>
    <w:pPr>
      <w:ind w:firstLine="0"/>
    </w:pPr>
  </w:style>
  <w:style w:type="paragraph" w:styleId="ListNumber3">
    <w:name w:val="List Number 3"/>
    <w:basedOn w:val="List3"/>
    <w:rsid w:val="00F710D9"/>
    <w:pPr>
      <w:numPr>
        <w:numId w:val="5"/>
      </w:numPr>
    </w:pPr>
  </w:style>
  <w:style w:type="paragraph" w:styleId="ListNumber4">
    <w:name w:val="List Number 4"/>
    <w:basedOn w:val="List4"/>
    <w:rsid w:val="00F710D9"/>
    <w:pPr>
      <w:numPr>
        <w:numId w:val="6"/>
      </w:numPr>
    </w:pPr>
  </w:style>
  <w:style w:type="paragraph" w:styleId="ListNumber5">
    <w:name w:val="List Number 5"/>
    <w:basedOn w:val="List5"/>
    <w:rsid w:val="00F710D9"/>
    <w:pPr>
      <w:numPr>
        <w:numId w:val="7"/>
      </w:numPr>
    </w:pPr>
  </w:style>
  <w:style w:type="paragraph" w:styleId="BlockText">
    <w:name w:val="Block Text"/>
    <w:basedOn w:val="Normal"/>
    <w:rsid w:val="00F710D9"/>
    <w:pPr>
      <w:spacing w:after="120"/>
      <w:ind w:left="1440" w:right="1440"/>
    </w:pPr>
  </w:style>
  <w:style w:type="character" w:customStyle="1" w:styleId="Subscript">
    <w:name w:val="Subscript"/>
    <w:rsid w:val="00F710D9"/>
    <w:rPr>
      <w:sz w:val="16"/>
      <w:vertAlign w:val="subscript"/>
    </w:rPr>
  </w:style>
  <w:style w:type="character" w:customStyle="1" w:styleId="Superscript">
    <w:name w:val="Superscript"/>
    <w:rsid w:val="00F710D9"/>
    <w:rPr>
      <w:sz w:val="16"/>
      <w:vertAlign w:val="superscript"/>
    </w:rPr>
  </w:style>
  <w:style w:type="character" w:customStyle="1" w:styleId="Symbols">
    <w:name w:val="Symbols"/>
    <w:rsid w:val="00F710D9"/>
    <w:rPr>
      <w:rFonts w:ascii="Symbol" w:hAnsi="Symbol"/>
    </w:rPr>
  </w:style>
  <w:style w:type="character" w:customStyle="1" w:styleId="MenuOptions">
    <w:name w:val="Menu Options"/>
    <w:rsid w:val="00F710D9"/>
    <w:rPr>
      <w:rFonts w:ascii="Arial Narrow" w:hAnsi="Arial Narrow"/>
      <w:smallCaps/>
    </w:rPr>
  </w:style>
  <w:style w:type="character" w:customStyle="1" w:styleId="Buttons">
    <w:name w:val="Buttons"/>
    <w:rsid w:val="00F710D9"/>
    <w:rPr>
      <w:b/>
    </w:rPr>
  </w:style>
  <w:style w:type="character" w:customStyle="1" w:styleId="Underlined">
    <w:name w:val="Underlined"/>
    <w:rsid w:val="00F710D9"/>
    <w:rPr>
      <w:u w:val="single"/>
    </w:rPr>
  </w:style>
  <w:style w:type="paragraph" w:customStyle="1" w:styleId="TableBodyTextRight">
    <w:name w:val="Table Body Text Right"/>
    <w:basedOn w:val="TableBodyText"/>
    <w:rsid w:val="00F710D9"/>
    <w:pPr>
      <w:widowControl w:val="0"/>
      <w:autoSpaceDE w:val="0"/>
      <w:autoSpaceDN w:val="0"/>
      <w:adjustRightInd w:val="0"/>
      <w:jc w:val="right"/>
    </w:pPr>
    <w:rPr>
      <w:rFonts w:cs="Arial"/>
      <w:szCs w:val="18"/>
    </w:rPr>
  </w:style>
  <w:style w:type="paragraph" w:customStyle="1" w:styleId="CopyrightText">
    <w:name w:val="Copyright Text"/>
    <w:basedOn w:val="BodyText"/>
    <w:rsid w:val="00F710D9"/>
    <w:rPr>
      <w:sz w:val="18"/>
    </w:rPr>
  </w:style>
  <w:style w:type="paragraph" w:customStyle="1" w:styleId="BodySmallRight">
    <w:name w:val="Body Small Right"/>
    <w:basedOn w:val="BodyTextRight"/>
    <w:rsid w:val="00F710D9"/>
    <w:rPr>
      <w:sz w:val="18"/>
      <w:szCs w:val="18"/>
    </w:rPr>
  </w:style>
  <w:style w:type="paragraph" w:customStyle="1" w:styleId="MarginEdition">
    <w:name w:val="Margin Edition"/>
    <w:basedOn w:val="MarginNote"/>
    <w:rsid w:val="00F710D9"/>
    <w:pPr>
      <w:spacing w:before="0" w:after="0"/>
    </w:pPr>
    <w:rPr>
      <w:rFonts w:ascii="Times New Roman" w:hAnsi="Times New Roman"/>
      <w:color w:val="999999"/>
    </w:rPr>
  </w:style>
  <w:style w:type="paragraph" w:customStyle="1" w:styleId="Spacer">
    <w:name w:val="Spacer"/>
    <w:basedOn w:val="Normal"/>
    <w:rsid w:val="00F710D9"/>
    <w:rPr>
      <w:sz w:val="2"/>
      <w:szCs w:val="2"/>
    </w:rPr>
  </w:style>
  <w:style w:type="character" w:customStyle="1" w:styleId="Small">
    <w:name w:val="Small"/>
    <w:rsid w:val="00F710D9"/>
    <w:rPr>
      <w:sz w:val="16"/>
    </w:rPr>
  </w:style>
  <w:style w:type="paragraph" w:customStyle="1" w:styleId="WideTable">
    <w:name w:val="Wide Table"/>
    <w:basedOn w:val="Normal"/>
    <w:rsid w:val="00F710D9"/>
    <w:pPr>
      <w:ind w:left="-1418"/>
    </w:pPr>
    <w:rPr>
      <w:sz w:val="2"/>
      <w:szCs w:val="2"/>
    </w:rPr>
  </w:style>
  <w:style w:type="character" w:styleId="PageNumber">
    <w:name w:val="page number"/>
    <w:rsid w:val="00F710D9"/>
  </w:style>
  <w:style w:type="paragraph" w:styleId="Quote">
    <w:name w:val="Quote"/>
    <w:basedOn w:val="Heading1"/>
    <w:link w:val="QuoteChar"/>
    <w:qFormat/>
    <w:rsid w:val="00F710D9"/>
    <w:rPr>
      <w:b w:val="0"/>
      <w:sz w:val="72"/>
      <w:szCs w:val="72"/>
      <w:lang w:val="en-NZ"/>
    </w:rPr>
  </w:style>
  <w:style w:type="character" w:customStyle="1" w:styleId="QuoteChar">
    <w:name w:val="Quote Char"/>
    <w:link w:val="Quote"/>
    <w:rsid w:val="00F71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0D9"/>
    <w:pPr>
      <w:pageBreakBefore/>
    </w:pPr>
  </w:style>
  <w:style w:type="paragraph" w:customStyle="1" w:styleId="Border">
    <w:name w:val="Border"/>
    <w:basedOn w:val="Normal"/>
    <w:qFormat/>
    <w:rsid w:val="00F710D9"/>
    <w:pPr>
      <w:pBdr>
        <w:top w:val="single" w:sz="18" w:space="1" w:color="auto"/>
      </w:pBdr>
    </w:pPr>
    <w:rPr>
      <w:rFonts w:ascii="Times New Roman" w:hAnsi="Times New Roman"/>
      <w:color w:val="FFFFFF"/>
      <w:sz w:val="2"/>
    </w:rPr>
  </w:style>
  <w:style w:type="character" w:styleId="IntenseEmphasis">
    <w:name w:val="Intense Emphasis"/>
    <w:uiPriority w:val="21"/>
    <w:qFormat/>
    <w:rsid w:val="00F710D9"/>
    <w:rPr>
      <w:b/>
      <w:bCs/>
      <w:i/>
      <w:iCs/>
      <w:color w:val="auto"/>
    </w:rPr>
  </w:style>
  <w:style w:type="paragraph" w:styleId="IntenseQuote">
    <w:name w:val="Intense Quote"/>
    <w:basedOn w:val="Normal"/>
    <w:next w:val="Normal"/>
    <w:link w:val="IntenseQuoteChar"/>
    <w:uiPriority w:val="30"/>
    <w:qFormat/>
    <w:rsid w:val="00F710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10D9"/>
    <w:rPr>
      <w:rFonts w:ascii="Courier New" w:eastAsia="Times New Roman" w:hAnsi="Courier New" w:cs="Times New Roman"/>
      <w:b/>
      <w:bCs/>
      <w:i/>
      <w:iCs/>
      <w:szCs w:val="20"/>
      <w:lang w:val="en-US" w:eastAsia="en-US"/>
    </w:rPr>
  </w:style>
  <w:style w:type="character" w:styleId="SubtleReference">
    <w:name w:val="Subtle Reference"/>
    <w:uiPriority w:val="31"/>
    <w:qFormat/>
    <w:rsid w:val="00F710D9"/>
    <w:rPr>
      <w:smallCaps/>
      <w:color w:val="auto"/>
      <w:u w:val="single"/>
    </w:rPr>
  </w:style>
  <w:style w:type="character" w:styleId="IntenseReference">
    <w:name w:val="Intense Reference"/>
    <w:uiPriority w:val="32"/>
    <w:qFormat/>
    <w:rsid w:val="00F710D9"/>
    <w:rPr>
      <w:b/>
      <w:bCs/>
      <w:smallCaps/>
      <w:color w:val="auto"/>
      <w:spacing w:val="5"/>
      <w:u w:val="single"/>
    </w:rPr>
  </w:style>
  <w:style w:type="paragraph" w:customStyle="1" w:styleId="2ColumnHeading">
    <w:name w:val="2Column Heading"/>
    <w:basedOn w:val="BodyText"/>
    <w:qFormat/>
    <w:rsid w:val="00F710D9"/>
    <w:pPr>
      <w:spacing w:after="60"/>
      <w:ind w:left="-2268"/>
    </w:pPr>
    <w:rPr>
      <w:b/>
    </w:rPr>
  </w:style>
  <w:style w:type="paragraph" w:customStyle="1" w:styleId="Heading1TOC">
    <w:name w:val="Heading1 TOC"/>
    <w:basedOn w:val="Normal"/>
    <w:qFormat/>
    <w:rsid w:val="00F710D9"/>
    <w:pPr>
      <w:spacing w:before="240" w:after="120"/>
    </w:pPr>
    <w:rPr>
      <w:rFonts w:ascii="Times New Roman" w:hAnsi="Times New Roman"/>
      <w:b/>
      <w:sz w:val="32"/>
    </w:rPr>
  </w:style>
  <w:style w:type="paragraph" w:customStyle="1" w:styleId="Heading2TOC">
    <w:name w:val="Heading2 TOC"/>
    <w:basedOn w:val="Normal"/>
    <w:qFormat/>
    <w:rsid w:val="00F710D9"/>
    <w:pPr>
      <w:spacing w:before="240" w:after="60"/>
    </w:pPr>
    <w:rPr>
      <w:rFonts w:ascii="Times New Roman" w:hAnsi="Times New Roman"/>
      <w:b/>
      <w:sz w:val="28"/>
    </w:rPr>
  </w:style>
  <w:style w:type="character" w:customStyle="1" w:styleId="Underline">
    <w:name w:val="Underline"/>
    <w:qFormat/>
    <w:rsid w:val="00F710D9"/>
    <w:rPr>
      <w:u w:val="single"/>
    </w:rPr>
  </w:style>
  <w:style w:type="character" w:customStyle="1" w:styleId="BoldandItalics">
    <w:name w:val="Bold and Italics"/>
    <w:qFormat/>
    <w:rsid w:val="00F710D9"/>
    <w:rPr>
      <w:b/>
      <w:i/>
      <w:u w:val="none"/>
    </w:rPr>
  </w:style>
  <w:style w:type="paragraph" w:styleId="BalloonText">
    <w:name w:val="Balloon Text"/>
    <w:basedOn w:val="Normal"/>
    <w:link w:val="BalloonTextChar"/>
    <w:rsid w:val="00F710D9"/>
    <w:rPr>
      <w:rFonts w:ascii="Tahoma" w:hAnsi="Tahoma" w:cs="Tahoma"/>
      <w:sz w:val="16"/>
      <w:szCs w:val="16"/>
    </w:rPr>
  </w:style>
  <w:style w:type="character" w:customStyle="1" w:styleId="BalloonTextChar">
    <w:name w:val="Balloon Text Char"/>
    <w:link w:val="BalloonText"/>
    <w:rsid w:val="00F710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0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10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8418</Characters>
  <Application>Microsoft Office Word</Application>
  <DocSecurity>0</DocSecurity>
  <Lines>274</Lines>
  <Paragraphs>118</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CHCFC507A Use music to enhance children's experience and development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2012-05-26T23:01:00Z</dcterms:created>
  <dcterms:modified xsi:type="dcterms:W3CDTF">2012-05-26T23:01:00Z</dcterms:modified>
</cp:coreProperties>
</file>