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5EE7" w:rsidP="002C5EE7">
      <w:pPr>
        <w:pStyle w:val="Title"/>
      </w:pPr>
      <w:r>
        <w:fldChar w:fldCharType="begin"/>
      </w:r>
      <w:r>
        <w:instrText xml:space="preserve"> TITLE   \* MERGEFORMAT </w:instrText>
      </w:r>
      <w:r>
        <w:fldChar w:fldCharType="separate"/>
      </w:r>
      <w:r>
        <w:t>CHCFC505A Foster cognitive development in early childhood</w:t>
      </w:r>
      <w:r>
        <w:fldChar w:fldCharType="end"/>
      </w:r>
    </w:p>
    <w:p w:rsidR="002C5EE7" w:rsidP="002C5EE7">
      <w:pPr>
        <w:pStyle w:val="Version"/>
        <w:sectPr w:rsidSect="003362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625D" w:rsidP="0033625D">
      <w:pPr>
        <w:pStyle w:val="SuperHeading"/>
      </w:pPr>
      <w:r w:rsidRPr="0033625D">
        <w:t>CHCFC505A Foster cognitive development in early childhood</w:t>
      </w:r>
    </w:p>
    <w:p w:rsidR="00000000" w:rsidRPr="0033625D" w:rsidP="0033625D">
      <w:pPr>
        <w:pStyle w:val="Heading1"/>
      </w:pPr>
      <w:bookmarkStart w:id="1" w:name="O_269152"/>
      <w:bookmarkEnd w:id="1"/>
      <w:r w:rsidRPr="0033625D">
        <w:t>Modification History</w:t>
      </w:r>
    </w:p>
    <w:p w:rsidR="00000000" w:rsidRPr="0033625D" w:rsidP="0033625D">
      <w:pPr>
        <w:pStyle w:val="BodyText"/>
      </w:pPr>
      <w:r w:rsidRPr="0033625D">
        <w:t>Not Applicable</w:t>
      </w:r>
    </w:p>
    <w:p w:rsidR="00000000" w:rsidRPr="0033625D" w:rsidP="0033625D">
      <w:pPr>
        <w:pStyle w:val="AllowPageBreak"/>
      </w:pPr>
    </w:p>
    <w:p w:rsidR="00000000" w:rsidRPr="0033625D" w:rsidP="0033625D">
      <w:pPr>
        <w:pStyle w:val="Heading1"/>
      </w:pPr>
      <w:bookmarkStart w:id="2" w:name="O_195900"/>
      <w:bookmarkEnd w:id="2"/>
      <w:r w:rsidRPr="0033625D">
        <w:t>Unit Descriptor</w:t>
      </w:r>
    </w:p>
    <w:tbl>
      <w:tblPr>
        <w:tblW w:w="0" w:type="auto"/>
        <w:tblLayout w:type="fixed"/>
        <w:tblCellMar>
          <w:left w:w="62" w:type="dxa"/>
          <w:right w:w="62" w:type="dxa"/>
        </w:tblCellMar>
        <w:tblLook w:val="0000"/>
      </w:tblPr>
      <w:tblGrid>
        <w:gridCol w:w="3339"/>
        <w:gridCol w:w="5217"/>
      </w:tblGrid>
      <w:tr w:rsidTr="002C5EE7">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3625D">
            <w:pPr>
              <w:pStyle w:val="BodyText"/>
              <w:rPr>
                <w:lang w:val="en-NZ"/>
              </w:rPr>
            </w:pPr>
            <w:r w:rsidRPr="0033625D">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3625D" w:rsidP="0033625D">
            <w:pPr>
              <w:pStyle w:val="BodyText"/>
            </w:pPr>
            <w:r w:rsidRPr="0033625D">
              <w:t xml:space="preserve">This unit describes the knowledge and skills required to foster and enhance cognitive development </w:t>
            </w:r>
            <w:r w:rsidRPr="0033625D">
              <w:t xml:space="preserve">of children </w:t>
            </w:r>
          </w:p>
        </w:tc>
      </w:tr>
    </w:tbl>
    <w:p w:rsidR="002C5EE7" w:rsidP="0033625D">
      <w:pPr>
        <w:pStyle w:val="BodyText"/>
      </w:pPr>
    </w:p>
    <w:p w:rsidR="002C5EE7" w:rsidP="0033625D">
      <w:pPr>
        <w:pStyle w:val="BodyText"/>
      </w:pPr>
    </w:p>
    <w:p w:rsidR="00000000" w:rsidRPr="0033625D" w:rsidP="0033625D">
      <w:pPr>
        <w:pStyle w:val="Heading1"/>
      </w:pPr>
      <w:bookmarkStart w:id="3" w:name="O_195902"/>
      <w:bookmarkEnd w:id="3"/>
      <w:r w:rsidRPr="0033625D">
        <w:t>Application of the Unit</w:t>
      </w:r>
    </w:p>
    <w:tbl>
      <w:tblPr>
        <w:tblW w:w="0" w:type="auto"/>
        <w:tblLayout w:type="fixed"/>
        <w:tblCellMar>
          <w:left w:w="62" w:type="dxa"/>
          <w:right w:w="62" w:type="dxa"/>
        </w:tblCellMar>
        <w:tblLook w:val="0000"/>
      </w:tblPr>
      <w:tblGrid>
        <w:gridCol w:w="3349"/>
        <w:gridCol w:w="5207"/>
      </w:tblGrid>
      <w:tr w:rsidTr="002C5EE7">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33625D">
            <w:pPr>
              <w:pStyle w:val="BodyText"/>
              <w:rPr>
                <w:lang w:val="en-NZ"/>
              </w:rPr>
            </w:pPr>
            <w:r w:rsidRPr="0033625D">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33625D" w:rsidP="0033625D">
            <w:pPr>
              <w:pStyle w:val="BodyText"/>
            </w:pPr>
            <w:r w:rsidRPr="0033625D">
              <w:t>The skills and knowledge within this unit applies to workers engaged in a range child care contexts supporting the children's development</w:t>
            </w:r>
          </w:p>
        </w:tc>
      </w:tr>
    </w:tbl>
    <w:p w:rsidR="002C5EE7" w:rsidP="0033625D">
      <w:pPr>
        <w:pStyle w:val="BodyText"/>
      </w:pPr>
    </w:p>
    <w:p w:rsidR="002C5EE7" w:rsidP="0033625D">
      <w:pPr>
        <w:pStyle w:val="BodyText"/>
      </w:pPr>
    </w:p>
    <w:p w:rsidR="00000000" w:rsidRPr="0033625D" w:rsidP="0033625D">
      <w:pPr>
        <w:pStyle w:val="Heading1"/>
      </w:pPr>
      <w:bookmarkStart w:id="4" w:name="O_277412"/>
      <w:bookmarkEnd w:id="4"/>
      <w:r w:rsidRPr="0033625D">
        <w:t>Licensing/Regulatory Information</w:t>
      </w:r>
    </w:p>
    <w:p w:rsidR="00000000" w:rsidRPr="0033625D" w:rsidP="0033625D">
      <w:pPr>
        <w:pStyle w:val="BodyText"/>
      </w:pPr>
      <w:r w:rsidRPr="0033625D">
        <w:t>Not Applicable</w:t>
      </w:r>
    </w:p>
    <w:p w:rsidR="00000000" w:rsidRPr="0033625D" w:rsidP="0033625D">
      <w:pPr>
        <w:pStyle w:val="AllowPageBreak"/>
      </w:pPr>
    </w:p>
    <w:p w:rsidR="00000000" w:rsidRPr="0033625D" w:rsidP="0033625D">
      <w:pPr>
        <w:pStyle w:val="Heading1"/>
      </w:pPr>
      <w:bookmarkStart w:id="5" w:name="O_283253"/>
      <w:bookmarkEnd w:id="5"/>
      <w:r w:rsidRPr="0033625D">
        <w:t>Pre-Requisites</w:t>
      </w:r>
    </w:p>
    <w:p w:rsidR="00000000" w:rsidRPr="0033625D" w:rsidP="0033625D">
      <w:pPr>
        <w:pStyle w:val="BodyText"/>
      </w:pPr>
      <w:r w:rsidRPr="0033625D">
        <w:t>Not Applicable</w:t>
      </w:r>
    </w:p>
    <w:p w:rsidR="00000000" w:rsidRPr="0033625D" w:rsidP="0033625D">
      <w:pPr>
        <w:pStyle w:val="AllowPageBreak"/>
      </w:pPr>
    </w:p>
    <w:p w:rsidR="00000000" w:rsidRPr="0033625D" w:rsidP="0033625D">
      <w:pPr>
        <w:pStyle w:val="Heading1"/>
      </w:pPr>
      <w:bookmarkStart w:id="6" w:name="O_195901"/>
      <w:bookmarkEnd w:id="6"/>
      <w:r w:rsidRPr="0033625D">
        <w:t>Employability Skills Information</w:t>
      </w:r>
    </w:p>
    <w:tbl>
      <w:tblPr>
        <w:tblW w:w="0" w:type="auto"/>
        <w:tblLayout w:type="fixed"/>
        <w:tblCellMar>
          <w:left w:w="62" w:type="dxa"/>
          <w:right w:w="62" w:type="dxa"/>
        </w:tblCellMar>
        <w:tblLook w:val="0000"/>
      </w:tblPr>
      <w:tblGrid>
        <w:gridCol w:w="3320"/>
        <w:gridCol w:w="5236"/>
      </w:tblGrid>
      <w:tr w:rsidTr="002C5EE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3625D">
            <w:pPr>
              <w:pStyle w:val="BodyText"/>
              <w:rPr>
                <w:lang w:val="en-NZ"/>
              </w:rPr>
            </w:pPr>
            <w:r w:rsidRPr="0033625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3625D" w:rsidP="0033625D">
            <w:pPr>
              <w:pStyle w:val="BodyText"/>
            </w:pPr>
            <w:r w:rsidRPr="0033625D">
              <w:t>This unit contains Employability Skills</w:t>
            </w:r>
          </w:p>
        </w:tc>
      </w:tr>
    </w:tbl>
    <w:p w:rsidR="002C5EE7" w:rsidP="0033625D">
      <w:pPr>
        <w:pStyle w:val="BodyText"/>
      </w:pPr>
    </w:p>
    <w:p w:rsidR="002C5EE7" w:rsidP="0033625D">
      <w:pPr>
        <w:pStyle w:val="BodyText"/>
      </w:pPr>
    </w:p>
    <w:p w:rsidR="00000000" w:rsidRPr="0033625D" w:rsidP="0033625D">
      <w:pPr>
        <w:pStyle w:val="Heading1"/>
      </w:pPr>
      <w:bookmarkStart w:id="7" w:name="O_287198"/>
      <w:bookmarkEnd w:id="7"/>
      <w:r w:rsidRPr="0033625D">
        <w:t>Elements and Performance Criteria Pre-Content</w:t>
      </w:r>
    </w:p>
    <w:tbl>
      <w:tblPr>
        <w:tblW w:w="0" w:type="auto"/>
        <w:tblLayout w:type="fixed"/>
        <w:tblCellMar>
          <w:left w:w="62" w:type="dxa"/>
          <w:right w:w="62" w:type="dxa"/>
        </w:tblCellMar>
        <w:tblLook w:val="0000"/>
      </w:tblPr>
      <w:tblGrid>
        <w:gridCol w:w="3369"/>
        <w:gridCol w:w="5702"/>
      </w:tblGrid>
      <w:tr w:rsidTr="002C5EE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3625D">
            <w:pPr>
              <w:pStyle w:val="BodyText"/>
              <w:rPr>
                <w:lang w:val="en-NZ"/>
              </w:rPr>
            </w:pPr>
            <w:r w:rsidRPr="0033625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3625D" w:rsidP="0033625D">
            <w:pPr>
              <w:pStyle w:val="BodyText"/>
            </w:pPr>
            <w:r w:rsidRPr="0033625D">
              <w:t>The Performance Criteria specify the level of performance required to demonstrate achievement of the Element. Terms in italics are elaborated in t</w:t>
            </w:r>
            <w:r w:rsidRPr="0033625D">
              <w:t xml:space="preserve">he Range Statement. </w:t>
            </w:r>
          </w:p>
        </w:tc>
      </w:tr>
    </w:tbl>
    <w:p w:rsidR="00000000" w:rsidRPr="0033625D" w:rsidP="0033625D">
      <w:pPr>
        <w:pStyle w:val="BodyText"/>
      </w:pPr>
    </w:p>
    <w:p w:rsidR="00000000" w:rsidRPr="0033625D" w:rsidP="0033625D">
      <w:pPr>
        <w:pStyle w:val="AllowPageBreak"/>
      </w:pPr>
    </w:p>
    <w:p w:rsidR="00000000" w:rsidRPr="0033625D" w:rsidP="0033625D">
      <w:pPr>
        <w:pStyle w:val="Heading1"/>
      </w:pPr>
      <w:bookmarkStart w:id="8" w:name="O_233865"/>
      <w:bookmarkEnd w:id="8"/>
      <w:r w:rsidRPr="0033625D">
        <w:t>Elements and Performance Criteria</w:t>
      </w:r>
    </w:p>
    <w:tbl>
      <w:tblPr>
        <w:tblW w:w="0" w:type="auto"/>
        <w:tblLayout w:type="fixed"/>
        <w:tblCellMar>
          <w:left w:w="62" w:type="dxa"/>
          <w:right w:w="62" w:type="dxa"/>
        </w:tblCellMar>
        <w:tblLook w:val="0000"/>
      </w:tblPr>
      <w:tblGrid>
        <w:gridCol w:w="3369"/>
        <w:gridCol w:w="5702"/>
      </w:tblGrid>
      <w:tr w:rsidTr="002C5EE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3625D" w:rsidP="0033625D">
            <w:pPr>
              <w:pStyle w:val="BodyText"/>
            </w:pPr>
            <w:r w:rsidRPr="0033625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3625D">
            <w:pPr>
              <w:pStyle w:val="BodyText"/>
              <w:rPr>
                <w:lang w:val="en-NZ"/>
              </w:rPr>
            </w:pPr>
            <w:r w:rsidRPr="0033625D">
              <w:rPr>
                <w:rStyle w:val="SpecialBold"/>
              </w:rPr>
              <w:t>PERFORMANCE CRITERIA</w:t>
            </w:r>
          </w:p>
        </w:tc>
      </w:tr>
      <w:tr w:rsidTr="002C5EE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3625D">
            <w:pPr>
              <w:pStyle w:val="List"/>
              <w:rPr>
                <w:lang w:val="en-NZ"/>
              </w:rPr>
            </w:pPr>
            <w:r w:rsidRPr="0033625D">
              <w:t>1.</w:t>
            </w:r>
            <w:r w:rsidRPr="0033625D">
              <w:tab/>
              <w:t>Assist children to develop thinking and problem solving skills</w:t>
            </w:r>
          </w:p>
        </w:tc>
        <w:tc>
          <w:tcPr>
            <w:tcW w:w="5702" w:type="dxa"/>
            <w:tcBorders>
              <w:top w:val="nil"/>
              <w:left w:val="nil"/>
              <w:bottom w:val="nil"/>
              <w:right w:val="nil"/>
            </w:tcBorders>
            <w:tcMar>
              <w:top w:w="0" w:type="dxa"/>
              <w:left w:w="62" w:type="dxa"/>
              <w:bottom w:w="0" w:type="dxa"/>
              <w:right w:w="62" w:type="dxa"/>
            </w:tcMar>
          </w:tcPr>
          <w:p w:rsidR="00000000" w:rsidRPr="0033625D" w:rsidP="0033625D">
            <w:pPr>
              <w:pStyle w:val="BodyText"/>
            </w:pPr>
            <w:r w:rsidRPr="0033625D">
              <w:t>1.1</w:t>
            </w:r>
            <w:r w:rsidRPr="0033625D">
              <w:tab/>
              <w:t xml:space="preserve">Provide varied and appropriately challenging </w:t>
            </w:r>
            <w:r w:rsidRPr="0033625D">
              <w:rPr>
                <w:rStyle w:val="Emphasis"/>
              </w:rPr>
              <w:t>opportunities</w:t>
            </w:r>
            <w:r w:rsidRPr="0033625D">
              <w:t xml:space="preserve"> and resources related to each child's stage of development and interests</w:t>
            </w:r>
          </w:p>
          <w:p w:rsidR="00000000" w:rsidRPr="0033625D" w:rsidP="0033625D">
            <w:pPr>
              <w:pStyle w:val="BodyText"/>
            </w:pPr>
            <w:r w:rsidRPr="0033625D">
              <w:t>1.2</w:t>
            </w:r>
            <w:r w:rsidRPr="0033625D">
              <w:tab/>
              <w:t>Provide opportunities for children to experience the consequences of their choices, actions and ideas</w:t>
            </w:r>
          </w:p>
          <w:p w:rsidR="00000000" w:rsidRPr="0033625D" w:rsidP="0033625D">
            <w:pPr>
              <w:pStyle w:val="BodyText"/>
            </w:pPr>
            <w:r w:rsidRPr="0033625D">
              <w:t>1.3</w:t>
            </w:r>
            <w:r w:rsidRPr="0033625D">
              <w:tab/>
              <w:t>Encourage children to explore, understand and solve problems in their en</w:t>
            </w:r>
            <w:r w:rsidRPr="0033625D">
              <w:t>vironment</w:t>
            </w:r>
          </w:p>
          <w:p w:rsidR="00000000" w:rsidRPr="0033625D" w:rsidP="0033625D">
            <w:pPr>
              <w:pStyle w:val="BodyText"/>
            </w:pPr>
            <w:r w:rsidRPr="0033625D">
              <w:t>1.4</w:t>
            </w:r>
            <w:r w:rsidRPr="0033625D">
              <w:tab/>
              <w:t>Use a variety of strategies to maintain children's interest in solving problems</w:t>
            </w:r>
          </w:p>
          <w:p w:rsidR="00000000" w:rsidRPr="0033625D" w:rsidP="0033625D">
            <w:pPr>
              <w:pStyle w:val="BodyText"/>
            </w:pPr>
            <w:r w:rsidRPr="0033625D">
              <w:t>1.5</w:t>
            </w:r>
            <w:r w:rsidRPr="0033625D">
              <w:tab/>
              <w:t xml:space="preserve">Provide challenging and engaging experiences for each child to develop their attention span and give them time to stay with the activity until they are ready </w:t>
            </w:r>
            <w:r w:rsidRPr="0033625D">
              <w:t>to move on</w:t>
            </w:r>
          </w:p>
          <w:p w:rsidR="00000000" w:rsidRPr="0033625D" w:rsidP="0033625D">
            <w:pPr>
              <w:pStyle w:val="BodyText"/>
            </w:pPr>
            <w:r w:rsidRPr="0033625D">
              <w:t>1.6</w:t>
            </w:r>
            <w:r w:rsidRPr="0033625D">
              <w:tab/>
              <w:t xml:space="preserve">Introduce new ideas/activities that may build on existing knowledge, skills and interests </w:t>
            </w:r>
          </w:p>
          <w:p w:rsidR="00000000" w:rsidRPr="0033625D" w:rsidP="0033625D">
            <w:pPr>
              <w:pStyle w:val="BodyText"/>
            </w:pPr>
            <w:r w:rsidRPr="0033625D">
              <w:t>1.7</w:t>
            </w:r>
            <w:r w:rsidRPr="0033625D">
              <w:tab/>
              <w:t xml:space="preserve">Use questioning and non-verbal communication to develop children's abilities to observe what is happening around them </w:t>
            </w:r>
          </w:p>
          <w:p w:rsidR="00000000" w:rsidP="0033625D">
            <w:pPr>
              <w:pStyle w:val="BodyText"/>
              <w:rPr>
                <w:lang w:val="en-NZ"/>
              </w:rPr>
            </w:pPr>
            <w:r w:rsidRPr="0033625D">
              <w:t>1.8</w:t>
            </w:r>
            <w:r w:rsidRPr="0033625D">
              <w:tab/>
              <w:t>Identify and monitor ch</w:t>
            </w:r>
            <w:r w:rsidRPr="0033625D">
              <w:t xml:space="preserve">ildren's cognitive development and </w:t>
            </w:r>
            <w:r w:rsidRPr="0033625D">
              <w:rPr>
                <w:rStyle w:val="Emphasis"/>
              </w:rPr>
              <w:t>thinking skills</w:t>
            </w:r>
          </w:p>
        </w:tc>
      </w:tr>
      <w:tr w:rsidTr="002C5EE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3625D">
            <w:pPr>
              <w:pStyle w:val="BodyText"/>
              <w:rPr>
                <w:lang w:val="en-NZ"/>
              </w:rPr>
            </w:pPr>
          </w:p>
        </w:tc>
      </w:tr>
      <w:tr w:rsidTr="002C5EE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3625D">
            <w:pPr>
              <w:pStyle w:val="List"/>
              <w:rPr>
                <w:lang w:val="en-NZ"/>
              </w:rPr>
            </w:pPr>
            <w:r w:rsidRPr="0033625D">
              <w:t>2.</w:t>
            </w:r>
            <w:r w:rsidRPr="0033625D">
              <w:tab/>
              <w:t>Promote opportunities for a wide range of developmentally appropriate experiences in science mathematics technology and the environment</w:t>
            </w:r>
          </w:p>
        </w:tc>
        <w:tc>
          <w:tcPr>
            <w:tcW w:w="5702" w:type="dxa"/>
            <w:tcBorders>
              <w:top w:val="nil"/>
              <w:left w:val="nil"/>
              <w:bottom w:val="nil"/>
              <w:right w:val="nil"/>
            </w:tcBorders>
            <w:tcMar>
              <w:top w:w="0" w:type="dxa"/>
              <w:left w:w="62" w:type="dxa"/>
              <w:bottom w:w="0" w:type="dxa"/>
              <w:right w:w="62" w:type="dxa"/>
            </w:tcMar>
          </w:tcPr>
          <w:p w:rsidR="00000000" w:rsidRPr="0033625D" w:rsidP="0033625D">
            <w:pPr>
              <w:pStyle w:val="BodyText"/>
            </w:pPr>
            <w:r w:rsidRPr="0033625D">
              <w:t>2.1</w:t>
            </w:r>
            <w:r w:rsidRPr="0033625D">
              <w:tab/>
            </w:r>
            <w:r w:rsidRPr="0033625D">
              <w:t>Present a range of developmentally appropriate experiences in science, maths and technology</w:t>
            </w:r>
          </w:p>
          <w:p w:rsidR="00000000" w:rsidRPr="0033625D" w:rsidP="0033625D">
            <w:pPr>
              <w:pStyle w:val="BodyText"/>
            </w:pPr>
            <w:r w:rsidRPr="0033625D">
              <w:t>2.2</w:t>
            </w:r>
            <w:r w:rsidRPr="0033625D">
              <w:tab/>
              <w:t xml:space="preserve">Present a range of experiences to stimulate learning about the environment </w:t>
            </w:r>
          </w:p>
          <w:p w:rsidR="00000000" w:rsidRPr="0033625D" w:rsidP="0033625D">
            <w:pPr>
              <w:pStyle w:val="BodyText"/>
            </w:pPr>
            <w:r w:rsidRPr="0033625D">
              <w:t>2.3</w:t>
            </w:r>
            <w:r w:rsidRPr="0033625D">
              <w:tab/>
              <w:t>Recognise children's abilities and respond to their interests and learning poten</w:t>
            </w:r>
            <w:r w:rsidRPr="0033625D">
              <w:t>tial</w:t>
            </w:r>
          </w:p>
          <w:p w:rsidR="00000000" w:rsidRPr="0033625D" w:rsidP="0033625D">
            <w:pPr>
              <w:pStyle w:val="BodyText"/>
            </w:pPr>
            <w:r w:rsidRPr="0033625D">
              <w:t>2.4</w:t>
            </w:r>
            <w:r w:rsidRPr="0033625D">
              <w:tab/>
              <w:t>Encourage participation in science, maths, technology and environmental learning experiences in a way that is enjoyable</w:t>
            </w:r>
          </w:p>
          <w:p w:rsidR="00000000" w:rsidRPr="0033625D" w:rsidP="0033625D">
            <w:pPr>
              <w:pStyle w:val="BodyText"/>
            </w:pPr>
            <w:r w:rsidRPr="0033625D">
              <w:t>2.5</w:t>
            </w:r>
            <w:r w:rsidRPr="0033625D">
              <w:tab/>
              <w:t>Present experiences that stimulate children's curiosity and learning</w:t>
            </w:r>
          </w:p>
          <w:p w:rsidR="00000000" w:rsidP="0033625D">
            <w:pPr>
              <w:pStyle w:val="BodyText"/>
              <w:rPr>
                <w:lang w:val="en-NZ"/>
              </w:rPr>
            </w:pPr>
            <w:r w:rsidRPr="0033625D">
              <w:t>2.6</w:t>
            </w:r>
            <w:r w:rsidRPr="0033625D">
              <w:tab/>
              <w:t>Provide opportunities for children to further expl</w:t>
            </w:r>
            <w:r w:rsidRPr="0033625D">
              <w:t>ore their concept development</w:t>
            </w:r>
          </w:p>
        </w:tc>
      </w:tr>
      <w:tr w:rsidTr="002C5EE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3625D" w:rsidP="0033625D">
            <w:pPr>
              <w:pStyle w:val="BodyText"/>
            </w:pPr>
          </w:p>
        </w:tc>
      </w:tr>
    </w:tbl>
    <w:p w:rsidR="002C5EE7" w:rsidP="0033625D">
      <w:pPr>
        <w:pStyle w:val="BodyText"/>
      </w:pPr>
    </w:p>
    <w:p w:rsidR="002C5EE7" w:rsidP="0033625D">
      <w:pPr>
        <w:pStyle w:val="BodyText"/>
      </w:pPr>
    </w:p>
    <w:p w:rsidR="00000000" w:rsidRPr="0033625D" w:rsidP="0033625D">
      <w:pPr>
        <w:pStyle w:val="Heading1"/>
      </w:pPr>
      <w:bookmarkStart w:id="9" w:name="O_257815"/>
      <w:bookmarkEnd w:id="9"/>
      <w:r w:rsidRPr="0033625D">
        <w:t>Required Skills and Knowledge</w:t>
      </w:r>
    </w:p>
    <w:tbl>
      <w:tblPr>
        <w:tblW w:w="0" w:type="auto"/>
        <w:tblLayout w:type="fixed"/>
        <w:tblCellMar>
          <w:left w:w="62" w:type="dxa"/>
          <w:right w:w="62" w:type="dxa"/>
        </w:tblCellMar>
        <w:tblLook w:val="0000"/>
      </w:tblPr>
      <w:tblGrid>
        <w:gridCol w:w="9072"/>
      </w:tblGrid>
      <w:tr w:rsidTr="002C5EE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3625D">
            <w:pPr>
              <w:pStyle w:val="BodyText"/>
              <w:rPr>
                <w:lang w:val="en-NZ"/>
              </w:rPr>
            </w:pPr>
            <w:r w:rsidRPr="0033625D">
              <w:rPr>
                <w:rStyle w:val="SpecialBold"/>
              </w:rPr>
              <w:t>REQUIRED SKILLS AND KNOWLEDGE</w:t>
            </w:r>
          </w:p>
        </w:tc>
      </w:tr>
      <w:tr w:rsidTr="002C5EE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3625D">
            <w:pPr>
              <w:pStyle w:val="BodyText"/>
              <w:rPr>
                <w:lang w:val="en-NZ"/>
              </w:rPr>
            </w:pPr>
          </w:p>
        </w:tc>
      </w:tr>
      <w:tr w:rsidTr="002C5EE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3625D">
            <w:pPr>
              <w:pStyle w:val="BodyText"/>
              <w:rPr>
                <w:lang w:val="en-NZ"/>
              </w:rPr>
            </w:pPr>
            <w:r w:rsidRPr="0033625D">
              <w:t>This describes the essential skills and knowledge and their level required for this unit.</w:t>
            </w:r>
          </w:p>
        </w:tc>
      </w:tr>
      <w:tr w:rsidTr="002C5EE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3625D">
            <w:pPr>
              <w:pStyle w:val="BodyText"/>
              <w:rPr>
                <w:lang w:val="en-NZ"/>
              </w:rPr>
            </w:pPr>
          </w:p>
        </w:tc>
      </w:tr>
      <w:tr w:rsidTr="002C5EE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3625D" w:rsidP="0033625D">
            <w:pPr>
              <w:pStyle w:val="BodyText"/>
            </w:pPr>
            <w:r w:rsidRPr="0033625D">
              <w:rPr>
                <w:rStyle w:val="Emphasis"/>
              </w:rPr>
              <w:t>Essential knowledge</w:t>
            </w:r>
            <w:r w:rsidRPr="0033625D">
              <w:t>:</w:t>
            </w:r>
          </w:p>
          <w:p w:rsidR="00000000" w:rsidRPr="0033625D" w:rsidP="0033625D">
            <w:pPr>
              <w:pStyle w:val="BodyText"/>
            </w:pPr>
            <w:r w:rsidRPr="0033625D">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3625D" w:rsidP="0033625D">
            <w:pPr>
              <w:pStyle w:val="BodyText"/>
            </w:pPr>
            <w:r w:rsidRPr="0033625D">
              <w:t xml:space="preserve">These include </w:t>
            </w:r>
            <w:r w:rsidRPr="0033625D">
              <w:t>knowledge of:</w:t>
            </w:r>
          </w:p>
          <w:p w:rsidR="00000000" w:rsidRPr="0033625D" w:rsidP="0033625D">
            <w:pPr>
              <w:pStyle w:val="ListBullet"/>
            </w:pPr>
            <w:r w:rsidRPr="0033625D">
              <w:t>Stages of cognitive development</w:t>
            </w:r>
          </w:p>
          <w:p w:rsidR="00000000" w:rsidRPr="0033625D" w:rsidP="0033625D">
            <w:pPr>
              <w:pStyle w:val="ListBullet"/>
            </w:pPr>
            <w:r w:rsidRPr="0033625D">
              <w:t>Peer group interactions</w:t>
            </w:r>
          </w:p>
          <w:p w:rsidR="00000000" w:rsidRPr="0033625D" w:rsidP="0033625D">
            <w:pPr>
              <w:pStyle w:val="ListBullet"/>
            </w:pPr>
            <w:r w:rsidRPr="0033625D">
              <w:t>Child's family and community context and influences</w:t>
            </w:r>
          </w:p>
          <w:p w:rsidR="00000000" w:rsidRPr="0033625D" w:rsidP="0033625D">
            <w:pPr>
              <w:pStyle w:val="ListBullet"/>
            </w:pPr>
            <w:r w:rsidRPr="0033625D">
              <w:t>Organisation standards, policies and procedures</w:t>
            </w:r>
          </w:p>
          <w:p w:rsidR="00000000" w:rsidRPr="0033625D" w:rsidP="0033625D">
            <w:pPr>
              <w:pStyle w:val="ListBullet"/>
            </w:pPr>
            <w:r w:rsidRPr="0033625D">
              <w:t>Planning processes and understanding of adults role in experiences</w:t>
            </w:r>
          </w:p>
          <w:p w:rsidR="00000000" w:rsidRPr="0033625D" w:rsidP="0033625D">
            <w:pPr>
              <w:pStyle w:val="ListBullet"/>
            </w:pPr>
            <w:r w:rsidRPr="0033625D">
              <w:t xml:space="preserve">Sensory perceptual development and brain development </w:t>
            </w:r>
          </w:p>
          <w:p w:rsidR="00000000" w:rsidRPr="0033625D" w:rsidP="0033625D">
            <w:pPr>
              <w:pStyle w:val="ListBullet"/>
            </w:pPr>
            <w:r w:rsidRPr="0033625D">
              <w:t>Theories of brain and language development, which may include but are not limited to: Piaget, Vygotsky and Gardner</w:t>
            </w:r>
          </w:p>
          <w:p w:rsidR="00000000" w:rsidRPr="0033625D" w:rsidP="0033625D">
            <w:pPr>
              <w:pStyle w:val="ListBullet"/>
            </w:pPr>
            <w:r w:rsidRPr="0033625D">
              <w:t>Social constructivist learning theory</w:t>
            </w:r>
          </w:p>
          <w:p w:rsidR="00000000" w:rsidRPr="0033625D" w:rsidP="0033625D">
            <w:pPr>
              <w:pStyle w:val="ListBullet"/>
            </w:pPr>
            <w:r w:rsidRPr="0033625D">
              <w:t>Interrelationship between cognitive, creative and</w:t>
            </w:r>
            <w:r w:rsidRPr="0033625D">
              <w:t xml:space="preserve"> language development</w:t>
            </w:r>
          </w:p>
          <w:p w:rsidR="00000000" w:rsidRPr="0033625D" w:rsidP="0033625D">
            <w:pPr>
              <w:pStyle w:val="ListBullet"/>
            </w:pPr>
            <w:r w:rsidRPr="0033625D">
              <w:t>Importance of dispositions impacting on lifelong learning</w:t>
            </w:r>
          </w:p>
          <w:p w:rsidR="00000000" w:rsidRPr="0033625D" w:rsidP="0033625D">
            <w:pPr>
              <w:pStyle w:val="ListBullet"/>
            </w:pPr>
            <w:r w:rsidRPr="0033625D">
              <w:t>Awareness of the following national child health and well being core competencies as they apply to all who deliver care to children:</w:t>
            </w:r>
          </w:p>
          <w:p w:rsidR="00000000" w:rsidRPr="0033625D" w:rsidP="0033625D">
            <w:pPr>
              <w:pStyle w:val="ListBullet2"/>
            </w:pPr>
            <w:r w:rsidRPr="0033625D">
              <w:t>core principles of child development and t</w:t>
            </w:r>
            <w:r w:rsidRPr="0033625D">
              <w:t>he key developmental tasks faced by young children and their implications for practice</w:t>
            </w:r>
          </w:p>
          <w:p w:rsidR="00000000" w:rsidRPr="0033625D" w:rsidP="0033625D">
            <w:pPr>
              <w:pStyle w:val="ListBullet2"/>
            </w:pPr>
            <w:r w:rsidRPr="0033625D">
              <w:t>cumulative effects of multiple risk and protective factors and the developmental implications of the balance between them</w:t>
            </w:r>
          </w:p>
          <w:p w:rsidR="00000000" w:rsidRPr="0033625D" w:rsidP="0033625D">
            <w:pPr>
              <w:pStyle w:val="ListBullet2"/>
            </w:pPr>
            <w:r w:rsidRPr="0033625D">
              <w:t>environmental conditions and the experiences kn</w:t>
            </w:r>
            <w:r w:rsidRPr="0033625D">
              <w:t>own to have positive effects on prenatal and early childhood</w:t>
            </w:r>
          </w:p>
          <w:p w:rsidR="00000000" w:rsidRPr="0033625D" w:rsidP="0033625D">
            <w:pPr>
              <w:pStyle w:val="ListBullet2"/>
            </w:pPr>
            <w:r w:rsidRPr="0033625D">
              <w:t>environmental conditions and experiences known to have adverse effects on prenatal and early childhood development</w:t>
            </w:r>
          </w:p>
          <w:p w:rsidR="00000000" w:rsidRPr="0033625D" w:rsidP="0033625D">
            <w:pPr>
              <w:pStyle w:val="ListBullet2"/>
            </w:pPr>
            <w:r w:rsidRPr="0033625D">
              <w:t>factors that support or undermine the capacity of families to rear young children adequately</w:t>
            </w:r>
          </w:p>
          <w:p w:rsidR="00000000" w:rsidRPr="0033625D" w:rsidP="0033625D">
            <w:pPr>
              <w:pStyle w:val="ListBullet2"/>
            </w:pPr>
            <w:r w:rsidRPr="0033625D">
              <w:t>features of a family's immediate social environment that are important for family functioning and young children's development and well being</w:t>
            </w:r>
          </w:p>
          <w:p w:rsidR="00000000" w:rsidRPr="0033625D" w:rsidP="0033625D">
            <w:pPr>
              <w:pStyle w:val="ListBullet2"/>
            </w:pPr>
            <w:r w:rsidRPr="0033625D">
              <w:t>features and qualitie</w:t>
            </w:r>
            <w:r w:rsidRPr="0033625D">
              <w:t xml:space="preserve">s of communities that help or hinder families in their capacity to </w:t>
            </w:r>
            <w:r w:rsidRPr="0033625D">
              <w:t>raise young children adequately</w:t>
            </w:r>
          </w:p>
          <w:p w:rsidR="00000000" w:rsidRPr="0033625D" w:rsidP="0033625D">
            <w:pPr>
              <w:pStyle w:val="ListBullet2"/>
            </w:pPr>
            <w:r w:rsidRPr="0033625D">
              <w:t>core needs that all children and families have in common, and how to provide inclusive child and family services</w:t>
            </w:r>
          </w:p>
          <w:p w:rsidR="00000000" w:rsidP="0033625D">
            <w:pPr>
              <w:pStyle w:val="ListBullet2"/>
              <w:rPr>
                <w:lang w:val="en-NZ"/>
              </w:rPr>
            </w:pPr>
            <w:r w:rsidRPr="0033625D">
              <w:t>understanding of particular backgrounds, exp</w:t>
            </w:r>
            <w:r w:rsidRPr="0033625D">
              <w:t>eriences and needs of children and families in exceptional circumstances or with additional needs</w:t>
            </w:r>
          </w:p>
        </w:tc>
      </w:tr>
      <w:tr w:rsidTr="002C5EE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3625D">
            <w:pPr>
              <w:pStyle w:val="BodyText"/>
              <w:rPr>
                <w:lang w:val="en-NZ"/>
              </w:rPr>
            </w:pPr>
          </w:p>
        </w:tc>
      </w:tr>
      <w:tr w:rsidTr="002C5EE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3625D" w:rsidP="0033625D">
            <w:pPr>
              <w:pStyle w:val="BodyText"/>
            </w:pPr>
            <w:r w:rsidRPr="0033625D">
              <w:rPr>
                <w:rStyle w:val="Emphasis"/>
              </w:rPr>
              <w:t>Essential skills</w:t>
            </w:r>
            <w:r w:rsidRPr="0033625D">
              <w:t>:</w:t>
            </w:r>
          </w:p>
          <w:p w:rsidR="00000000" w:rsidRPr="0033625D" w:rsidP="0033625D">
            <w:pPr>
              <w:pStyle w:val="BodyText"/>
            </w:pPr>
            <w:r w:rsidRPr="0033625D">
              <w:t>It is critical that the candidate demonstrate the ability to:</w:t>
            </w:r>
          </w:p>
          <w:p w:rsidR="00000000" w:rsidRPr="0033625D" w:rsidP="0033625D">
            <w:pPr>
              <w:pStyle w:val="ListBullet"/>
            </w:pPr>
            <w:r w:rsidRPr="0033625D">
              <w:t>Encourage children in thinking and problem solving experiences with consid</w:t>
            </w:r>
            <w:r w:rsidRPr="0033625D">
              <w:t>eration for each child's culture, stage of development and interests</w:t>
            </w:r>
          </w:p>
          <w:p w:rsidR="00000000" w:rsidRPr="0033625D" w:rsidP="0033625D">
            <w:pPr>
              <w:pStyle w:val="BodyText"/>
            </w:pPr>
          </w:p>
          <w:p w:rsidR="00000000" w:rsidRPr="0033625D" w:rsidP="0033625D">
            <w:pPr>
              <w:pStyle w:val="BodyText"/>
            </w:pPr>
            <w:r w:rsidRPr="0033625D">
              <w:t>In addition, the candidate must be able to effectively do the task outlined in elements and performance criteria of this unit, manage the task and manage contingencies in the context of the identified work role</w:t>
            </w:r>
          </w:p>
          <w:p w:rsidR="00000000" w:rsidRPr="0033625D" w:rsidP="0033625D">
            <w:pPr>
              <w:pStyle w:val="BodyText"/>
            </w:pPr>
            <w:r w:rsidRPr="0033625D">
              <w:t>These include the ability to:</w:t>
            </w:r>
          </w:p>
          <w:p w:rsidR="00000000" w:rsidRPr="0033625D" w:rsidP="0033625D">
            <w:pPr>
              <w:pStyle w:val="ListBullet"/>
            </w:pPr>
            <w:r w:rsidRPr="0033625D">
              <w:t>Demonstrate ap</w:t>
            </w:r>
            <w:r w:rsidRPr="0033625D">
              <w:t>plication of skills in:</w:t>
            </w:r>
          </w:p>
          <w:p w:rsidR="00000000" w:rsidRPr="0033625D" w:rsidP="0033625D">
            <w:pPr>
              <w:pStyle w:val="ListBullet2"/>
            </w:pPr>
            <w:r w:rsidRPr="0033625D">
              <w:t>planning open ended experiences to promote children's enquiry and mathematical thinking</w:t>
            </w:r>
          </w:p>
          <w:p w:rsidR="00000000" w:rsidRPr="0033625D" w:rsidP="0033625D">
            <w:pPr>
              <w:pStyle w:val="ListBullet2"/>
            </w:pPr>
            <w:r w:rsidRPr="0033625D">
              <w:t>problem solving processes and tools or strategies to facilitate children's problem solving</w:t>
            </w:r>
          </w:p>
          <w:p w:rsidR="00000000" w:rsidRPr="0033625D" w:rsidP="0033625D">
            <w:pPr>
              <w:pStyle w:val="ListBullet2"/>
            </w:pPr>
            <w:r w:rsidRPr="0033625D">
              <w:t>use open ended questions to encourage children to pr</w:t>
            </w:r>
            <w:r w:rsidRPr="0033625D">
              <w:t>edict, hypothesise, explain, reason and express their ideas and opinions</w:t>
            </w:r>
          </w:p>
          <w:p w:rsidR="00000000" w:rsidRPr="0033625D" w:rsidP="0033625D">
            <w:pPr>
              <w:pStyle w:val="ListBullet2"/>
            </w:pPr>
            <w:r w:rsidRPr="0033625D">
              <w:t>creative use of inexpensive resources to stimulate children's interest and curiosity</w:t>
            </w:r>
          </w:p>
          <w:p w:rsidR="00000000" w:rsidRPr="0033625D" w:rsidP="0033625D">
            <w:pPr>
              <w:pStyle w:val="ListBullet2"/>
            </w:pPr>
            <w:r w:rsidRPr="0033625D">
              <w:t>modelling strategies, suggesting next steps and highlighting aspects the children may have overloo</w:t>
            </w:r>
            <w:r w:rsidRPr="0033625D">
              <w:t>ked</w:t>
            </w:r>
          </w:p>
          <w:p w:rsidR="00000000" w:rsidRPr="0033625D" w:rsidP="0033625D">
            <w:pPr>
              <w:pStyle w:val="ListBullet2"/>
            </w:pPr>
            <w:r w:rsidRPr="0033625D">
              <w:t>supporting and encouraging children's unconventional and innovative use of materials</w:t>
            </w:r>
          </w:p>
          <w:p w:rsidR="00000000" w:rsidRPr="0033625D" w:rsidP="0033625D">
            <w:pPr>
              <w:pStyle w:val="ListBullet2"/>
            </w:pPr>
            <w:r w:rsidRPr="0033625D">
              <w:t>use the environment to stimulate children's curiosity</w:t>
            </w:r>
          </w:p>
          <w:p w:rsidR="00000000" w:rsidRPr="0033625D" w:rsidP="0033625D">
            <w:pPr>
              <w:pStyle w:val="ListBullet2"/>
            </w:pPr>
            <w:r w:rsidRPr="0033625D">
              <w:t>arrange experiences that stimulate children to explore and discuss diverse objects, people and places</w:t>
            </w:r>
          </w:p>
          <w:p w:rsidR="00000000" w:rsidRPr="0033625D" w:rsidP="0033625D">
            <w:pPr>
              <w:pStyle w:val="ListBullet"/>
            </w:pPr>
            <w:r w:rsidRPr="0033625D">
              <w:t>Apply the following skills identified as underpinning national child health and well being core competencies, where they are applicable to the work role:</w:t>
            </w:r>
          </w:p>
          <w:p w:rsidR="00000000" w:rsidRPr="0033625D" w:rsidP="0033625D">
            <w:pPr>
              <w:pStyle w:val="ListBullet2"/>
            </w:pPr>
            <w:r w:rsidRPr="0033625D">
              <w:t>implement effective evidence-based service delivery</w:t>
            </w:r>
          </w:p>
          <w:p w:rsidR="00000000" w:rsidRPr="0033625D" w:rsidP="0033625D">
            <w:pPr>
              <w:pStyle w:val="ListBullet2"/>
            </w:pPr>
            <w:r w:rsidRPr="0033625D">
              <w:t xml:space="preserve">coordinate service delivery to families with an  </w:t>
            </w:r>
            <w:r w:rsidRPr="0033625D">
              <w:t>interdisciplinary teamwork approach and where possible collaborative interagency practice</w:t>
            </w:r>
          </w:p>
          <w:p w:rsidR="00000000" w:rsidRPr="0033625D" w:rsidP="0033625D">
            <w:pPr>
              <w:pStyle w:val="ListBullet2"/>
            </w:pPr>
            <w:r w:rsidRPr="0033625D">
              <w:t>support infants and toddlers to master key developmental tasks</w:t>
            </w:r>
          </w:p>
          <w:p w:rsidR="00000000" w:rsidRPr="0033625D" w:rsidP="0033625D">
            <w:pPr>
              <w:pStyle w:val="ListBullet2"/>
            </w:pPr>
            <w:r w:rsidRPr="0033625D">
              <w:t>early identification of emerging trends in child needs and how to address them</w:t>
            </w:r>
          </w:p>
          <w:p w:rsidR="00000000" w:rsidRPr="0033625D" w:rsidP="0033625D">
            <w:pPr>
              <w:pStyle w:val="ListBullet2"/>
            </w:pPr>
            <w:r w:rsidRPr="0033625D">
              <w:t>manage children's health</w:t>
            </w:r>
            <w:r w:rsidRPr="0033625D">
              <w:t xml:space="preserve"> needs, eating behaviours and physical activity</w:t>
            </w:r>
          </w:p>
          <w:p w:rsidR="00000000" w:rsidRPr="0033625D" w:rsidP="0033625D">
            <w:pPr>
              <w:pStyle w:val="ListBullet2"/>
            </w:pPr>
            <w:r w:rsidRPr="0033625D">
              <w:t>provide environments and relationships that are safe for young people</w:t>
            </w:r>
          </w:p>
          <w:p w:rsidR="00000000" w:rsidP="0033625D">
            <w:pPr>
              <w:pStyle w:val="ListBullet2"/>
              <w:rPr>
                <w:lang w:val="en-NZ"/>
              </w:rPr>
            </w:pPr>
            <w:r w:rsidRPr="0033625D">
              <w:t>engage and work with parents/carers and families</w:t>
            </w:r>
          </w:p>
        </w:tc>
      </w:tr>
      <w:tr w:rsidTr="002C5EE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3625D" w:rsidP="0033625D">
            <w:pPr>
              <w:pStyle w:val="BodyText"/>
            </w:pPr>
          </w:p>
        </w:tc>
      </w:tr>
    </w:tbl>
    <w:p w:rsidR="002C5EE7" w:rsidP="0033625D">
      <w:pPr>
        <w:pStyle w:val="BodyText"/>
      </w:pPr>
    </w:p>
    <w:p w:rsidR="002C5EE7" w:rsidP="0033625D">
      <w:pPr>
        <w:pStyle w:val="BodyText"/>
      </w:pPr>
    </w:p>
    <w:p w:rsidR="00000000" w:rsidRPr="0033625D" w:rsidP="0033625D">
      <w:pPr>
        <w:pStyle w:val="Heading1"/>
      </w:pPr>
      <w:bookmarkStart w:id="10" w:name="O_241849"/>
      <w:bookmarkEnd w:id="10"/>
      <w:r w:rsidRPr="0033625D">
        <w:t>Evidence Guide</w:t>
      </w:r>
    </w:p>
    <w:tbl>
      <w:tblPr>
        <w:tblW w:w="0" w:type="auto"/>
        <w:tblLayout w:type="fixed"/>
        <w:tblCellMar>
          <w:left w:w="62" w:type="dxa"/>
          <w:right w:w="62" w:type="dxa"/>
        </w:tblCellMar>
        <w:tblLook w:val="0000"/>
      </w:tblPr>
      <w:tblGrid>
        <w:gridCol w:w="3402"/>
        <w:gridCol w:w="5670"/>
      </w:tblGrid>
      <w:tr w:rsidTr="002C5EE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3625D">
            <w:pPr>
              <w:pStyle w:val="BodyText"/>
              <w:rPr>
                <w:lang w:val="en-NZ"/>
              </w:rPr>
            </w:pPr>
            <w:r w:rsidRPr="0033625D">
              <w:rPr>
                <w:rStyle w:val="SpecialBold"/>
              </w:rPr>
              <w:t>EVIDENCE GUIDE</w:t>
            </w:r>
          </w:p>
        </w:tc>
      </w:tr>
      <w:tr w:rsidTr="002C5EE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625D">
            <w:pPr>
              <w:pStyle w:val="BodyText"/>
              <w:rPr>
                <w:lang w:val="en-NZ"/>
              </w:rPr>
            </w:pPr>
          </w:p>
        </w:tc>
      </w:tr>
      <w:tr w:rsidTr="002C5EE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625D">
            <w:pPr>
              <w:pStyle w:val="BodyText"/>
              <w:rPr>
                <w:lang w:val="en-NZ"/>
              </w:rPr>
            </w:pPr>
            <w:r w:rsidRPr="0033625D">
              <w:t>The evidence guide</w:t>
            </w:r>
            <w:r w:rsidRPr="0033625D">
              <w:t xml:space="preserve"> provides advice on assessment and must be read in conjunction with the Performance Criteria, Required Skills and Knowledge, the Range Statement and the Assessment Guidelines for this Training Package.</w:t>
            </w:r>
          </w:p>
        </w:tc>
      </w:tr>
      <w:tr w:rsidTr="002C5EE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625D">
            <w:pPr>
              <w:pStyle w:val="BodyText"/>
              <w:rPr>
                <w:lang w:val="en-NZ"/>
              </w:rPr>
            </w:pPr>
          </w:p>
        </w:tc>
      </w:tr>
      <w:tr w:rsidTr="002C5E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625D">
            <w:pPr>
              <w:pStyle w:val="BodyText"/>
              <w:rPr>
                <w:lang w:val="en-NZ"/>
              </w:rPr>
            </w:pPr>
            <w:r w:rsidRPr="0033625D">
              <w:rPr>
                <w:rStyle w:val="Emphasis"/>
              </w:rPr>
              <w:t>Critical aspects for assessment and evidence requ</w:t>
            </w:r>
            <w:r w:rsidRPr="0033625D">
              <w:rPr>
                <w:rStyle w:val="Emphasis"/>
              </w:rPr>
              <w:t>ired to demonstrate this unit of competency</w:t>
            </w:r>
            <w:r w:rsidRPr="0033625D">
              <w:t xml:space="preserve">: </w:t>
            </w:r>
          </w:p>
        </w:tc>
        <w:tc>
          <w:tcPr>
            <w:tcW w:w="5670" w:type="dxa"/>
            <w:tcBorders>
              <w:top w:val="nil"/>
              <w:left w:val="nil"/>
              <w:bottom w:val="nil"/>
              <w:right w:val="nil"/>
            </w:tcBorders>
            <w:tcMar>
              <w:top w:w="0" w:type="dxa"/>
              <w:left w:w="62" w:type="dxa"/>
              <w:bottom w:w="0" w:type="dxa"/>
              <w:right w:w="62" w:type="dxa"/>
            </w:tcMar>
          </w:tcPr>
          <w:p w:rsidR="00000000" w:rsidRPr="0033625D" w:rsidP="0033625D">
            <w:pPr>
              <w:pStyle w:val="ListBullet"/>
            </w:pPr>
            <w:r w:rsidRPr="0033625D">
              <w:t>The individual being assessed must provide evidence of specified essential knowledge as well as skills</w:t>
            </w:r>
          </w:p>
          <w:p w:rsidR="00000000" w:rsidP="0033625D">
            <w:pPr>
              <w:pStyle w:val="ListBullet"/>
              <w:rPr>
                <w:lang w:val="en-NZ"/>
              </w:rPr>
            </w:pPr>
            <w:r w:rsidRPr="0033625D">
              <w:t>This unit is best assessed in the workplace or in a realistic simulated workplace setting under the normal</w:t>
            </w:r>
            <w:r w:rsidRPr="0033625D">
              <w:t xml:space="preserve"> range of workplace conditions, for a range of age groups and over a number of assessment situations</w:t>
            </w:r>
          </w:p>
        </w:tc>
      </w:tr>
      <w:tr w:rsidTr="002C5E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625D">
            <w:pPr>
              <w:pStyle w:val="BodyText"/>
              <w:rPr>
                <w:lang w:val="en-NZ"/>
              </w:rPr>
            </w:pPr>
          </w:p>
        </w:tc>
      </w:tr>
      <w:tr w:rsidTr="002C5E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625D">
            <w:pPr>
              <w:pStyle w:val="BodyText"/>
              <w:rPr>
                <w:lang w:val="en-NZ"/>
              </w:rPr>
            </w:pPr>
            <w:r w:rsidRPr="0033625D">
              <w:rPr>
                <w:rStyle w:val="Emphasis"/>
              </w:rPr>
              <w:t>Access and equity considerations</w:t>
            </w:r>
            <w:r w:rsidRPr="0033625D">
              <w:t>:</w:t>
            </w:r>
          </w:p>
        </w:tc>
        <w:tc>
          <w:tcPr>
            <w:tcW w:w="5670" w:type="dxa"/>
            <w:tcBorders>
              <w:top w:val="nil"/>
              <w:left w:val="nil"/>
              <w:bottom w:val="nil"/>
              <w:right w:val="nil"/>
            </w:tcBorders>
            <w:tcMar>
              <w:top w:w="0" w:type="dxa"/>
              <w:left w:w="62" w:type="dxa"/>
              <w:bottom w:w="0" w:type="dxa"/>
              <w:right w:w="62" w:type="dxa"/>
            </w:tcMar>
          </w:tcPr>
          <w:p w:rsidR="00000000" w:rsidRPr="0033625D" w:rsidP="0033625D">
            <w:pPr>
              <w:pStyle w:val="ListBullet"/>
            </w:pPr>
            <w:r w:rsidRPr="0033625D">
              <w:t xml:space="preserve">All workers in community services should be aware of access, equity and human rights </w:t>
            </w:r>
            <w:r w:rsidRPr="0033625D">
              <w:t>issues in relation to their own area of work</w:t>
            </w:r>
          </w:p>
          <w:p w:rsidR="00000000" w:rsidRPr="0033625D" w:rsidP="0033625D">
            <w:pPr>
              <w:pStyle w:val="ListBullet"/>
            </w:pPr>
            <w:r w:rsidRPr="0033625D">
              <w:t xml:space="preserve">All workers should develop their ability to work in a culturally diverse environment </w:t>
            </w:r>
          </w:p>
          <w:p w:rsidR="00000000" w:rsidRPr="0033625D" w:rsidP="0033625D">
            <w:pPr>
              <w:pStyle w:val="ListBullet"/>
            </w:pPr>
            <w:r w:rsidRPr="0033625D">
              <w:t>In recognition of particular issues facing Aboriginal and Torres Strait Islander communities, workers should be aware of cult</w:t>
            </w:r>
            <w:r w:rsidRPr="0033625D">
              <w:t>ural, historical and current issues impacting on Aboriginal and Torres Strait Islander people</w:t>
            </w:r>
          </w:p>
          <w:p w:rsidR="00000000" w:rsidP="0033625D">
            <w:pPr>
              <w:pStyle w:val="ListBullet"/>
              <w:rPr>
                <w:lang w:val="en-NZ"/>
              </w:rPr>
            </w:pPr>
            <w:r w:rsidRPr="0033625D">
              <w:t>Assessors and trainers must take into account relevant access and equity issues, in particular relating to factors impacting on Aboriginal and/or Torres Strait Is</w:t>
            </w:r>
            <w:r w:rsidRPr="0033625D">
              <w:t>lander clients and communities</w:t>
            </w:r>
          </w:p>
        </w:tc>
      </w:tr>
      <w:tr w:rsidTr="002C5E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625D">
            <w:pPr>
              <w:pStyle w:val="BodyText"/>
              <w:rPr>
                <w:lang w:val="en-NZ"/>
              </w:rPr>
            </w:pPr>
          </w:p>
        </w:tc>
      </w:tr>
      <w:tr w:rsidTr="002C5E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625D">
            <w:pPr>
              <w:pStyle w:val="BodyText"/>
              <w:rPr>
                <w:lang w:val="en-NZ"/>
              </w:rPr>
            </w:pPr>
            <w:r w:rsidRPr="0033625D">
              <w:rPr>
                <w:rStyle w:val="Emphasis"/>
              </w:rPr>
              <w:t>Context of and specific resources for assessment</w:t>
            </w:r>
            <w:r w:rsidRPr="0033625D">
              <w:t xml:space="preserve">: </w:t>
            </w:r>
          </w:p>
        </w:tc>
        <w:tc>
          <w:tcPr>
            <w:tcW w:w="5670" w:type="dxa"/>
            <w:tcBorders>
              <w:top w:val="nil"/>
              <w:left w:val="nil"/>
              <w:bottom w:val="nil"/>
              <w:right w:val="nil"/>
            </w:tcBorders>
            <w:tcMar>
              <w:top w:w="0" w:type="dxa"/>
              <w:left w:w="62" w:type="dxa"/>
              <w:bottom w:w="0" w:type="dxa"/>
              <w:right w:w="62" w:type="dxa"/>
            </w:tcMar>
          </w:tcPr>
          <w:p w:rsidR="00000000" w:rsidRPr="0033625D" w:rsidP="0033625D">
            <w:pPr>
              <w:pStyle w:val="ListBullet"/>
            </w:pPr>
            <w:r w:rsidRPr="0033625D">
              <w:t>This unit can be assessed independently, however holistic assessment practice with other community services units of competency is encouraged</w:t>
            </w:r>
          </w:p>
          <w:p w:rsidR="00000000" w:rsidRPr="0033625D" w:rsidP="0033625D">
            <w:pPr>
              <w:pStyle w:val="ListBullet"/>
            </w:pPr>
            <w:r w:rsidRPr="0033625D">
              <w:t>Resource requirements for a</w:t>
            </w:r>
            <w:r w:rsidRPr="0033625D">
              <w:t>ssessment include access to a range of opportunities defined in the Range Statement, including:</w:t>
            </w:r>
          </w:p>
          <w:p w:rsidR="00000000" w:rsidRPr="0033625D" w:rsidP="0033625D">
            <w:pPr>
              <w:pStyle w:val="ListBullet2"/>
            </w:pPr>
            <w:r w:rsidRPr="0033625D">
              <w:t>a childcare workplace</w:t>
            </w:r>
          </w:p>
          <w:p w:rsidR="00000000" w:rsidRPr="0033625D" w:rsidP="0033625D">
            <w:pPr>
              <w:pStyle w:val="ListBullet2"/>
            </w:pPr>
            <w:r w:rsidRPr="0033625D">
              <w:t>children's services, resources and equipment</w:t>
            </w:r>
          </w:p>
          <w:p w:rsidR="00000000" w:rsidP="0033625D">
            <w:pPr>
              <w:pStyle w:val="ListBullet2"/>
              <w:rPr>
                <w:lang w:val="en-NZ"/>
              </w:rPr>
            </w:pPr>
            <w:r w:rsidRPr="0033625D">
              <w:t>the local environment</w:t>
            </w:r>
          </w:p>
        </w:tc>
      </w:tr>
      <w:tr w:rsidTr="002C5E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625D">
            <w:pPr>
              <w:pStyle w:val="BodyText"/>
              <w:rPr>
                <w:lang w:val="en-NZ"/>
              </w:rPr>
            </w:pPr>
          </w:p>
        </w:tc>
      </w:tr>
      <w:tr w:rsidTr="002C5E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625D">
            <w:pPr>
              <w:pStyle w:val="BodyText"/>
              <w:rPr>
                <w:lang w:val="en-NZ"/>
              </w:rPr>
            </w:pPr>
            <w:r w:rsidRPr="0033625D">
              <w:rPr>
                <w:rStyle w:val="Emphasis"/>
              </w:rPr>
              <w:t>Method of assessment</w:t>
            </w:r>
            <w:r w:rsidRPr="0033625D">
              <w:t>:</w:t>
            </w:r>
          </w:p>
        </w:tc>
        <w:tc>
          <w:tcPr>
            <w:tcW w:w="5670" w:type="dxa"/>
            <w:tcBorders>
              <w:top w:val="nil"/>
              <w:left w:val="nil"/>
              <w:bottom w:val="nil"/>
              <w:right w:val="nil"/>
            </w:tcBorders>
            <w:tcMar>
              <w:top w:w="0" w:type="dxa"/>
              <w:left w:w="62" w:type="dxa"/>
              <w:bottom w:w="0" w:type="dxa"/>
              <w:right w:w="62" w:type="dxa"/>
            </w:tcMar>
          </w:tcPr>
          <w:p w:rsidR="00000000" w:rsidRPr="0033625D" w:rsidP="0033625D">
            <w:pPr>
              <w:pStyle w:val="ListBullet"/>
            </w:pPr>
            <w:r w:rsidRPr="0033625D">
              <w:t>In cases where the learner does not have the opportunity to cover all relevant aspects in the work environment, the remainder should be assessed through realistic simulations, projects, previous relevant experience or oral questioning on 'What if?' scenari</w:t>
            </w:r>
            <w:r w:rsidRPr="0033625D">
              <w:t>os</w:t>
            </w:r>
          </w:p>
          <w:p w:rsidR="00000000" w:rsidRPr="0033625D" w:rsidP="0033625D">
            <w:pPr>
              <w:pStyle w:val="ListBullet"/>
            </w:pPr>
            <w:r w:rsidRPr="0033625D">
              <w:t>Assessment of this unit of competence will usually include observation of processes and procedures, oral and/or written questioning on Essential knowledge and skills and consideration of required attitudes</w:t>
            </w:r>
          </w:p>
          <w:p w:rsidR="00000000" w:rsidP="0033625D">
            <w:pPr>
              <w:pStyle w:val="ListBullet"/>
              <w:rPr>
                <w:lang w:val="en-NZ"/>
              </w:rPr>
            </w:pPr>
            <w:r w:rsidRPr="0033625D">
              <w:t>Where performance is not directly observed and/</w:t>
            </w:r>
            <w:r w:rsidRPr="0033625D">
              <w:t>or is required to be demonstrated over a 'period of time' and/or in a 'number of locations', any evidence should be authenticated by colleagues, supervisors, clients or other appropriate persons</w:t>
            </w:r>
          </w:p>
        </w:tc>
      </w:tr>
      <w:tr w:rsidTr="002C5E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625D">
            <w:pPr>
              <w:pStyle w:val="BodyText"/>
              <w:rPr>
                <w:lang w:val="en-NZ"/>
              </w:rPr>
            </w:pPr>
          </w:p>
        </w:tc>
      </w:tr>
      <w:tr w:rsidTr="002C5E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625D">
            <w:pPr>
              <w:pStyle w:val="BodyText"/>
              <w:rPr>
                <w:lang w:val="en-NZ"/>
              </w:rPr>
            </w:pPr>
            <w:r w:rsidRPr="0033625D">
              <w:rPr>
                <w:rStyle w:val="Emphasis"/>
              </w:rPr>
              <w:t>Related units</w:t>
            </w:r>
            <w:r w:rsidRPr="0033625D">
              <w:t>:</w:t>
            </w:r>
          </w:p>
        </w:tc>
        <w:tc>
          <w:tcPr>
            <w:tcW w:w="5670" w:type="dxa"/>
            <w:tcBorders>
              <w:top w:val="nil"/>
              <w:left w:val="nil"/>
              <w:bottom w:val="nil"/>
              <w:right w:val="nil"/>
            </w:tcBorders>
            <w:tcMar>
              <w:top w:w="0" w:type="dxa"/>
              <w:left w:w="62" w:type="dxa"/>
              <w:bottom w:w="0" w:type="dxa"/>
              <w:right w:w="62" w:type="dxa"/>
            </w:tcMar>
          </w:tcPr>
          <w:p w:rsidR="00000000" w:rsidRPr="0033625D" w:rsidP="0033625D">
            <w:pPr>
              <w:pStyle w:val="BodyText"/>
            </w:pPr>
            <w:r w:rsidRPr="0033625D">
              <w:t>This unit may be (but is not required to b</w:t>
            </w:r>
            <w:r w:rsidRPr="0033625D">
              <w:t>e) assessed in conjunction with related unit:</w:t>
            </w:r>
          </w:p>
          <w:p w:rsidR="00000000" w:rsidP="0033625D">
            <w:pPr>
              <w:pStyle w:val="ListBullet"/>
              <w:rPr>
                <w:lang w:val="en-NZ"/>
              </w:rPr>
            </w:pPr>
            <w:r w:rsidRPr="0033625D">
              <w:t>CHCFC506A Foster children's language and communication development</w:t>
            </w:r>
          </w:p>
        </w:tc>
      </w:tr>
      <w:tr w:rsidTr="002C5E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3625D" w:rsidP="0033625D">
            <w:pPr>
              <w:pStyle w:val="BodyText"/>
            </w:pPr>
          </w:p>
        </w:tc>
      </w:tr>
    </w:tbl>
    <w:p w:rsidR="002C5EE7" w:rsidP="0033625D">
      <w:pPr>
        <w:pStyle w:val="BodyText"/>
      </w:pPr>
    </w:p>
    <w:p w:rsidR="002C5EE7" w:rsidP="0033625D">
      <w:pPr>
        <w:pStyle w:val="BodyText"/>
      </w:pPr>
    </w:p>
    <w:p w:rsidR="00000000" w:rsidRPr="0033625D" w:rsidP="0033625D">
      <w:pPr>
        <w:pStyle w:val="Heading1"/>
      </w:pPr>
      <w:bookmarkStart w:id="11" w:name="O_249832"/>
      <w:bookmarkEnd w:id="11"/>
      <w:r w:rsidRPr="0033625D">
        <w:t>Range Statement</w:t>
      </w:r>
    </w:p>
    <w:tbl>
      <w:tblPr>
        <w:tblW w:w="0" w:type="auto"/>
        <w:tblLayout w:type="fixed"/>
        <w:tblCellMar>
          <w:left w:w="62" w:type="dxa"/>
          <w:right w:w="62" w:type="dxa"/>
        </w:tblCellMar>
        <w:tblLook w:val="0000"/>
      </w:tblPr>
      <w:tblGrid>
        <w:gridCol w:w="3402"/>
        <w:gridCol w:w="5670"/>
      </w:tblGrid>
      <w:tr w:rsidTr="002C5EE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3625D">
            <w:pPr>
              <w:pStyle w:val="BodyText"/>
              <w:rPr>
                <w:lang w:val="en-NZ"/>
              </w:rPr>
            </w:pPr>
            <w:r w:rsidRPr="0033625D">
              <w:rPr>
                <w:rStyle w:val="SpecialBold"/>
              </w:rPr>
              <w:t>RANGE STATEMENT</w:t>
            </w:r>
          </w:p>
        </w:tc>
      </w:tr>
      <w:tr w:rsidTr="002C5EE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625D">
            <w:pPr>
              <w:pStyle w:val="BodyText"/>
              <w:rPr>
                <w:lang w:val="en-NZ"/>
              </w:rPr>
            </w:pPr>
          </w:p>
        </w:tc>
      </w:tr>
      <w:tr w:rsidTr="002C5EE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625D">
            <w:pPr>
              <w:pStyle w:val="BodyText"/>
              <w:rPr>
                <w:lang w:val="en-NZ"/>
              </w:rPr>
            </w:pPr>
            <w:r w:rsidRPr="0033625D">
              <w:t>The Range Statement relates to the unit of competency as a whole. It allows for different work environments and situations that may affect performance. Add any essential operating conditions that may be present with training and assessment depending on the</w:t>
            </w:r>
            <w:r w:rsidRPr="0033625D">
              <w:t xml:space="preserve"> work situation, needs of the candidate, accessibility of the item, and local industry and regional contexts.</w:t>
            </w:r>
          </w:p>
        </w:tc>
      </w:tr>
      <w:tr w:rsidTr="002C5E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625D">
            <w:pPr>
              <w:pStyle w:val="BodyText"/>
              <w:rPr>
                <w:lang w:val="en-NZ"/>
              </w:rPr>
            </w:pPr>
          </w:p>
        </w:tc>
      </w:tr>
      <w:tr w:rsidTr="002C5E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625D">
            <w:pPr>
              <w:pStyle w:val="BodyText"/>
              <w:rPr>
                <w:lang w:val="en-NZ"/>
              </w:rPr>
            </w:pPr>
            <w:r w:rsidRPr="0033625D">
              <w:rPr>
                <w:rStyle w:val="Emphasis"/>
              </w:rPr>
              <w:t>Thinking skills may include</w:t>
            </w:r>
            <w:r w:rsidRPr="0033625D">
              <w:t>:</w:t>
            </w:r>
          </w:p>
        </w:tc>
        <w:tc>
          <w:tcPr>
            <w:tcW w:w="5670" w:type="dxa"/>
            <w:tcBorders>
              <w:top w:val="nil"/>
              <w:left w:val="nil"/>
              <w:bottom w:val="nil"/>
              <w:right w:val="nil"/>
            </w:tcBorders>
            <w:tcMar>
              <w:top w:w="0" w:type="dxa"/>
              <w:left w:w="62" w:type="dxa"/>
              <w:bottom w:w="0" w:type="dxa"/>
              <w:right w:w="62" w:type="dxa"/>
            </w:tcMar>
          </w:tcPr>
          <w:p w:rsidR="00000000" w:rsidRPr="0033625D" w:rsidP="0033625D">
            <w:pPr>
              <w:pStyle w:val="ListBullet"/>
            </w:pPr>
            <w:r w:rsidRPr="0033625D">
              <w:t xml:space="preserve">Reasoning </w:t>
            </w:r>
          </w:p>
          <w:p w:rsidR="00000000" w:rsidRPr="0033625D" w:rsidP="0033625D">
            <w:pPr>
              <w:pStyle w:val="ListBullet"/>
            </w:pPr>
            <w:r w:rsidRPr="0033625D">
              <w:t xml:space="preserve">Developing understanding and explanations </w:t>
            </w:r>
          </w:p>
          <w:p w:rsidR="00000000" w:rsidRPr="0033625D" w:rsidP="0033625D">
            <w:pPr>
              <w:pStyle w:val="ListBullet"/>
            </w:pPr>
            <w:r w:rsidRPr="0033625D">
              <w:t>Critical thinking</w:t>
            </w:r>
          </w:p>
          <w:p w:rsidR="00000000" w:rsidRPr="0033625D" w:rsidP="0033625D">
            <w:pPr>
              <w:pStyle w:val="ListBullet"/>
            </w:pPr>
            <w:r w:rsidRPr="0033625D">
              <w:t>Use of mathematical concepts</w:t>
            </w:r>
          </w:p>
          <w:p w:rsidR="00000000" w:rsidRPr="0033625D" w:rsidP="0033625D">
            <w:pPr>
              <w:pStyle w:val="ListBullet"/>
            </w:pPr>
            <w:r w:rsidRPr="0033625D">
              <w:t>Problem solving</w:t>
            </w:r>
          </w:p>
          <w:p w:rsidR="00000000" w:rsidP="0033625D">
            <w:pPr>
              <w:pStyle w:val="ListBullet"/>
              <w:rPr>
                <w:lang w:val="en-NZ"/>
              </w:rPr>
            </w:pPr>
            <w:r w:rsidRPr="0033625D">
              <w:t>Inventing, discovering and planning</w:t>
            </w:r>
          </w:p>
        </w:tc>
      </w:tr>
      <w:tr w:rsidTr="002C5E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625D">
            <w:pPr>
              <w:pStyle w:val="BodyText"/>
              <w:rPr>
                <w:lang w:val="en-NZ"/>
              </w:rPr>
            </w:pPr>
          </w:p>
        </w:tc>
      </w:tr>
      <w:tr w:rsidTr="002C5E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33625D" w:rsidP="0033625D">
            <w:pPr>
              <w:pStyle w:val="BodyText"/>
            </w:pPr>
            <w:r w:rsidRPr="0033625D">
              <w:rPr>
                <w:rStyle w:val="Emphasis"/>
              </w:rPr>
              <w:t>Opportunities for children to develop cognitively will vary according to the child's age</w:t>
            </w:r>
            <w:r w:rsidRPr="0033625D">
              <w:t>/</w:t>
            </w:r>
            <w:r w:rsidRPr="0033625D">
              <w:rPr>
                <w:rStyle w:val="Emphasis"/>
              </w:rPr>
              <w:t>abilities and must include</w:t>
            </w:r>
            <w:r w:rsidRPr="0033625D">
              <w:t>:</w:t>
            </w:r>
          </w:p>
        </w:tc>
        <w:tc>
          <w:tcPr>
            <w:tcW w:w="5670" w:type="dxa"/>
            <w:tcBorders>
              <w:top w:val="nil"/>
              <w:left w:val="nil"/>
              <w:bottom w:val="nil"/>
              <w:right w:val="nil"/>
            </w:tcBorders>
            <w:tcMar>
              <w:top w:w="0" w:type="dxa"/>
              <w:left w:w="62" w:type="dxa"/>
              <w:bottom w:w="0" w:type="dxa"/>
              <w:right w:w="62" w:type="dxa"/>
            </w:tcMar>
          </w:tcPr>
          <w:p w:rsidR="00000000" w:rsidRPr="0033625D" w:rsidP="0033625D">
            <w:pPr>
              <w:pStyle w:val="BodyText"/>
            </w:pPr>
            <w:r w:rsidRPr="0033625D">
              <w:rPr>
                <w:rStyle w:val="Emphasis"/>
              </w:rPr>
              <w:t>For babies and infants</w:t>
            </w:r>
            <w:r w:rsidRPr="0033625D">
              <w:t>:</w:t>
            </w:r>
          </w:p>
          <w:p w:rsidR="00000000" w:rsidRPr="0033625D" w:rsidP="0033625D">
            <w:pPr>
              <w:pStyle w:val="ListBullet"/>
            </w:pPr>
            <w:r w:rsidRPr="0033625D">
              <w:t>Responses of caregivers are prompt and consistent</w:t>
            </w:r>
          </w:p>
          <w:p w:rsidR="00000000" w:rsidRPr="0033625D" w:rsidP="0033625D">
            <w:pPr>
              <w:pStyle w:val="ListBullet"/>
            </w:pPr>
            <w:r w:rsidRPr="0033625D">
              <w:t>Routines to provide sensory experiences are used</w:t>
            </w:r>
          </w:p>
          <w:p w:rsidR="00000000" w:rsidRPr="0033625D" w:rsidP="0033625D">
            <w:pPr>
              <w:pStyle w:val="ListBullet"/>
            </w:pPr>
            <w:r w:rsidRPr="0033625D">
              <w:t>Toys that stimulate all the senses are available for touching, looking, listening, smelling and tasting</w:t>
            </w:r>
          </w:p>
          <w:p w:rsidR="00000000" w:rsidRPr="0033625D" w:rsidP="0033625D">
            <w:pPr>
              <w:pStyle w:val="ListBullet"/>
            </w:pPr>
            <w:r w:rsidRPr="0033625D">
              <w:t>Opportunities to perceive similarities and differences are provided</w:t>
            </w:r>
          </w:p>
          <w:p w:rsidR="00000000" w:rsidRPr="0033625D" w:rsidP="0033625D">
            <w:pPr>
              <w:pStyle w:val="BodyText"/>
            </w:pPr>
            <w:r w:rsidRPr="0033625D">
              <w:rPr>
                <w:rStyle w:val="Emphasis"/>
              </w:rPr>
              <w:t>For toddlers</w:t>
            </w:r>
            <w:r w:rsidRPr="0033625D">
              <w:t>:</w:t>
            </w:r>
          </w:p>
          <w:p w:rsidR="00000000" w:rsidRPr="0033625D" w:rsidP="0033625D">
            <w:pPr>
              <w:pStyle w:val="ListBullet"/>
            </w:pPr>
            <w:r w:rsidRPr="0033625D">
              <w:t>Equipment is provided to explore the concepts of size, shape, number, volume, weight,  temperature, time and all senses</w:t>
            </w:r>
          </w:p>
          <w:p w:rsidR="00000000" w:rsidRPr="0033625D" w:rsidP="0033625D">
            <w:pPr>
              <w:pStyle w:val="ListBullet"/>
            </w:pPr>
            <w:r w:rsidRPr="0033625D">
              <w:t>Songs, rhymes and stories are provided to aid in the development of memory</w:t>
            </w:r>
          </w:p>
          <w:p w:rsidR="00000000" w:rsidRPr="0033625D" w:rsidP="0033625D">
            <w:pPr>
              <w:pStyle w:val="ListBullet"/>
            </w:pPr>
            <w:r w:rsidRPr="0033625D">
              <w:t>There are opportunities to help with household duties and exp</w:t>
            </w:r>
            <w:r w:rsidRPr="0033625D">
              <w:t>lore built and natural environment</w:t>
            </w:r>
          </w:p>
          <w:p w:rsidR="00000000" w:rsidRPr="0033625D" w:rsidP="0033625D">
            <w:pPr>
              <w:pStyle w:val="BodyText"/>
            </w:pPr>
            <w:r w:rsidRPr="0033625D">
              <w:rPr>
                <w:rStyle w:val="Emphasis"/>
              </w:rPr>
              <w:t>For 3 to 5 year old children</w:t>
            </w:r>
            <w:r w:rsidRPr="0033625D">
              <w:t>:</w:t>
            </w:r>
          </w:p>
          <w:p w:rsidR="00000000" w:rsidRPr="0033625D" w:rsidP="0033625D">
            <w:pPr>
              <w:pStyle w:val="ListBullet"/>
            </w:pPr>
            <w:r w:rsidRPr="0033625D">
              <w:t>Time is allowed for children to explore</w:t>
            </w:r>
          </w:p>
          <w:p w:rsidR="00000000" w:rsidRPr="0033625D" w:rsidP="0033625D">
            <w:pPr>
              <w:pStyle w:val="ListBullet"/>
            </w:pPr>
            <w:r w:rsidRPr="0033625D">
              <w:t>Opportunities are provided to interact with real people and objects to gain an understanding of themselves, others and the world around them</w:t>
            </w:r>
          </w:p>
          <w:p w:rsidR="00000000" w:rsidRPr="0033625D" w:rsidP="0033625D">
            <w:pPr>
              <w:pStyle w:val="ListBullet"/>
            </w:pPr>
            <w:r w:rsidRPr="0033625D">
              <w:t>A variety</w:t>
            </w:r>
            <w:r w:rsidRPr="0033625D">
              <w:t xml:space="preserve"> of materials and resources is provided</w:t>
            </w:r>
          </w:p>
          <w:p w:rsidR="00000000" w:rsidRPr="0033625D" w:rsidP="0033625D">
            <w:pPr>
              <w:pStyle w:val="ListBullet"/>
            </w:pPr>
            <w:r w:rsidRPr="0033625D">
              <w:t>Children are alerted to aspects of the environment they may have overlooked</w:t>
            </w:r>
          </w:p>
          <w:p w:rsidR="00000000" w:rsidP="0033625D">
            <w:pPr>
              <w:pStyle w:val="ListBullet"/>
              <w:rPr>
                <w:lang w:val="en-NZ"/>
              </w:rPr>
            </w:pPr>
            <w:r w:rsidRPr="0033625D">
              <w:t>Children's reasoning is responded to respectfully</w:t>
            </w:r>
          </w:p>
        </w:tc>
      </w:tr>
      <w:tr w:rsidTr="002C5E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625D">
            <w:pPr>
              <w:pStyle w:val="BodyText"/>
              <w:rPr>
                <w:lang w:val="en-NZ"/>
              </w:rPr>
            </w:pPr>
          </w:p>
        </w:tc>
      </w:tr>
      <w:tr w:rsidTr="002C5E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625D">
            <w:pPr>
              <w:pStyle w:val="BodyText"/>
              <w:rPr>
                <w:lang w:val="en-NZ"/>
              </w:rPr>
            </w:pPr>
            <w:r w:rsidRPr="0033625D">
              <w:rPr>
                <w:rStyle w:val="Emphasis"/>
              </w:rPr>
              <w:t>Understandings may include</w:t>
            </w:r>
            <w:r w:rsidRPr="0033625D">
              <w:t>:</w:t>
            </w:r>
          </w:p>
        </w:tc>
        <w:tc>
          <w:tcPr>
            <w:tcW w:w="5670" w:type="dxa"/>
            <w:tcBorders>
              <w:top w:val="nil"/>
              <w:left w:val="nil"/>
              <w:bottom w:val="nil"/>
              <w:right w:val="nil"/>
            </w:tcBorders>
            <w:tcMar>
              <w:top w:w="0" w:type="dxa"/>
              <w:left w:w="62" w:type="dxa"/>
              <w:bottom w:w="0" w:type="dxa"/>
              <w:right w:w="62" w:type="dxa"/>
            </w:tcMar>
          </w:tcPr>
          <w:p w:rsidR="00000000" w:rsidRPr="0033625D" w:rsidP="0033625D">
            <w:pPr>
              <w:pStyle w:val="ListBullet"/>
            </w:pPr>
            <w:r w:rsidRPr="0033625D">
              <w:t>Mathematical understanding</w:t>
            </w:r>
          </w:p>
          <w:p w:rsidR="00000000" w:rsidRPr="0033625D" w:rsidP="0033625D">
            <w:pPr>
              <w:pStyle w:val="ListBullet"/>
            </w:pPr>
            <w:r w:rsidRPr="0033625D">
              <w:t>Scientific principles</w:t>
            </w:r>
          </w:p>
          <w:p w:rsidR="00000000" w:rsidRPr="0033625D" w:rsidP="0033625D">
            <w:pPr>
              <w:pStyle w:val="ListBullet"/>
            </w:pPr>
            <w:r w:rsidRPr="0033625D">
              <w:t>Social understandings</w:t>
            </w:r>
          </w:p>
          <w:p w:rsidR="00000000" w:rsidRPr="0033625D" w:rsidP="0033625D">
            <w:pPr>
              <w:pStyle w:val="ListBullet"/>
            </w:pPr>
            <w:r w:rsidRPr="0033625D">
              <w:t>Geographical awareness</w:t>
            </w:r>
          </w:p>
          <w:p w:rsidR="00000000" w:rsidRPr="0033625D" w:rsidP="0033625D">
            <w:pPr>
              <w:pStyle w:val="ListBullet"/>
            </w:pPr>
            <w:r w:rsidRPr="0033625D">
              <w:t>Historical understanding</w:t>
            </w:r>
          </w:p>
          <w:p w:rsidR="00000000" w:rsidRPr="0033625D" w:rsidP="0033625D">
            <w:pPr>
              <w:pStyle w:val="ListBullet"/>
            </w:pPr>
            <w:r w:rsidRPr="0033625D">
              <w:t>Mechanical understanding</w:t>
            </w:r>
          </w:p>
          <w:p w:rsidR="00000000" w:rsidP="0033625D">
            <w:pPr>
              <w:pStyle w:val="ListBullet"/>
              <w:rPr>
                <w:lang w:val="en-NZ"/>
              </w:rPr>
            </w:pPr>
            <w:r w:rsidRPr="0033625D">
              <w:t>Potential of computers</w:t>
            </w:r>
          </w:p>
        </w:tc>
      </w:tr>
      <w:tr w:rsidTr="002C5E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625D">
            <w:pPr>
              <w:pStyle w:val="BodyText"/>
              <w:rPr>
                <w:lang w:val="en-NZ"/>
              </w:rPr>
            </w:pPr>
          </w:p>
        </w:tc>
      </w:tr>
      <w:tr w:rsidTr="002C5E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33625D" w:rsidP="0033625D">
            <w:pPr>
              <w:pStyle w:val="BodyText"/>
            </w:pPr>
            <w:r w:rsidRPr="0033625D">
              <w:rPr>
                <w:rStyle w:val="Emphasis"/>
              </w:rPr>
              <w:t>Opportunities to develop problem solving skills vary according to age of the child</w:t>
            </w:r>
            <w:r w:rsidRPr="0033625D">
              <w:t>:</w:t>
            </w:r>
          </w:p>
        </w:tc>
        <w:tc>
          <w:tcPr>
            <w:tcW w:w="5670" w:type="dxa"/>
            <w:tcBorders>
              <w:top w:val="nil"/>
              <w:left w:val="nil"/>
              <w:bottom w:val="nil"/>
              <w:right w:val="nil"/>
            </w:tcBorders>
            <w:tcMar>
              <w:top w:w="0" w:type="dxa"/>
              <w:left w:w="62" w:type="dxa"/>
              <w:bottom w:w="0" w:type="dxa"/>
              <w:right w:w="62" w:type="dxa"/>
            </w:tcMar>
          </w:tcPr>
          <w:p w:rsidR="00000000" w:rsidRPr="0033625D" w:rsidP="0033625D">
            <w:pPr>
              <w:pStyle w:val="BodyText"/>
            </w:pPr>
            <w:r w:rsidRPr="0033625D">
              <w:rPr>
                <w:rStyle w:val="Emphasis"/>
              </w:rPr>
              <w:t>For babies and infants</w:t>
            </w:r>
            <w:r w:rsidRPr="0033625D">
              <w:t>:</w:t>
            </w:r>
          </w:p>
          <w:p w:rsidR="00000000" w:rsidRPr="0033625D" w:rsidP="0033625D">
            <w:pPr>
              <w:pStyle w:val="ListBullet"/>
            </w:pPr>
            <w:r w:rsidRPr="0033625D">
              <w:t xml:space="preserve">Opportunities to explore </w:t>
            </w:r>
            <w:r w:rsidRPr="0033625D">
              <w:t>cause and effect are provided</w:t>
            </w:r>
          </w:p>
          <w:p w:rsidR="00000000" w:rsidRPr="0033625D" w:rsidP="0033625D">
            <w:pPr>
              <w:pStyle w:val="BodyText"/>
            </w:pPr>
            <w:r w:rsidRPr="0033625D">
              <w:rPr>
                <w:rStyle w:val="Emphasis"/>
              </w:rPr>
              <w:t>For toddlers</w:t>
            </w:r>
            <w:r w:rsidRPr="0033625D">
              <w:t>:</w:t>
            </w:r>
          </w:p>
          <w:p w:rsidR="00000000" w:rsidRPr="0033625D" w:rsidP="0033625D">
            <w:pPr>
              <w:pStyle w:val="ListBullet"/>
            </w:pPr>
            <w:r w:rsidRPr="0033625D">
              <w:t>Equipment such as spades, spoons, buckets and baskets are provided to explore the environment</w:t>
            </w:r>
          </w:p>
          <w:p w:rsidR="00000000" w:rsidRPr="0033625D" w:rsidP="0033625D">
            <w:pPr>
              <w:pStyle w:val="BodyText"/>
            </w:pPr>
            <w:r w:rsidRPr="0033625D">
              <w:rPr>
                <w:rStyle w:val="Emphasis"/>
              </w:rPr>
              <w:t>For 3 to 5 year olds</w:t>
            </w:r>
            <w:r w:rsidRPr="0033625D">
              <w:t>:</w:t>
            </w:r>
          </w:p>
          <w:p w:rsidR="00000000" w:rsidP="0033625D">
            <w:pPr>
              <w:pStyle w:val="ListBullet"/>
              <w:rPr>
                <w:lang w:val="en-NZ"/>
              </w:rPr>
            </w:pPr>
            <w:r w:rsidRPr="0033625D">
              <w:t xml:space="preserve">Time is made available for children to investigate a topic that interests them, </w:t>
            </w:r>
            <w:r w:rsidRPr="0033625D">
              <w:t>for example, how a syphon works</w:t>
            </w:r>
          </w:p>
        </w:tc>
      </w:tr>
      <w:tr w:rsidTr="002C5E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625D">
            <w:pPr>
              <w:pStyle w:val="BodyText"/>
              <w:rPr>
                <w:lang w:val="en-NZ"/>
              </w:rPr>
            </w:pPr>
          </w:p>
        </w:tc>
      </w:tr>
      <w:tr w:rsidTr="002C5E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33625D" w:rsidP="0033625D">
            <w:pPr>
              <w:pStyle w:val="BodyText"/>
            </w:pPr>
            <w:r w:rsidRPr="0033625D">
              <w:rPr>
                <w:rStyle w:val="Emphasis"/>
              </w:rPr>
              <w:t>Opportunities to explore their environment will vary according to age of the child</w:t>
            </w:r>
            <w:r w:rsidRPr="0033625D">
              <w:t>:</w:t>
            </w:r>
          </w:p>
        </w:tc>
        <w:tc>
          <w:tcPr>
            <w:tcW w:w="5670" w:type="dxa"/>
            <w:tcBorders>
              <w:top w:val="nil"/>
              <w:left w:val="nil"/>
              <w:bottom w:val="nil"/>
              <w:right w:val="nil"/>
            </w:tcBorders>
            <w:tcMar>
              <w:top w:w="0" w:type="dxa"/>
              <w:left w:w="62" w:type="dxa"/>
              <w:bottom w:w="0" w:type="dxa"/>
              <w:right w:w="62" w:type="dxa"/>
            </w:tcMar>
          </w:tcPr>
          <w:p w:rsidR="00000000" w:rsidRPr="0033625D" w:rsidP="0033625D">
            <w:pPr>
              <w:pStyle w:val="BodyText"/>
            </w:pPr>
            <w:r w:rsidRPr="0033625D">
              <w:rPr>
                <w:rStyle w:val="Emphasis"/>
              </w:rPr>
              <w:t>For babies and infants</w:t>
            </w:r>
            <w:r w:rsidRPr="0033625D">
              <w:t xml:space="preserve">: </w:t>
            </w:r>
          </w:p>
          <w:p w:rsidR="00000000" w:rsidRPr="0033625D" w:rsidP="0033625D">
            <w:pPr>
              <w:pStyle w:val="ListBullet"/>
            </w:pPr>
            <w:r w:rsidRPr="0033625D">
              <w:t>Observation and exploration</w:t>
            </w:r>
          </w:p>
          <w:p w:rsidR="00000000" w:rsidRPr="0033625D" w:rsidP="0033625D">
            <w:pPr>
              <w:pStyle w:val="BodyText"/>
            </w:pPr>
            <w:r w:rsidRPr="0033625D">
              <w:rPr>
                <w:rStyle w:val="Emphasis"/>
              </w:rPr>
              <w:t>For toddlers</w:t>
            </w:r>
            <w:r w:rsidRPr="0033625D">
              <w:t>:</w:t>
            </w:r>
          </w:p>
          <w:p w:rsidR="00000000" w:rsidRPr="0033625D" w:rsidP="0033625D">
            <w:pPr>
              <w:pStyle w:val="ListBullet"/>
            </w:pPr>
            <w:r w:rsidRPr="0033625D">
              <w:t>Introduce them to natural materials from local environment</w:t>
            </w:r>
          </w:p>
          <w:p w:rsidR="00000000" w:rsidRPr="0033625D" w:rsidP="0033625D">
            <w:pPr>
              <w:pStyle w:val="ListBullet"/>
            </w:pPr>
            <w:r w:rsidRPr="0033625D">
              <w:t>Introduc</w:t>
            </w:r>
            <w:r w:rsidRPr="0033625D">
              <w:t>e them to a range of people in community</w:t>
            </w:r>
          </w:p>
          <w:p w:rsidR="00000000" w:rsidRPr="0033625D" w:rsidP="0033625D">
            <w:pPr>
              <w:pStyle w:val="BodyText"/>
            </w:pPr>
            <w:r w:rsidRPr="0033625D">
              <w:rPr>
                <w:rStyle w:val="Emphasis"/>
              </w:rPr>
              <w:t>For 3 to 5 year olds</w:t>
            </w:r>
            <w:r w:rsidRPr="0033625D">
              <w:t>:</w:t>
            </w:r>
          </w:p>
          <w:p w:rsidR="00000000" w:rsidP="0033625D">
            <w:pPr>
              <w:pStyle w:val="ListBullet"/>
              <w:rPr>
                <w:lang w:val="en-NZ"/>
              </w:rPr>
            </w:pPr>
            <w:r w:rsidRPr="0033625D">
              <w:t>Exploration of local environment through visitors, excursion, bringing experiences to children</w:t>
            </w:r>
          </w:p>
        </w:tc>
      </w:tr>
      <w:tr w:rsidTr="002C5E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625D">
            <w:pPr>
              <w:pStyle w:val="BodyText"/>
              <w:rPr>
                <w:lang w:val="en-NZ"/>
              </w:rPr>
            </w:pPr>
          </w:p>
        </w:tc>
      </w:tr>
      <w:tr w:rsidTr="002C5E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625D">
            <w:pPr>
              <w:pStyle w:val="BodyText"/>
              <w:rPr>
                <w:lang w:val="en-NZ"/>
              </w:rPr>
            </w:pPr>
            <w:r w:rsidRPr="0033625D">
              <w:rPr>
                <w:rStyle w:val="Emphasis"/>
              </w:rPr>
              <w:t>Opportunities to explore their local environment directly will differ according to a range of factors such as</w:t>
            </w:r>
            <w:r w:rsidRPr="0033625D">
              <w:t>:</w:t>
            </w:r>
          </w:p>
        </w:tc>
        <w:tc>
          <w:tcPr>
            <w:tcW w:w="5670" w:type="dxa"/>
            <w:tcBorders>
              <w:top w:val="nil"/>
              <w:left w:val="nil"/>
              <w:bottom w:val="nil"/>
              <w:right w:val="nil"/>
            </w:tcBorders>
            <w:tcMar>
              <w:top w:w="0" w:type="dxa"/>
              <w:left w:w="62" w:type="dxa"/>
              <w:bottom w:w="0" w:type="dxa"/>
              <w:right w:w="62" w:type="dxa"/>
            </w:tcMar>
          </w:tcPr>
          <w:p w:rsidR="00000000" w:rsidRPr="0033625D" w:rsidP="0033625D">
            <w:pPr>
              <w:pStyle w:val="ListBullet"/>
            </w:pPr>
            <w:r w:rsidRPr="0033625D">
              <w:t>Distance, proximity of new experience</w:t>
            </w:r>
          </w:p>
          <w:p w:rsidR="00000000" w:rsidRPr="0033625D" w:rsidP="0033625D">
            <w:pPr>
              <w:pStyle w:val="ListBullet"/>
            </w:pPr>
            <w:r w:rsidRPr="0033625D">
              <w:t>Risks and hazards</w:t>
            </w:r>
          </w:p>
          <w:p w:rsidR="00000000" w:rsidP="0033625D">
            <w:pPr>
              <w:pStyle w:val="ListBullet"/>
              <w:rPr>
                <w:lang w:val="en-NZ"/>
              </w:rPr>
            </w:pPr>
            <w:r w:rsidRPr="0033625D">
              <w:t>Time available</w:t>
            </w:r>
          </w:p>
        </w:tc>
      </w:tr>
      <w:tr w:rsidTr="002C5E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625D">
            <w:pPr>
              <w:pStyle w:val="BodyText"/>
              <w:rPr>
                <w:lang w:val="en-NZ"/>
              </w:rPr>
            </w:pPr>
          </w:p>
        </w:tc>
      </w:tr>
      <w:tr w:rsidTr="002C5E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625D">
            <w:pPr>
              <w:pStyle w:val="BodyText"/>
              <w:rPr>
                <w:lang w:val="en-NZ"/>
              </w:rPr>
            </w:pPr>
            <w:r w:rsidRPr="0033625D">
              <w:rPr>
                <w:rStyle w:val="Emphasis"/>
              </w:rPr>
              <w:t>Opportunities to extend children's knowledge of the world may include</w:t>
            </w:r>
            <w:r w:rsidRPr="0033625D">
              <w:t>:</w:t>
            </w:r>
          </w:p>
        </w:tc>
        <w:tc>
          <w:tcPr>
            <w:tcW w:w="5670" w:type="dxa"/>
            <w:tcBorders>
              <w:top w:val="nil"/>
              <w:left w:val="nil"/>
              <w:bottom w:val="nil"/>
              <w:right w:val="nil"/>
            </w:tcBorders>
            <w:tcMar>
              <w:top w:w="0" w:type="dxa"/>
              <w:left w:w="62" w:type="dxa"/>
              <w:bottom w:w="0" w:type="dxa"/>
              <w:right w:w="62" w:type="dxa"/>
            </w:tcMar>
          </w:tcPr>
          <w:p w:rsidR="00000000" w:rsidRPr="0033625D" w:rsidP="0033625D">
            <w:pPr>
              <w:pStyle w:val="ListBullet"/>
            </w:pPr>
            <w:r w:rsidRPr="0033625D">
              <w:t>Excursions/incursions</w:t>
            </w:r>
          </w:p>
          <w:p w:rsidR="00000000" w:rsidRPr="0033625D" w:rsidP="0033625D">
            <w:pPr>
              <w:pStyle w:val="ListBullet"/>
            </w:pPr>
            <w:r w:rsidRPr="0033625D">
              <w:t>Visits</w:t>
            </w:r>
          </w:p>
          <w:p w:rsidR="00000000" w:rsidRPr="0033625D" w:rsidP="0033625D">
            <w:pPr>
              <w:pStyle w:val="ListBullet"/>
            </w:pPr>
            <w:r w:rsidRPr="0033625D">
              <w:t>Maps, posters, music, books etc.</w:t>
            </w:r>
          </w:p>
          <w:p w:rsidR="00000000" w:rsidRPr="0033625D" w:rsidP="0033625D">
            <w:pPr>
              <w:pStyle w:val="ListBullet"/>
            </w:pPr>
            <w:r w:rsidRPr="0033625D">
              <w:t>Walks in the local area</w:t>
            </w:r>
          </w:p>
          <w:p w:rsidR="00000000" w:rsidRPr="0033625D" w:rsidP="0033625D">
            <w:pPr>
              <w:pStyle w:val="ListBullet"/>
            </w:pPr>
            <w:r w:rsidRPr="0033625D">
              <w:t>Visitors</w:t>
            </w:r>
          </w:p>
          <w:p w:rsidR="00000000" w:rsidP="0033625D">
            <w:pPr>
              <w:pStyle w:val="ListBullet"/>
              <w:rPr>
                <w:lang w:val="en-NZ"/>
              </w:rPr>
            </w:pPr>
            <w:r w:rsidRPr="0033625D">
              <w:t>Community resources</w:t>
            </w:r>
          </w:p>
        </w:tc>
      </w:tr>
      <w:tr w:rsidTr="002C5E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625D">
            <w:pPr>
              <w:pStyle w:val="BodyText"/>
              <w:rPr>
                <w:lang w:val="en-NZ"/>
              </w:rPr>
            </w:pPr>
          </w:p>
        </w:tc>
      </w:tr>
      <w:tr w:rsidTr="002C5E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625D">
            <w:pPr>
              <w:pStyle w:val="BodyText"/>
              <w:rPr>
                <w:lang w:val="en-NZ"/>
              </w:rPr>
            </w:pPr>
            <w:r w:rsidRPr="0033625D">
              <w:rPr>
                <w:rStyle w:val="Emphasis"/>
              </w:rPr>
              <w:t>The world</w:t>
            </w:r>
            <w:r w:rsidRPr="0033625D">
              <w:t>/</w:t>
            </w:r>
            <w:r w:rsidRPr="0033625D">
              <w:rPr>
                <w:rStyle w:val="Emphasis"/>
              </w:rPr>
              <w:t>environment may include</w:t>
            </w:r>
            <w:r w:rsidRPr="0033625D">
              <w:t>:</w:t>
            </w:r>
          </w:p>
        </w:tc>
        <w:tc>
          <w:tcPr>
            <w:tcW w:w="5670" w:type="dxa"/>
            <w:tcBorders>
              <w:top w:val="nil"/>
              <w:left w:val="nil"/>
              <w:bottom w:val="nil"/>
              <w:right w:val="nil"/>
            </w:tcBorders>
            <w:tcMar>
              <w:top w:w="0" w:type="dxa"/>
              <w:left w:w="62" w:type="dxa"/>
              <w:bottom w:w="0" w:type="dxa"/>
              <w:right w:w="62" w:type="dxa"/>
            </w:tcMar>
          </w:tcPr>
          <w:p w:rsidR="00000000" w:rsidRPr="0033625D" w:rsidP="0033625D">
            <w:pPr>
              <w:pStyle w:val="ListBullet"/>
            </w:pPr>
            <w:r w:rsidRPr="0033625D">
              <w:t>The natural environment</w:t>
            </w:r>
          </w:p>
          <w:p w:rsidR="00000000" w:rsidRPr="0033625D" w:rsidP="0033625D">
            <w:pPr>
              <w:pStyle w:val="ListBullet"/>
            </w:pPr>
            <w:r w:rsidRPr="0033625D">
              <w:t>The social world</w:t>
            </w:r>
          </w:p>
          <w:p w:rsidR="00000000" w:rsidRPr="0033625D" w:rsidP="0033625D">
            <w:pPr>
              <w:pStyle w:val="ListBullet"/>
            </w:pPr>
            <w:r w:rsidRPr="0033625D">
              <w:t>The cultural environment</w:t>
            </w:r>
          </w:p>
          <w:p w:rsidR="00000000" w:rsidRPr="0033625D" w:rsidP="0033625D">
            <w:pPr>
              <w:pStyle w:val="ListBullet"/>
            </w:pPr>
            <w:r w:rsidRPr="0033625D">
              <w:t>The world of ideas</w:t>
            </w:r>
          </w:p>
          <w:p w:rsidR="00000000" w:rsidP="0033625D">
            <w:pPr>
              <w:pStyle w:val="ListBullet"/>
              <w:rPr>
                <w:lang w:val="en-NZ"/>
              </w:rPr>
            </w:pPr>
            <w:r w:rsidRPr="0033625D">
              <w:t>Human made environment</w:t>
            </w:r>
          </w:p>
        </w:tc>
      </w:tr>
      <w:tr w:rsidTr="002C5E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3625D" w:rsidP="0033625D">
            <w:pPr>
              <w:pStyle w:val="BodyText"/>
            </w:pPr>
          </w:p>
        </w:tc>
      </w:tr>
    </w:tbl>
    <w:p w:rsidR="002C5EE7" w:rsidP="0033625D">
      <w:pPr>
        <w:pStyle w:val="BodyText"/>
      </w:pPr>
    </w:p>
    <w:p w:rsidR="002C5EE7" w:rsidP="0033625D">
      <w:pPr>
        <w:pStyle w:val="BodyText"/>
      </w:pPr>
    </w:p>
    <w:p w:rsidR="00000000" w:rsidRPr="0033625D" w:rsidP="0033625D">
      <w:pPr>
        <w:pStyle w:val="Heading1"/>
      </w:pPr>
      <w:bookmarkStart w:id="12" w:name="O_294137"/>
      <w:bookmarkEnd w:id="12"/>
      <w:r w:rsidRPr="0033625D">
        <w:t>Unit Sector(s)</w:t>
      </w:r>
    </w:p>
    <w:p w:rsidR="00000000" w:rsidRPr="0033625D" w:rsidP="0033625D">
      <w:pPr>
        <w:pStyle w:val="BodyText"/>
      </w:pPr>
      <w:r w:rsidRPr="0033625D">
        <w:t>Not Applicable</w:t>
      </w:r>
    </w:p>
    <w:p w:rsidR="00000000" w:rsidRPr="0033625D" w:rsidP="0033625D"/>
    <w:sectPr w:rsidSect="003362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2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5EE7" w:rsidP="002C5E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2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EE7" w:rsidP="003362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C5EE7" w:rsidP="003362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C5EE7" w:rsidP="003362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2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5EE7" w:rsidP="002C5EE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2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EE7" w:rsidP="0033625D">
    <w:pPr>
      <w:pStyle w:val="Header"/>
      <w:framePr w:wrap="around"/>
    </w:pPr>
    <w:r>
      <w:fldChar w:fldCharType="begin"/>
    </w:r>
    <w:r>
      <w:instrText xml:space="preserve"> TITLE   \* MERGEFORMAT </w:instrText>
    </w:r>
    <w:r>
      <w:fldChar w:fldCharType="separate"/>
    </w:r>
    <w:r>
      <w:t>CHCFC505A Foster cognitive development in early childhood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C5EE7" w:rsidP="0033625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1EB6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5A34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4E7E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625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625D"/>
    <w:pPr>
      <w:spacing w:before="360" w:after="60"/>
      <w:outlineLvl w:val="0"/>
    </w:pPr>
    <w:rPr>
      <w:sz w:val="32"/>
    </w:rPr>
  </w:style>
  <w:style w:type="paragraph" w:styleId="Heading2">
    <w:name w:val="heading 2"/>
    <w:basedOn w:val="HeadingBase"/>
    <w:next w:val="BodyText"/>
    <w:link w:val="Heading2Char"/>
    <w:qFormat/>
    <w:rsid w:val="0033625D"/>
    <w:pPr>
      <w:keepLines/>
      <w:spacing w:before="240" w:after="120"/>
      <w:outlineLvl w:val="1"/>
    </w:pPr>
    <w:rPr>
      <w:sz w:val="28"/>
      <w:szCs w:val="40"/>
    </w:rPr>
  </w:style>
  <w:style w:type="paragraph" w:styleId="Heading3">
    <w:name w:val="heading 3"/>
    <w:basedOn w:val="HeadingBase"/>
    <w:next w:val="BodyText"/>
    <w:link w:val="Heading3Char"/>
    <w:qFormat/>
    <w:rsid w:val="0033625D"/>
    <w:pPr>
      <w:spacing w:before="180" w:after="120"/>
      <w:outlineLvl w:val="2"/>
    </w:pPr>
    <w:rPr>
      <w:spacing w:val="-10"/>
      <w:kern w:val="32"/>
    </w:rPr>
  </w:style>
  <w:style w:type="paragraph" w:styleId="Heading4">
    <w:name w:val="heading 4"/>
    <w:basedOn w:val="HeadingBase"/>
    <w:next w:val="BodyText"/>
    <w:link w:val="Heading4Char"/>
    <w:qFormat/>
    <w:rsid w:val="0033625D"/>
    <w:pPr>
      <w:spacing w:before="160" w:after="120"/>
      <w:outlineLvl w:val="3"/>
    </w:pPr>
    <w:rPr>
      <w:sz w:val="22"/>
    </w:rPr>
  </w:style>
  <w:style w:type="paragraph" w:styleId="Heading5">
    <w:name w:val="heading 5"/>
    <w:basedOn w:val="HeadingBase"/>
    <w:next w:val="Normal"/>
    <w:link w:val="Heading5Char"/>
    <w:qFormat/>
    <w:rsid w:val="0033625D"/>
    <w:pPr>
      <w:spacing w:before="80"/>
      <w:outlineLvl w:val="4"/>
    </w:pPr>
    <w:rPr>
      <w:color w:val="918585"/>
      <w:sz w:val="20"/>
    </w:rPr>
  </w:style>
  <w:style w:type="paragraph" w:styleId="Heading6">
    <w:name w:val="heading 6"/>
    <w:basedOn w:val="HeadingBase"/>
    <w:next w:val="Normal"/>
    <w:link w:val="Heading6Char"/>
    <w:qFormat/>
    <w:rsid w:val="0033625D"/>
    <w:pPr>
      <w:spacing w:before="60"/>
      <w:outlineLvl w:val="5"/>
    </w:pPr>
    <w:rPr>
      <w:color w:val="918585"/>
      <w:sz w:val="20"/>
    </w:rPr>
  </w:style>
  <w:style w:type="paragraph" w:styleId="Heading7">
    <w:name w:val="heading 7"/>
    <w:basedOn w:val="Normal"/>
    <w:next w:val="Normal"/>
    <w:link w:val="Heading7Char"/>
    <w:qFormat/>
    <w:rsid w:val="0033625D"/>
    <w:pPr>
      <w:ind w:left="720"/>
      <w:outlineLvl w:val="6"/>
    </w:pPr>
    <w:rPr>
      <w:i/>
    </w:rPr>
  </w:style>
  <w:style w:type="paragraph" w:styleId="Heading8">
    <w:name w:val="heading 8"/>
    <w:basedOn w:val="Normal"/>
    <w:next w:val="Normal"/>
    <w:link w:val="Heading8Char"/>
    <w:qFormat/>
    <w:rsid w:val="0033625D"/>
    <w:pPr>
      <w:ind w:left="720"/>
      <w:outlineLvl w:val="7"/>
    </w:pPr>
    <w:rPr>
      <w:i/>
    </w:rPr>
  </w:style>
  <w:style w:type="paragraph" w:styleId="Heading9">
    <w:name w:val="heading 9"/>
    <w:basedOn w:val="Normal"/>
    <w:next w:val="Normal"/>
    <w:link w:val="Heading9Char"/>
    <w:qFormat/>
    <w:rsid w:val="0033625D"/>
    <w:pPr>
      <w:ind w:left="720"/>
      <w:outlineLvl w:val="8"/>
    </w:pPr>
    <w:rPr>
      <w:i/>
    </w:rPr>
  </w:style>
  <w:style w:type="character" w:default="1" w:styleId="DefaultParagraphFont">
    <w:name w:val="Default Paragraph Font"/>
    <w:uiPriority w:val="1"/>
    <w:unhideWhenUsed/>
    <w:rsid w:val="003362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625D"/>
  </w:style>
  <w:style w:type="character" w:customStyle="1" w:styleId="Heading1Char">
    <w:name w:val="Heading 1 Char"/>
    <w:basedOn w:val="DefaultParagraphFont"/>
    <w:link w:val="Heading1"/>
    <w:rsid w:val="0033625D"/>
    <w:rPr>
      <w:rFonts w:ascii="Times New Roman" w:eastAsia="Times New Roman" w:hAnsi="Times New Roman" w:cs="Times New Roman"/>
      <w:b/>
      <w:sz w:val="32"/>
      <w:szCs w:val="20"/>
      <w:lang w:eastAsia="en-US"/>
    </w:rPr>
  </w:style>
  <w:style w:type="paragraph" w:styleId="BodyText">
    <w:name w:val="Body Text"/>
    <w:basedOn w:val="Normal"/>
    <w:link w:val="BodyTextChar"/>
    <w:rsid w:val="003362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625D"/>
    <w:rPr>
      <w:rFonts w:ascii="Times New Roman" w:eastAsia="Times New Roman" w:hAnsi="Times New Roman" w:cs="Times New Roman"/>
      <w:sz w:val="24"/>
      <w:lang w:val="en-US" w:eastAsia="en-US"/>
    </w:rPr>
  </w:style>
  <w:style w:type="paragraph" w:styleId="Footer">
    <w:name w:val="footer"/>
    <w:basedOn w:val="Normal"/>
    <w:link w:val="FooterChar"/>
    <w:rsid w:val="003362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625D"/>
    <w:rPr>
      <w:rFonts w:ascii="Times New Roman" w:eastAsia="Times New Roman" w:hAnsi="Times New Roman" w:cs="Times New Roman"/>
      <w:sz w:val="16"/>
      <w:lang w:val="en-US" w:eastAsia="en-US"/>
    </w:rPr>
  </w:style>
  <w:style w:type="paragraph" w:styleId="List">
    <w:name w:val="List"/>
    <w:basedOn w:val="BodyText"/>
    <w:next w:val="BodyText"/>
    <w:rsid w:val="0033625D"/>
    <w:pPr>
      <w:tabs>
        <w:tab w:val="left" w:pos="340"/>
      </w:tabs>
      <w:spacing w:before="60" w:after="60"/>
      <w:ind w:left="340" w:hanging="340"/>
    </w:pPr>
  </w:style>
  <w:style w:type="paragraph" w:styleId="ListBullet">
    <w:name w:val="List Bullet"/>
    <w:basedOn w:val="List"/>
    <w:rsid w:val="0033625D"/>
    <w:pPr>
      <w:numPr>
        <w:numId w:val="13"/>
      </w:numPr>
      <w:tabs>
        <w:tab w:val="clear" w:pos="340"/>
      </w:tabs>
      <w:spacing w:before="40" w:after="40"/>
    </w:pPr>
  </w:style>
  <w:style w:type="character" w:customStyle="1" w:styleId="SpecialBold">
    <w:name w:val="Special Bold"/>
    <w:basedOn w:val="DefaultParagraphFont"/>
    <w:rsid w:val="0033625D"/>
    <w:rPr>
      <w:b/>
      <w:spacing w:val="0"/>
    </w:rPr>
  </w:style>
  <w:style w:type="paragraph" w:styleId="ListBullet2">
    <w:name w:val="List Bullet 2"/>
    <w:basedOn w:val="List2"/>
    <w:rsid w:val="0033625D"/>
    <w:pPr>
      <w:numPr>
        <w:numId w:val="14"/>
      </w:numPr>
      <w:tabs>
        <w:tab w:val="clear" w:pos="680"/>
      </w:tabs>
    </w:pPr>
  </w:style>
  <w:style w:type="paragraph" w:styleId="Header">
    <w:name w:val="header"/>
    <w:basedOn w:val="Normal"/>
    <w:link w:val="HeaderChar"/>
    <w:rsid w:val="003362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625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3625D"/>
    <w:rPr>
      <w:i/>
    </w:rPr>
  </w:style>
  <w:style w:type="paragraph" w:customStyle="1" w:styleId="SuperHeading">
    <w:name w:val="SuperHeading"/>
    <w:basedOn w:val="Normal"/>
    <w:rsid w:val="0033625D"/>
    <w:pPr>
      <w:spacing w:before="240" w:after="120"/>
      <w:outlineLvl w:val="0"/>
    </w:pPr>
    <w:rPr>
      <w:rFonts w:ascii="Times New Roman" w:hAnsi="Times New Roman"/>
      <w:b/>
      <w:sz w:val="28"/>
    </w:rPr>
  </w:style>
  <w:style w:type="paragraph" w:customStyle="1" w:styleId="AllowPageBreak">
    <w:name w:val="AllowPageBreak"/>
    <w:rsid w:val="003362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62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62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62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62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62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625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625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625D"/>
    <w:rPr>
      <w:rFonts w:ascii="Courier New" w:eastAsia="Times New Roman" w:hAnsi="Courier New" w:cs="Times New Roman"/>
      <w:i/>
      <w:szCs w:val="20"/>
      <w:lang w:val="en-US" w:eastAsia="en-US"/>
    </w:rPr>
  </w:style>
  <w:style w:type="paragraph" w:customStyle="1" w:styleId="HeadingBase">
    <w:name w:val="Heading Base"/>
    <w:rsid w:val="003362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625D"/>
    <w:pPr>
      <w:tabs>
        <w:tab w:val="right" w:leader="dot" w:pos="9072"/>
      </w:tabs>
      <w:ind w:left="567"/>
    </w:pPr>
    <w:rPr>
      <w:szCs w:val="22"/>
    </w:rPr>
  </w:style>
  <w:style w:type="paragraph" w:customStyle="1" w:styleId="TOCBase">
    <w:name w:val="TOC Base"/>
    <w:rsid w:val="003362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625D"/>
    <w:pPr>
      <w:tabs>
        <w:tab w:val="right" w:leader="dot" w:pos="9072"/>
      </w:tabs>
      <w:spacing w:before="40" w:after="40"/>
      <w:ind w:left="284"/>
    </w:pPr>
    <w:rPr>
      <w:rFonts w:ascii="Times New Roman" w:hAnsi="Times New Roman"/>
    </w:rPr>
  </w:style>
  <w:style w:type="paragraph" w:styleId="TOC1">
    <w:name w:val="toc 1"/>
    <w:basedOn w:val="TOCBase"/>
    <w:next w:val="Normal"/>
    <w:rsid w:val="003362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625D"/>
    <w:pPr>
      <w:spacing w:before="5040"/>
      <w:jc w:val="center"/>
    </w:pPr>
    <w:rPr>
      <w:sz w:val="48"/>
      <w:szCs w:val="72"/>
      <w:lang w:val="en-US"/>
    </w:rPr>
  </w:style>
  <w:style w:type="character" w:customStyle="1" w:styleId="TitleChar">
    <w:name w:val="Title Char"/>
    <w:basedOn w:val="DefaultParagraphFont"/>
    <w:link w:val="Title"/>
    <w:rsid w:val="003362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625D"/>
    <w:pPr>
      <w:tabs>
        <w:tab w:val="left" w:pos="3600"/>
        <w:tab w:val="left" w:pos="3958"/>
      </w:tabs>
    </w:pPr>
  </w:style>
  <w:style w:type="paragraph" w:customStyle="1" w:styleId="Note">
    <w:name w:val="Note"/>
    <w:basedOn w:val="BodyText"/>
    <w:rsid w:val="003362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625D"/>
    <w:pPr>
      <w:framePr w:wrap="auto" w:hAnchor="text" w:y="6049"/>
    </w:pPr>
    <w:rPr>
      <w:color w:val="000000"/>
      <w:sz w:val="40"/>
    </w:rPr>
  </w:style>
  <w:style w:type="paragraph" w:customStyle="1" w:styleId="TOCTitle">
    <w:name w:val="TOCTitle"/>
    <w:basedOn w:val="Heading1"/>
    <w:rsid w:val="0033625D"/>
    <w:pPr>
      <w:spacing w:after="240"/>
      <w:jc w:val="center"/>
      <w:outlineLvl w:val="9"/>
    </w:pPr>
    <w:rPr>
      <w:caps/>
    </w:rPr>
  </w:style>
  <w:style w:type="paragraph" w:customStyle="1" w:styleId="Version">
    <w:name w:val="Version"/>
    <w:rsid w:val="003362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625D"/>
    <w:pPr>
      <w:keepNext w:val="0"/>
      <w:tabs>
        <w:tab w:val="right" w:pos="4176"/>
      </w:tabs>
      <w:ind w:left="198" w:hanging="198"/>
    </w:pPr>
    <w:rPr>
      <w:rFonts w:ascii="Garamond" w:hAnsi="Garamond"/>
    </w:rPr>
  </w:style>
  <w:style w:type="paragraph" w:styleId="IndexHeading">
    <w:name w:val="index heading"/>
    <w:basedOn w:val="Normal"/>
    <w:next w:val="Index1"/>
    <w:semiHidden/>
    <w:rsid w:val="0033625D"/>
    <w:pPr>
      <w:spacing w:before="120" w:after="120"/>
    </w:pPr>
    <w:rPr>
      <w:rFonts w:ascii="Arial" w:hAnsi="Arial"/>
      <w:b/>
      <w:color w:val="918585"/>
      <w:sz w:val="24"/>
    </w:rPr>
  </w:style>
  <w:style w:type="paragraph" w:customStyle="1" w:styleId="Chapter">
    <w:name w:val="Chapter"/>
    <w:basedOn w:val="Normal"/>
    <w:rsid w:val="0033625D"/>
    <w:pPr>
      <w:spacing w:before="240"/>
    </w:pPr>
    <w:rPr>
      <w:rFonts w:ascii="Times New Roman" w:hAnsi="Times New Roman"/>
      <w:smallCaps/>
      <w:spacing w:val="80"/>
      <w:sz w:val="28"/>
    </w:rPr>
  </w:style>
  <w:style w:type="paragraph" w:customStyle="1" w:styleId="InChapter">
    <w:name w:val="InChapter"/>
    <w:basedOn w:val="Heading3"/>
    <w:rsid w:val="0033625D"/>
    <w:pPr>
      <w:spacing w:after="240"/>
      <w:outlineLvl w:val="9"/>
    </w:pPr>
    <w:rPr>
      <w:noProof/>
    </w:rPr>
  </w:style>
  <w:style w:type="paragraph" w:styleId="Index2">
    <w:name w:val="index 2"/>
    <w:basedOn w:val="Normal"/>
    <w:next w:val="Normal"/>
    <w:semiHidden/>
    <w:rsid w:val="0033625D"/>
    <w:pPr>
      <w:tabs>
        <w:tab w:val="right" w:pos="4176"/>
      </w:tabs>
      <w:ind w:left="568" w:hanging="284"/>
    </w:pPr>
    <w:rPr>
      <w:rFonts w:ascii="Garamond" w:hAnsi="Garamond"/>
    </w:rPr>
  </w:style>
  <w:style w:type="paragraph" w:customStyle="1" w:styleId="Byline">
    <w:name w:val="Byline"/>
    <w:rsid w:val="003362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625D"/>
    <w:pPr>
      <w:tabs>
        <w:tab w:val="clear" w:pos="3600"/>
        <w:tab w:val="clear" w:pos="3958"/>
      </w:tabs>
      <w:jc w:val="right"/>
    </w:pPr>
  </w:style>
  <w:style w:type="paragraph" w:styleId="Caption">
    <w:name w:val="caption"/>
    <w:basedOn w:val="BodyText"/>
    <w:next w:val="Normal"/>
    <w:qFormat/>
    <w:rsid w:val="0033625D"/>
    <w:pPr>
      <w:framePr w:w="2268" w:hSpace="181" w:vSpace="181" w:wrap="around" w:vAnchor="text" w:hAnchor="page" w:x="1135" w:y="285" w:anchorLock="1"/>
    </w:pPr>
    <w:rPr>
      <w:i/>
    </w:rPr>
  </w:style>
  <w:style w:type="paragraph" w:customStyle="1" w:styleId="MiniTOCTitle">
    <w:name w:val="MiniTOCTitle"/>
    <w:basedOn w:val="Heading4"/>
    <w:rsid w:val="0033625D"/>
    <w:pPr>
      <w:spacing w:before="240"/>
      <w:outlineLvl w:val="9"/>
    </w:pPr>
    <w:rPr>
      <w:noProof/>
      <w:sz w:val="24"/>
    </w:rPr>
  </w:style>
  <w:style w:type="paragraph" w:customStyle="1" w:styleId="MiniTOCItem">
    <w:name w:val="MiniTOCItem"/>
    <w:basedOn w:val="ListBullet"/>
    <w:rsid w:val="0033625D"/>
    <w:pPr>
      <w:numPr>
        <w:numId w:val="0"/>
      </w:numPr>
      <w:tabs>
        <w:tab w:val="right" w:leader="dot" w:pos="6521"/>
      </w:tabs>
      <w:spacing w:before="0" w:after="0"/>
    </w:pPr>
  </w:style>
  <w:style w:type="paragraph" w:customStyle="1" w:styleId="TOFTitle">
    <w:name w:val="TOFTitle"/>
    <w:basedOn w:val="TOCTitle"/>
    <w:rsid w:val="0033625D"/>
  </w:style>
  <w:style w:type="paragraph" w:styleId="TableofFigures">
    <w:name w:val="table of figures"/>
    <w:basedOn w:val="Normal"/>
    <w:next w:val="Normal"/>
    <w:semiHidden/>
    <w:rsid w:val="0033625D"/>
    <w:pPr>
      <w:tabs>
        <w:tab w:val="right" w:leader="dot" w:pos="9072"/>
      </w:tabs>
      <w:ind w:left="970" w:hanging="403"/>
    </w:pPr>
    <w:rPr>
      <w:rFonts w:ascii="Times New Roman" w:hAnsi="Times New Roman"/>
      <w:b/>
    </w:rPr>
  </w:style>
  <w:style w:type="paragraph" w:styleId="ListNumber">
    <w:name w:val="List Number"/>
    <w:basedOn w:val="List"/>
    <w:rsid w:val="0033625D"/>
    <w:pPr>
      <w:numPr>
        <w:numId w:val="11"/>
      </w:numPr>
    </w:pPr>
  </w:style>
  <w:style w:type="character" w:customStyle="1" w:styleId="WingdingSymbols">
    <w:name w:val="Wingding Symbols"/>
    <w:rsid w:val="0033625D"/>
    <w:rPr>
      <w:rFonts w:ascii="Wingdings" w:hAnsi="Wingdings"/>
    </w:rPr>
  </w:style>
  <w:style w:type="paragraph" w:customStyle="1" w:styleId="TableHeading">
    <w:name w:val="Table Heading"/>
    <w:basedOn w:val="HeadingBase"/>
    <w:rsid w:val="0033625D"/>
    <w:pPr>
      <w:keepLines/>
      <w:pBdr>
        <w:bottom w:val="single" w:sz="6" w:space="1" w:color="918585"/>
      </w:pBdr>
      <w:spacing w:before="240"/>
    </w:pPr>
  </w:style>
  <w:style w:type="character" w:customStyle="1" w:styleId="HotSpot">
    <w:name w:val="HotSpot"/>
    <w:rsid w:val="0033625D"/>
    <w:rPr>
      <w:color w:val="0033CC"/>
      <w:u w:val="none"/>
    </w:rPr>
  </w:style>
  <w:style w:type="paragraph" w:customStyle="1" w:styleId="BodyTextRight">
    <w:name w:val="Body Text Right"/>
    <w:basedOn w:val="BodyText"/>
    <w:rsid w:val="0033625D"/>
    <w:pPr>
      <w:spacing w:before="0" w:after="0"/>
      <w:jc w:val="right"/>
    </w:pPr>
  </w:style>
  <w:style w:type="paragraph" w:styleId="Index3">
    <w:name w:val="index 3"/>
    <w:basedOn w:val="ListNumber2"/>
    <w:next w:val="Normal"/>
    <w:semiHidden/>
    <w:rsid w:val="0033625D"/>
    <w:pPr>
      <w:numPr>
        <w:numId w:val="0"/>
      </w:numPr>
      <w:tabs>
        <w:tab w:val="right" w:leader="dot" w:pos="4176"/>
      </w:tabs>
    </w:pPr>
  </w:style>
  <w:style w:type="paragraph" w:styleId="ListNumber2">
    <w:name w:val="List Number 2"/>
    <w:basedOn w:val="List2"/>
    <w:rsid w:val="0033625D"/>
    <w:pPr>
      <w:numPr>
        <w:numId w:val="10"/>
      </w:numPr>
      <w:tabs>
        <w:tab w:val="clear" w:pos="1060"/>
      </w:tabs>
    </w:pPr>
  </w:style>
  <w:style w:type="paragraph" w:customStyle="1" w:styleId="MarginNote">
    <w:name w:val="Margin Note"/>
    <w:basedOn w:val="BodyText"/>
    <w:rsid w:val="003362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62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625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625D"/>
    <w:rPr>
      <w:sz w:val="32"/>
    </w:rPr>
  </w:style>
  <w:style w:type="paragraph" w:customStyle="1" w:styleId="HeadingProcedure">
    <w:name w:val="Heading Procedure"/>
    <w:basedOn w:val="HeadingBase"/>
    <w:next w:val="Normal"/>
    <w:rsid w:val="0033625D"/>
    <w:pPr>
      <w:tabs>
        <w:tab w:val="left" w:pos="0"/>
      </w:tabs>
      <w:spacing w:before="120" w:after="60"/>
    </w:pPr>
    <w:rPr>
      <w:i/>
      <w:color w:val="918585"/>
      <w:sz w:val="22"/>
    </w:rPr>
  </w:style>
  <w:style w:type="paragraph" w:customStyle="1" w:styleId="TableBodyText">
    <w:name w:val="Table Body Text"/>
    <w:basedOn w:val="BodyText"/>
    <w:rsid w:val="0033625D"/>
    <w:pPr>
      <w:spacing w:before="60" w:after="60"/>
    </w:pPr>
  </w:style>
  <w:style w:type="paragraph" w:styleId="ListContinue">
    <w:name w:val="List Continue"/>
    <w:basedOn w:val="List"/>
    <w:rsid w:val="0033625D"/>
    <w:pPr>
      <w:ind w:firstLine="0"/>
    </w:pPr>
  </w:style>
  <w:style w:type="paragraph" w:customStyle="1" w:styleId="ListNote">
    <w:name w:val="List Note"/>
    <w:basedOn w:val="List"/>
    <w:rsid w:val="0033625D"/>
    <w:pPr>
      <w:pBdr>
        <w:top w:val="single" w:sz="6" w:space="2" w:color="918585"/>
        <w:bottom w:val="single" w:sz="6" w:space="2" w:color="918585"/>
      </w:pBdr>
      <w:tabs>
        <w:tab w:val="left" w:pos="1021"/>
      </w:tabs>
      <w:ind w:firstLine="0"/>
    </w:pPr>
  </w:style>
  <w:style w:type="paragraph" w:customStyle="1" w:styleId="Warning">
    <w:name w:val="Warning"/>
    <w:basedOn w:val="BodyText"/>
    <w:rsid w:val="0033625D"/>
    <w:pPr>
      <w:shd w:val="clear" w:color="auto" w:fill="D9D9D9"/>
      <w:tabs>
        <w:tab w:val="left" w:pos="992"/>
      </w:tabs>
      <w:ind w:left="119" w:right="119"/>
    </w:pPr>
    <w:rPr>
      <w:sz w:val="20"/>
    </w:rPr>
  </w:style>
  <w:style w:type="paragraph" w:customStyle="1" w:styleId="MarginIcons">
    <w:name w:val="Margin Icons"/>
    <w:basedOn w:val="BodyText"/>
    <w:rsid w:val="003362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625D"/>
    <w:rPr>
      <w:rFonts w:ascii="Courier New" w:hAnsi="Courier New"/>
    </w:rPr>
  </w:style>
  <w:style w:type="paragraph" w:customStyle="1" w:styleId="NoteBullet">
    <w:name w:val="Note Bullet"/>
    <w:basedOn w:val="Note"/>
    <w:rsid w:val="0033625D"/>
    <w:pPr>
      <w:tabs>
        <w:tab w:val="clear" w:pos="680"/>
      </w:tabs>
      <w:spacing w:before="60" w:after="60"/>
    </w:pPr>
  </w:style>
  <w:style w:type="paragraph" w:customStyle="1" w:styleId="SubHeading2">
    <w:name w:val="SubHeading2"/>
    <w:basedOn w:val="HeadingBase"/>
    <w:rsid w:val="0033625D"/>
    <w:pPr>
      <w:spacing w:before="240" w:after="60"/>
    </w:pPr>
    <w:rPr>
      <w:sz w:val="20"/>
    </w:rPr>
  </w:style>
  <w:style w:type="paragraph" w:customStyle="1" w:styleId="SubHeading1">
    <w:name w:val="SubHeading1"/>
    <w:basedOn w:val="HeadingBase"/>
    <w:rsid w:val="0033625D"/>
    <w:pPr>
      <w:spacing w:before="240" w:after="60"/>
    </w:pPr>
    <w:rPr>
      <w:color w:val="918585"/>
      <w:sz w:val="22"/>
    </w:rPr>
  </w:style>
  <w:style w:type="paragraph" w:customStyle="1" w:styleId="SideHeading">
    <w:name w:val="Side Heading"/>
    <w:basedOn w:val="HeadingBase"/>
    <w:rsid w:val="003362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625D"/>
    <w:pPr>
      <w:numPr>
        <w:numId w:val="12"/>
      </w:numPr>
    </w:pPr>
  </w:style>
  <w:style w:type="paragraph" w:styleId="PlainText">
    <w:name w:val="Plain Text"/>
    <w:basedOn w:val="Normal"/>
    <w:link w:val="PlainTextChar"/>
    <w:rsid w:val="0033625D"/>
    <w:rPr>
      <w:sz w:val="20"/>
    </w:rPr>
  </w:style>
  <w:style w:type="character" w:customStyle="1" w:styleId="PlainTextChar">
    <w:name w:val="Plain Text Char"/>
    <w:basedOn w:val="DefaultParagraphFont"/>
    <w:link w:val="PlainText"/>
    <w:rsid w:val="0033625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3625D"/>
    <w:rPr>
      <w:b/>
      <w:smallCaps/>
    </w:rPr>
  </w:style>
  <w:style w:type="paragraph" w:customStyle="1" w:styleId="TableListNumber">
    <w:name w:val="Table List Number"/>
    <w:basedOn w:val="ListNumber"/>
    <w:rsid w:val="0033625D"/>
    <w:pPr>
      <w:numPr>
        <w:numId w:val="0"/>
      </w:numPr>
    </w:pPr>
  </w:style>
  <w:style w:type="paragraph" w:styleId="TOC4">
    <w:name w:val="toc 4"/>
    <w:basedOn w:val="TOCBase"/>
    <w:next w:val="Normal"/>
    <w:semiHidden/>
    <w:rsid w:val="0033625D"/>
    <w:pPr>
      <w:tabs>
        <w:tab w:val="right" w:leader="dot" w:pos="9071"/>
      </w:tabs>
      <w:ind w:left="1701"/>
    </w:pPr>
  </w:style>
  <w:style w:type="paragraph" w:customStyle="1" w:styleId="ListAlpha">
    <w:name w:val="List Alpha"/>
    <w:basedOn w:val="List"/>
    <w:rsid w:val="0033625D"/>
    <w:pPr>
      <w:numPr>
        <w:numId w:val="9"/>
      </w:numPr>
    </w:pPr>
  </w:style>
  <w:style w:type="paragraph" w:customStyle="1" w:styleId="ListAlpha2">
    <w:name w:val="List Alpha 2"/>
    <w:basedOn w:val="List2"/>
    <w:rsid w:val="0033625D"/>
    <w:pPr>
      <w:numPr>
        <w:numId w:val="8"/>
      </w:numPr>
    </w:pPr>
  </w:style>
  <w:style w:type="paragraph" w:styleId="List2">
    <w:name w:val="List 2"/>
    <w:basedOn w:val="BodyText"/>
    <w:rsid w:val="0033625D"/>
    <w:pPr>
      <w:tabs>
        <w:tab w:val="left" w:pos="680"/>
      </w:tabs>
      <w:spacing w:before="60" w:after="60"/>
      <w:ind w:left="680" w:hanging="340"/>
    </w:pPr>
  </w:style>
  <w:style w:type="paragraph" w:styleId="List3">
    <w:name w:val="List 3"/>
    <w:basedOn w:val="BodyText"/>
    <w:rsid w:val="0033625D"/>
    <w:pPr>
      <w:tabs>
        <w:tab w:val="left" w:pos="1021"/>
      </w:tabs>
      <w:spacing w:before="60" w:after="60"/>
      <w:ind w:left="1020" w:hanging="340"/>
    </w:pPr>
  </w:style>
  <w:style w:type="paragraph" w:styleId="List4">
    <w:name w:val="List 4"/>
    <w:basedOn w:val="BodyText"/>
    <w:rsid w:val="0033625D"/>
    <w:pPr>
      <w:tabs>
        <w:tab w:val="left" w:pos="1361"/>
      </w:tabs>
      <w:spacing w:before="60" w:after="60"/>
      <w:ind w:left="1361" w:hanging="340"/>
    </w:pPr>
  </w:style>
  <w:style w:type="paragraph" w:styleId="List5">
    <w:name w:val="List 5"/>
    <w:basedOn w:val="BodyText"/>
    <w:rsid w:val="0033625D"/>
    <w:pPr>
      <w:tabs>
        <w:tab w:val="left" w:pos="1701"/>
      </w:tabs>
      <w:spacing w:before="60" w:after="60"/>
      <w:ind w:left="1701" w:hanging="340"/>
    </w:pPr>
  </w:style>
  <w:style w:type="paragraph" w:styleId="ListBullet3">
    <w:name w:val="List Bullet 3"/>
    <w:basedOn w:val="List3"/>
    <w:rsid w:val="0033625D"/>
    <w:pPr>
      <w:numPr>
        <w:numId w:val="15"/>
      </w:numPr>
      <w:tabs>
        <w:tab w:val="clear" w:pos="1021"/>
      </w:tabs>
      <w:ind w:left="1037" w:hanging="357"/>
    </w:pPr>
  </w:style>
  <w:style w:type="paragraph" w:styleId="ListBullet4">
    <w:name w:val="List Bullet 4"/>
    <w:basedOn w:val="List4"/>
    <w:rsid w:val="0033625D"/>
    <w:pPr>
      <w:numPr>
        <w:numId w:val="3"/>
      </w:numPr>
    </w:pPr>
  </w:style>
  <w:style w:type="paragraph" w:styleId="ListBullet5">
    <w:name w:val="List Bullet 5"/>
    <w:basedOn w:val="List5"/>
    <w:rsid w:val="0033625D"/>
    <w:pPr>
      <w:numPr>
        <w:numId w:val="4"/>
      </w:numPr>
    </w:pPr>
  </w:style>
  <w:style w:type="paragraph" w:styleId="ListContinue2">
    <w:name w:val="List Continue 2"/>
    <w:basedOn w:val="List2"/>
    <w:rsid w:val="0033625D"/>
    <w:pPr>
      <w:ind w:firstLine="0"/>
    </w:pPr>
  </w:style>
  <w:style w:type="paragraph" w:styleId="ListContinue3">
    <w:name w:val="List Continue 3"/>
    <w:basedOn w:val="List3"/>
    <w:rsid w:val="0033625D"/>
    <w:pPr>
      <w:ind w:left="1021" w:firstLine="0"/>
    </w:pPr>
  </w:style>
  <w:style w:type="paragraph" w:styleId="ListContinue4">
    <w:name w:val="List Continue 4"/>
    <w:basedOn w:val="List4"/>
    <w:rsid w:val="0033625D"/>
    <w:pPr>
      <w:ind w:firstLine="0"/>
    </w:pPr>
  </w:style>
  <w:style w:type="paragraph" w:styleId="ListContinue5">
    <w:name w:val="List Continue 5"/>
    <w:basedOn w:val="List5"/>
    <w:rsid w:val="0033625D"/>
    <w:pPr>
      <w:ind w:firstLine="0"/>
    </w:pPr>
  </w:style>
  <w:style w:type="paragraph" w:styleId="ListNumber3">
    <w:name w:val="List Number 3"/>
    <w:basedOn w:val="List3"/>
    <w:rsid w:val="0033625D"/>
    <w:pPr>
      <w:numPr>
        <w:numId w:val="5"/>
      </w:numPr>
    </w:pPr>
  </w:style>
  <w:style w:type="paragraph" w:styleId="ListNumber4">
    <w:name w:val="List Number 4"/>
    <w:basedOn w:val="List4"/>
    <w:rsid w:val="0033625D"/>
    <w:pPr>
      <w:numPr>
        <w:numId w:val="6"/>
      </w:numPr>
    </w:pPr>
  </w:style>
  <w:style w:type="paragraph" w:styleId="ListNumber5">
    <w:name w:val="List Number 5"/>
    <w:basedOn w:val="List5"/>
    <w:rsid w:val="0033625D"/>
    <w:pPr>
      <w:numPr>
        <w:numId w:val="7"/>
      </w:numPr>
    </w:pPr>
  </w:style>
  <w:style w:type="paragraph" w:styleId="BlockText">
    <w:name w:val="Block Text"/>
    <w:basedOn w:val="Normal"/>
    <w:rsid w:val="0033625D"/>
    <w:pPr>
      <w:spacing w:after="120"/>
      <w:ind w:left="1440" w:right="1440"/>
    </w:pPr>
  </w:style>
  <w:style w:type="character" w:customStyle="1" w:styleId="Subscript">
    <w:name w:val="Subscript"/>
    <w:basedOn w:val="DefaultParagraphFont"/>
    <w:rsid w:val="0033625D"/>
    <w:rPr>
      <w:sz w:val="16"/>
      <w:vertAlign w:val="subscript"/>
    </w:rPr>
  </w:style>
  <w:style w:type="character" w:customStyle="1" w:styleId="Superscript">
    <w:name w:val="Superscript"/>
    <w:basedOn w:val="DefaultParagraphFont"/>
    <w:rsid w:val="0033625D"/>
    <w:rPr>
      <w:sz w:val="16"/>
      <w:vertAlign w:val="superscript"/>
    </w:rPr>
  </w:style>
  <w:style w:type="character" w:customStyle="1" w:styleId="Symbols">
    <w:name w:val="Symbols"/>
    <w:basedOn w:val="DefaultParagraphFont"/>
    <w:rsid w:val="0033625D"/>
    <w:rPr>
      <w:rFonts w:ascii="Symbol" w:hAnsi="Symbol"/>
    </w:rPr>
  </w:style>
  <w:style w:type="character" w:customStyle="1" w:styleId="MenuOptions">
    <w:name w:val="Menu Options"/>
    <w:basedOn w:val="DefaultParagraphFont"/>
    <w:rsid w:val="0033625D"/>
    <w:rPr>
      <w:rFonts w:ascii="Arial Narrow" w:hAnsi="Arial Narrow"/>
      <w:smallCaps/>
    </w:rPr>
  </w:style>
  <w:style w:type="character" w:customStyle="1" w:styleId="Buttons">
    <w:name w:val="Buttons"/>
    <w:basedOn w:val="DefaultParagraphFont"/>
    <w:rsid w:val="0033625D"/>
    <w:rPr>
      <w:b/>
    </w:rPr>
  </w:style>
  <w:style w:type="character" w:customStyle="1" w:styleId="Underlined">
    <w:name w:val="Underlined"/>
    <w:basedOn w:val="DefaultParagraphFont"/>
    <w:rsid w:val="0033625D"/>
    <w:rPr>
      <w:u w:val="single"/>
    </w:rPr>
  </w:style>
  <w:style w:type="paragraph" w:customStyle="1" w:styleId="TableBodyTextRight">
    <w:name w:val="Table Body Text Right"/>
    <w:basedOn w:val="TableBodyText"/>
    <w:rsid w:val="0033625D"/>
    <w:pPr>
      <w:widowControl w:val="0"/>
      <w:autoSpaceDE w:val="0"/>
      <w:autoSpaceDN w:val="0"/>
      <w:adjustRightInd w:val="0"/>
      <w:jc w:val="right"/>
    </w:pPr>
    <w:rPr>
      <w:rFonts w:cs="Arial"/>
      <w:szCs w:val="18"/>
    </w:rPr>
  </w:style>
  <w:style w:type="paragraph" w:customStyle="1" w:styleId="CopyrightText">
    <w:name w:val="Copyright Text"/>
    <w:basedOn w:val="BodyText"/>
    <w:rsid w:val="0033625D"/>
    <w:rPr>
      <w:sz w:val="18"/>
    </w:rPr>
  </w:style>
  <w:style w:type="paragraph" w:customStyle="1" w:styleId="BodySmallRight">
    <w:name w:val="Body Small Right"/>
    <w:basedOn w:val="BodyTextRight"/>
    <w:rsid w:val="0033625D"/>
    <w:rPr>
      <w:sz w:val="18"/>
      <w:szCs w:val="18"/>
    </w:rPr>
  </w:style>
  <w:style w:type="paragraph" w:customStyle="1" w:styleId="MarginEdition">
    <w:name w:val="Margin Edition"/>
    <w:basedOn w:val="MarginNote"/>
    <w:rsid w:val="0033625D"/>
    <w:pPr>
      <w:spacing w:before="0" w:after="0"/>
    </w:pPr>
    <w:rPr>
      <w:rFonts w:ascii="Times New Roman" w:hAnsi="Times New Roman"/>
      <w:color w:val="999999"/>
    </w:rPr>
  </w:style>
  <w:style w:type="paragraph" w:customStyle="1" w:styleId="Spacer">
    <w:name w:val="Spacer"/>
    <w:basedOn w:val="Normal"/>
    <w:rsid w:val="0033625D"/>
    <w:rPr>
      <w:sz w:val="2"/>
      <w:szCs w:val="2"/>
    </w:rPr>
  </w:style>
  <w:style w:type="character" w:customStyle="1" w:styleId="Small">
    <w:name w:val="Small"/>
    <w:basedOn w:val="DefaultParagraphFont"/>
    <w:rsid w:val="0033625D"/>
    <w:rPr>
      <w:sz w:val="16"/>
    </w:rPr>
  </w:style>
  <w:style w:type="paragraph" w:customStyle="1" w:styleId="WideTable">
    <w:name w:val="Wide Table"/>
    <w:basedOn w:val="Normal"/>
    <w:rsid w:val="0033625D"/>
    <w:pPr>
      <w:ind w:left="-1418"/>
    </w:pPr>
    <w:rPr>
      <w:sz w:val="2"/>
      <w:szCs w:val="2"/>
    </w:rPr>
  </w:style>
  <w:style w:type="character" w:styleId="PageNumber">
    <w:name w:val="page number"/>
    <w:basedOn w:val="DefaultParagraphFont"/>
    <w:rsid w:val="0033625D"/>
  </w:style>
  <w:style w:type="paragraph" w:styleId="Quote">
    <w:name w:val="Quote"/>
    <w:basedOn w:val="Heading1"/>
    <w:link w:val="QuoteChar"/>
    <w:qFormat/>
    <w:rsid w:val="0033625D"/>
    <w:rPr>
      <w:b w:val="0"/>
      <w:sz w:val="72"/>
      <w:szCs w:val="72"/>
      <w:lang w:val="en-NZ"/>
    </w:rPr>
  </w:style>
  <w:style w:type="character" w:customStyle="1" w:styleId="QuoteChar">
    <w:name w:val="Quote Char"/>
    <w:basedOn w:val="DefaultParagraphFont"/>
    <w:link w:val="Quote"/>
    <w:rsid w:val="003362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625D"/>
    <w:pPr>
      <w:pageBreakBefore/>
    </w:pPr>
  </w:style>
  <w:style w:type="paragraph" w:customStyle="1" w:styleId="Border">
    <w:name w:val="Border"/>
    <w:basedOn w:val="Normal"/>
    <w:qFormat/>
    <w:rsid w:val="003362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625D"/>
    <w:rPr>
      <w:b/>
      <w:bCs/>
      <w:i/>
      <w:iCs/>
      <w:color w:val="auto"/>
    </w:rPr>
  </w:style>
  <w:style w:type="paragraph" w:styleId="IntenseQuote">
    <w:name w:val="Intense Quote"/>
    <w:basedOn w:val="Normal"/>
    <w:next w:val="Normal"/>
    <w:link w:val="IntenseQuoteChar"/>
    <w:uiPriority w:val="30"/>
    <w:qFormat/>
    <w:rsid w:val="003362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625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3625D"/>
    <w:rPr>
      <w:smallCaps/>
      <w:color w:val="auto"/>
      <w:u w:val="single"/>
    </w:rPr>
  </w:style>
  <w:style w:type="character" w:styleId="IntenseReference">
    <w:name w:val="Intense Reference"/>
    <w:basedOn w:val="DefaultParagraphFont"/>
    <w:uiPriority w:val="32"/>
    <w:qFormat/>
    <w:rsid w:val="0033625D"/>
    <w:rPr>
      <w:b/>
      <w:bCs/>
      <w:smallCaps/>
      <w:color w:val="auto"/>
      <w:spacing w:val="5"/>
      <w:u w:val="single"/>
    </w:rPr>
  </w:style>
  <w:style w:type="paragraph" w:customStyle="1" w:styleId="2ColumnHeading">
    <w:name w:val="2Column Heading"/>
    <w:basedOn w:val="BodyText"/>
    <w:qFormat/>
    <w:rsid w:val="0033625D"/>
    <w:pPr>
      <w:spacing w:after="60"/>
      <w:ind w:left="-2268"/>
    </w:pPr>
    <w:rPr>
      <w:b/>
    </w:rPr>
  </w:style>
  <w:style w:type="paragraph" w:customStyle="1" w:styleId="Heading1TOC">
    <w:name w:val="Heading1 TOC"/>
    <w:basedOn w:val="Normal"/>
    <w:qFormat/>
    <w:rsid w:val="0033625D"/>
    <w:pPr>
      <w:spacing w:before="240" w:after="120"/>
    </w:pPr>
    <w:rPr>
      <w:rFonts w:ascii="Times New Roman" w:hAnsi="Times New Roman"/>
      <w:b/>
      <w:sz w:val="32"/>
    </w:rPr>
  </w:style>
  <w:style w:type="paragraph" w:customStyle="1" w:styleId="Heading2TOC">
    <w:name w:val="Heading2 TOC"/>
    <w:basedOn w:val="Normal"/>
    <w:qFormat/>
    <w:rsid w:val="0033625D"/>
    <w:pPr>
      <w:spacing w:before="240" w:after="60"/>
    </w:pPr>
    <w:rPr>
      <w:rFonts w:ascii="Times New Roman" w:hAnsi="Times New Roman"/>
      <w:b/>
      <w:sz w:val="28"/>
    </w:rPr>
  </w:style>
  <w:style w:type="character" w:customStyle="1" w:styleId="Underline">
    <w:name w:val="Underline"/>
    <w:basedOn w:val="DefaultParagraphFont"/>
    <w:qFormat/>
    <w:rsid w:val="0033625D"/>
    <w:rPr>
      <w:u w:val="single"/>
    </w:rPr>
  </w:style>
  <w:style w:type="character" w:customStyle="1" w:styleId="BoldandItalics">
    <w:name w:val="Bold and Italics"/>
    <w:qFormat/>
    <w:rsid w:val="0033625D"/>
    <w:rPr>
      <w:b/>
      <w:i/>
      <w:u w:val="none"/>
    </w:rPr>
  </w:style>
  <w:style w:type="paragraph" w:styleId="BalloonText">
    <w:name w:val="Balloon Text"/>
    <w:basedOn w:val="Normal"/>
    <w:link w:val="BalloonTextChar"/>
    <w:rsid w:val="0033625D"/>
    <w:rPr>
      <w:rFonts w:ascii="Tahoma" w:hAnsi="Tahoma" w:cs="Tahoma"/>
      <w:sz w:val="16"/>
      <w:szCs w:val="16"/>
    </w:rPr>
  </w:style>
  <w:style w:type="character" w:customStyle="1" w:styleId="BalloonTextChar">
    <w:name w:val="Balloon Text Char"/>
    <w:basedOn w:val="DefaultParagraphFont"/>
    <w:link w:val="BalloonText"/>
    <w:rsid w:val="0033625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62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625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1778</Words>
  <Characters>10876</Characters>
  <Application>Microsoft Office Word</Application>
  <DocSecurity>0</DocSecurity>
  <Lines>371</Lines>
  <Paragraphs>180</Paragraphs>
  <ScaleCrop>false</ScaleCrop>
  <Company>Author-it Software Corporation Ltd.</Company>
  <LinksUpToDate>false</LinksUpToDate>
  <CharactersWithSpaces>12586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CHCFC505A Foster cognitive development in early childhood</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2012-05-26T23:01:00Z</dcterms:created>
  <dcterms:modified xsi:type="dcterms:W3CDTF">2012-05-26T23:01:00Z</dcterms:modified>
</cp:coreProperties>
</file>