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11DA" w:rsidP="005E11DA">
      <w:pPr>
        <w:pStyle w:val="Title"/>
      </w:pPr>
      <w:r>
        <w:fldChar w:fldCharType="begin"/>
      </w:r>
      <w:r>
        <w:instrText xml:space="preserve"> TITLE   \* MERGEFORMAT </w:instrText>
      </w:r>
      <w:r>
        <w:fldChar w:fldCharType="separate"/>
      </w:r>
      <w:r>
        <w:t>CHCFAM802B Work within a child inclusive framework</w:t>
      </w:r>
      <w:r>
        <w:fldChar w:fldCharType="end"/>
      </w:r>
    </w:p>
    <w:p w:rsidR="005E11DA" w:rsidP="005E11DA">
      <w:pPr>
        <w:pStyle w:val="Version"/>
        <w:sectPr w:rsidSect="00BB3B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3B55" w:rsidP="00BB3B55">
      <w:pPr>
        <w:pStyle w:val="SuperHeading"/>
      </w:pPr>
      <w:r w:rsidRPr="00BB3B55">
        <w:t>CHCFAM802B Work within a child inclusive framework</w:t>
      </w:r>
    </w:p>
    <w:p w:rsidR="00000000" w:rsidRPr="00BB3B55" w:rsidP="00BB3B55">
      <w:pPr>
        <w:pStyle w:val="Heading1"/>
      </w:pPr>
      <w:bookmarkStart w:id="1" w:name="O_269146"/>
      <w:bookmarkEnd w:id="1"/>
      <w:r w:rsidRPr="00BB3B55">
        <w:t>Modification History</w:t>
      </w:r>
    </w:p>
    <w:p w:rsidR="00000000" w:rsidRPr="00BB3B55" w:rsidP="00BB3B55">
      <w:pPr>
        <w:pStyle w:val="BodyText"/>
      </w:pPr>
      <w:r w:rsidRPr="00BB3B55">
        <w:t>Not Applicable</w:t>
      </w:r>
    </w:p>
    <w:p w:rsidR="00000000" w:rsidRPr="00BB3B55" w:rsidP="00BB3B55">
      <w:pPr>
        <w:pStyle w:val="AllowPageBreak"/>
      </w:pPr>
    </w:p>
    <w:p w:rsidR="00000000" w:rsidRPr="00BB3B55" w:rsidP="00BB3B55">
      <w:pPr>
        <w:pStyle w:val="Heading1"/>
      </w:pPr>
      <w:bookmarkStart w:id="2" w:name="O_195881"/>
      <w:bookmarkEnd w:id="2"/>
      <w:r w:rsidRPr="00BB3B55">
        <w:t>Unit Descriptor</w:t>
      </w:r>
    </w:p>
    <w:tbl>
      <w:tblPr>
        <w:tblW w:w="0" w:type="auto"/>
        <w:tblLayout w:type="fixed"/>
        <w:tblCellMar>
          <w:left w:w="62" w:type="dxa"/>
          <w:right w:w="62" w:type="dxa"/>
        </w:tblCellMar>
        <w:tblLook w:val="0000"/>
      </w:tblPr>
      <w:tblGrid>
        <w:gridCol w:w="3265"/>
        <w:gridCol w:w="5291"/>
      </w:tblGrid>
      <w:tr w:rsidTr="005E11DA">
        <w:tblPrEx>
          <w:tblW w:w="0" w:type="auto"/>
          <w:tblLayout w:type="fixed"/>
          <w:tblCellMar>
            <w:left w:w="62" w:type="dxa"/>
            <w:right w:w="62" w:type="dxa"/>
          </w:tblCellMar>
          <w:tblLook w:val="0000"/>
        </w:tblPrEx>
        <w:trPr>
          <w:tblHeader/>
        </w:trPr>
        <w:tc>
          <w:tcPr>
            <w:tcW w:w="3265" w:type="dxa"/>
            <w:tcBorders>
              <w:top w:val="nil"/>
              <w:left w:val="nil"/>
              <w:bottom w:val="nil"/>
              <w:right w:val="nil"/>
            </w:tcBorders>
            <w:tcMar>
              <w:top w:w="0" w:type="dxa"/>
              <w:left w:w="62" w:type="dxa"/>
              <w:bottom w:w="0" w:type="dxa"/>
              <w:right w:w="62" w:type="dxa"/>
            </w:tcMar>
          </w:tcPr>
          <w:p w:rsidR="00000000" w:rsidP="00BB3B55">
            <w:pPr>
              <w:pStyle w:val="BodyText"/>
              <w:rPr>
                <w:lang w:val="en-NZ"/>
              </w:rPr>
            </w:pPr>
            <w:r w:rsidRPr="00BB3B55">
              <w:rPr>
                <w:rStyle w:val="SpecialBold"/>
              </w:rPr>
              <w:t>Unit Descriptor</w:t>
            </w:r>
          </w:p>
        </w:tc>
        <w:tc>
          <w:tcPr>
            <w:tcW w:w="5291" w:type="dxa"/>
            <w:tcBorders>
              <w:top w:val="nil"/>
              <w:left w:val="nil"/>
              <w:bottom w:val="nil"/>
              <w:right w:val="nil"/>
            </w:tcBorders>
            <w:tcMar>
              <w:top w:w="0" w:type="dxa"/>
              <w:left w:w="62" w:type="dxa"/>
              <w:bottom w:w="0" w:type="dxa"/>
              <w:right w:w="62" w:type="dxa"/>
            </w:tcMar>
          </w:tcPr>
          <w:p w:rsidR="00000000" w:rsidRPr="00BB3B55" w:rsidP="00BB3B55">
            <w:pPr>
              <w:pStyle w:val="BodyText"/>
            </w:pPr>
            <w:r w:rsidRPr="00BB3B55">
              <w:t>This unit of competency describes the skills and knowledge required to specialise in the role of chi</w:t>
            </w:r>
            <w:r w:rsidRPr="00BB3B55">
              <w:t>ld consultant, within child inclusive family law mediation or counselling process</w:t>
            </w:r>
          </w:p>
        </w:tc>
      </w:tr>
    </w:tbl>
    <w:p w:rsidR="005E11DA" w:rsidP="00BB3B55">
      <w:pPr>
        <w:pStyle w:val="BodyText"/>
      </w:pPr>
    </w:p>
    <w:p w:rsidR="005E11DA" w:rsidP="00BB3B55">
      <w:pPr>
        <w:pStyle w:val="BodyText"/>
      </w:pPr>
    </w:p>
    <w:p w:rsidR="00000000" w:rsidRPr="00BB3B55" w:rsidP="00BB3B55">
      <w:pPr>
        <w:pStyle w:val="Heading1"/>
      </w:pPr>
      <w:bookmarkStart w:id="3" w:name="O_195884"/>
      <w:bookmarkEnd w:id="3"/>
      <w:r w:rsidRPr="00BB3B55">
        <w:t>Application of the Unit</w:t>
      </w:r>
    </w:p>
    <w:tbl>
      <w:tblPr>
        <w:tblW w:w="0" w:type="auto"/>
        <w:tblLayout w:type="fixed"/>
        <w:tblCellMar>
          <w:left w:w="62" w:type="dxa"/>
          <w:right w:w="62" w:type="dxa"/>
        </w:tblCellMar>
        <w:tblLook w:val="0000"/>
      </w:tblPr>
      <w:tblGrid>
        <w:gridCol w:w="3344"/>
        <w:gridCol w:w="5212"/>
      </w:tblGrid>
      <w:tr w:rsidTr="005E11DA">
        <w:tblPrEx>
          <w:tblW w:w="0" w:type="auto"/>
          <w:tblLayout w:type="fixed"/>
          <w:tblCellMar>
            <w:left w:w="62" w:type="dxa"/>
            <w:right w:w="62" w:type="dxa"/>
          </w:tblCellMar>
          <w:tblLook w:val="0000"/>
        </w:tblPrEx>
        <w:trPr>
          <w:tblHeader/>
        </w:trPr>
        <w:tc>
          <w:tcPr>
            <w:tcW w:w="3344" w:type="dxa"/>
            <w:tcBorders>
              <w:top w:val="nil"/>
              <w:left w:val="nil"/>
              <w:bottom w:val="nil"/>
              <w:right w:val="nil"/>
            </w:tcBorders>
            <w:tcMar>
              <w:top w:w="0" w:type="dxa"/>
              <w:left w:w="62" w:type="dxa"/>
              <w:bottom w:w="0" w:type="dxa"/>
              <w:right w:w="62" w:type="dxa"/>
            </w:tcMar>
          </w:tcPr>
          <w:p w:rsidR="00000000" w:rsidP="00BB3B55">
            <w:pPr>
              <w:pStyle w:val="BodyText"/>
              <w:rPr>
                <w:lang w:val="en-NZ"/>
              </w:rPr>
            </w:pPr>
            <w:r w:rsidRPr="00BB3B55">
              <w:rPr>
                <w:rStyle w:val="SpecialBold"/>
              </w:rPr>
              <w:t>Application</w:t>
            </w:r>
          </w:p>
        </w:tc>
        <w:tc>
          <w:tcPr>
            <w:tcW w:w="5212" w:type="dxa"/>
            <w:tcBorders>
              <w:top w:val="nil"/>
              <w:left w:val="nil"/>
              <w:bottom w:val="nil"/>
              <w:right w:val="nil"/>
            </w:tcBorders>
            <w:tcMar>
              <w:top w:w="0" w:type="dxa"/>
              <w:left w:w="62" w:type="dxa"/>
              <w:bottom w:w="0" w:type="dxa"/>
              <w:right w:w="62" w:type="dxa"/>
            </w:tcMar>
          </w:tcPr>
          <w:p w:rsidR="00000000" w:rsidRPr="00BB3B55" w:rsidP="00BB3B55">
            <w:pPr>
              <w:pStyle w:val="BodyText"/>
            </w:pPr>
            <w:r w:rsidRPr="00BB3B55">
              <w:t>Working within a child inclusive framework is an accepted standard of practice in the context of family relationships work and family law legislation</w:t>
            </w:r>
          </w:p>
        </w:tc>
      </w:tr>
    </w:tbl>
    <w:p w:rsidR="005E11DA" w:rsidP="00BB3B55">
      <w:pPr>
        <w:pStyle w:val="BodyText"/>
      </w:pPr>
    </w:p>
    <w:p w:rsidR="005E11DA" w:rsidP="00BB3B55">
      <w:pPr>
        <w:pStyle w:val="BodyText"/>
      </w:pPr>
    </w:p>
    <w:p w:rsidR="00000000" w:rsidRPr="00BB3B55" w:rsidP="00BB3B55">
      <w:pPr>
        <w:pStyle w:val="Heading1"/>
      </w:pPr>
      <w:bookmarkStart w:id="4" w:name="O_277406"/>
      <w:bookmarkEnd w:id="4"/>
      <w:r w:rsidRPr="00BB3B55">
        <w:t>Licensing/Regulatory Information</w:t>
      </w:r>
    </w:p>
    <w:p w:rsidR="00000000" w:rsidRPr="00BB3B55" w:rsidP="00BB3B55">
      <w:pPr>
        <w:pStyle w:val="BodyText"/>
      </w:pPr>
      <w:r w:rsidRPr="00BB3B55">
        <w:t>Not Applicable</w:t>
      </w:r>
    </w:p>
    <w:p w:rsidR="00000000" w:rsidRPr="00BB3B55" w:rsidP="00BB3B55">
      <w:pPr>
        <w:pStyle w:val="AllowPageBreak"/>
      </w:pPr>
    </w:p>
    <w:p w:rsidR="00000000" w:rsidRPr="00BB3B55" w:rsidP="00BB3B55">
      <w:pPr>
        <w:pStyle w:val="Heading1"/>
      </w:pPr>
      <w:bookmarkStart w:id="5" w:name="O_195883"/>
      <w:bookmarkEnd w:id="5"/>
      <w:r w:rsidRPr="00BB3B55">
        <w:t>Pre-Requisites</w:t>
      </w:r>
    </w:p>
    <w:tbl>
      <w:tblPr>
        <w:tblW w:w="0" w:type="auto"/>
        <w:tblLayout w:type="fixed"/>
        <w:tblCellMar>
          <w:left w:w="62" w:type="dxa"/>
          <w:right w:w="62" w:type="dxa"/>
        </w:tblCellMar>
        <w:tblLook w:val="0000"/>
      </w:tblPr>
      <w:tblGrid>
        <w:gridCol w:w="3213"/>
        <w:gridCol w:w="5343"/>
      </w:tblGrid>
      <w:tr w:rsidTr="005E11DA">
        <w:tblPrEx>
          <w:tblW w:w="0" w:type="auto"/>
          <w:tblLayout w:type="fixed"/>
          <w:tblCellMar>
            <w:left w:w="62" w:type="dxa"/>
            <w:right w:w="62" w:type="dxa"/>
          </w:tblCellMar>
          <w:tblLook w:val="0000"/>
        </w:tblPrEx>
        <w:trPr>
          <w:tblHeader/>
        </w:trPr>
        <w:tc>
          <w:tcPr>
            <w:tcW w:w="3213" w:type="dxa"/>
            <w:tcBorders>
              <w:top w:val="nil"/>
              <w:left w:val="nil"/>
              <w:bottom w:val="nil"/>
              <w:right w:val="nil"/>
            </w:tcBorders>
            <w:tcMar>
              <w:top w:w="0" w:type="dxa"/>
              <w:left w:w="62" w:type="dxa"/>
              <w:bottom w:w="0" w:type="dxa"/>
              <w:right w:w="62" w:type="dxa"/>
            </w:tcMar>
          </w:tcPr>
          <w:p w:rsidR="00000000" w:rsidP="00BB3B55">
            <w:pPr>
              <w:pStyle w:val="BodyText"/>
              <w:rPr>
                <w:lang w:val="en-NZ"/>
              </w:rPr>
            </w:pPr>
            <w:r w:rsidRPr="00BB3B55">
              <w:rPr>
                <w:rStyle w:val="SpecialBold"/>
              </w:rPr>
              <w:t>Pre-requisite</w:t>
            </w:r>
          </w:p>
        </w:tc>
        <w:tc>
          <w:tcPr>
            <w:tcW w:w="5343" w:type="dxa"/>
            <w:tcBorders>
              <w:top w:val="nil"/>
              <w:left w:val="nil"/>
              <w:bottom w:val="nil"/>
              <w:right w:val="nil"/>
            </w:tcBorders>
            <w:tcMar>
              <w:top w:w="0" w:type="dxa"/>
              <w:left w:w="62" w:type="dxa"/>
              <w:bottom w:w="0" w:type="dxa"/>
              <w:right w:w="62" w:type="dxa"/>
            </w:tcMar>
          </w:tcPr>
          <w:p w:rsidR="00000000" w:rsidRPr="00BB3B55" w:rsidP="00BB3B55">
            <w:pPr>
              <w:pStyle w:val="BodyText"/>
            </w:pPr>
            <w:r w:rsidRPr="00BB3B55">
              <w:t>This unit must be assessed after achievement of the following related unit of competency:</w:t>
            </w:r>
          </w:p>
          <w:p w:rsidR="00000000" w:rsidRPr="00BB3B55" w:rsidP="00BB3B55">
            <w:pPr>
              <w:pStyle w:val="ListBullet"/>
            </w:pPr>
            <w:r w:rsidRPr="00BB3B55">
              <w:t>CHCFAM801B Develop an understanding of child inclusive practice</w:t>
            </w:r>
          </w:p>
          <w:p w:rsidR="00000000" w:rsidRPr="00BB3B55" w:rsidP="00BB3B55">
            <w:pPr>
              <w:pStyle w:val="BodyText"/>
            </w:pPr>
            <w:r w:rsidRPr="00BB3B55">
              <w:t xml:space="preserve">In addition, the candidate must have demonstrated experience and training in child and </w:t>
            </w:r>
            <w:r w:rsidRPr="00BB3B55">
              <w:t>family counselling</w:t>
            </w:r>
          </w:p>
        </w:tc>
      </w:tr>
    </w:tbl>
    <w:p w:rsidR="005E11DA" w:rsidP="00BB3B55">
      <w:pPr>
        <w:pStyle w:val="BodyText"/>
      </w:pPr>
    </w:p>
    <w:p w:rsidR="005E11DA" w:rsidP="00BB3B55">
      <w:pPr>
        <w:pStyle w:val="BodyText"/>
      </w:pPr>
    </w:p>
    <w:p w:rsidR="00000000" w:rsidRPr="00BB3B55" w:rsidP="00BB3B55">
      <w:pPr>
        <w:pStyle w:val="Heading1"/>
      </w:pPr>
      <w:bookmarkStart w:id="6" w:name="O_195882"/>
      <w:bookmarkEnd w:id="6"/>
      <w:r w:rsidRPr="00BB3B55">
        <w:t>Employability Skills Information</w:t>
      </w:r>
    </w:p>
    <w:tbl>
      <w:tblPr>
        <w:tblW w:w="0" w:type="auto"/>
        <w:tblLayout w:type="fixed"/>
        <w:tblCellMar>
          <w:left w:w="62" w:type="dxa"/>
          <w:right w:w="62" w:type="dxa"/>
        </w:tblCellMar>
        <w:tblLook w:val="0000"/>
      </w:tblPr>
      <w:tblGrid>
        <w:gridCol w:w="3320"/>
        <w:gridCol w:w="5236"/>
      </w:tblGrid>
      <w:tr w:rsidTr="005E11D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BB3B55">
            <w:pPr>
              <w:pStyle w:val="BodyText"/>
              <w:rPr>
                <w:lang w:val="en-NZ"/>
              </w:rPr>
            </w:pPr>
            <w:r w:rsidRPr="00BB3B55">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BB3B55" w:rsidP="00BB3B55">
            <w:pPr>
              <w:pStyle w:val="BodyText"/>
            </w:pPr>
            <w:r w:rsidRPr="00BB3B55">
              <w:t>This unit contains Employability Skills</w:t>
            </w:r>
          </w:p>
        </w:tc>
      </w:tr>
    </w:tbl>
    <w:p w:rsidR="005E11DA" w:rsidP="00BB3B55">
      <w:pPr>
        <w:pStyle w:val="BodyText"/>
      </w:pPr>
    </w:p>
    <w:p w:rsidR="005E11DA" w:rsidP="00BB3B55">
      <w:pPr>
        <w:pStyle w:val="BodyText"/>
      </w:pPr>
    </w:p>
    <w:p w:rsidR="00000000" w:rsidRPr="00BB3B55" w:rsidP="00BB3B55">
      <w:pPr>
        <w:pStyle w:val="Heading1"/>
      </w:pPr>
      <w:bookmarkStart w:id="7" w:name="O_287192"/>
      <w:bookmarkEnd w:id="7"/>
      <w:r w:rsidRPr="00BB3B55">
        <w:t>Elements and Performance Criteria Pre-Content</w:t>
      </w:r>
    </w:p>
    <w:tbl>
      <w:tblPr>
        <w:tblW w:w="0" w:type="auto"/>
        <w:tblLayout w:type="fixed"/>
        <w:tblCellMar>
          <w:left w:w="62" w:type="dxa"/>
          <w:right w:w="62" w:type="dxa"/>
        </w:tblCellMar>
        <w:tblLook w:val="0000"/>
      </w:tblPr>
      <w:tblGrid>
        <w:gridCol w:w="3369"/>
        <w:gridCol w:w="5702"/>
      </w:tblGrid>
      <w:tr w:rsidTr="005E11D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B3B55">
            <w:pPr>
              <w:pStyle w:val="BodyText"/>
              <w:rPr>
                <w:lang w:val="en-NZ"/>
              </w:rPr>
            </w:pPr>
            <w:r w:rsidRPr="00BB3B55">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BB3B55" w:rsidP="00BB3B55">
            <w:pPr>
              <w:pStyle w:val="BodyText"/>
            </w:pPr>
            <w:r w:rsidRPr="00BB3B55">
              <w:t xml:space="preserve">The Performance Criteria specify the level of performance required to demonstrate achievement of the Element. Terms in italics are elaborated in the Range Statement. </w:t>
            </w:r>
          </w:p>
        </w:tc>
      </w:tr>
    </w:tbl>
    <w:p w:rsidR="00000000" w:rsidRPr="00BB3B55" w:rsidP="00BB3B55">
      <w:pPr>
        <w:pStyle w:val="BodyText"/>
      </w:pPr>
    </w:p>
    <w:p w:rsidR="00000000" w:rsidRPr="00BB3B55" w:rsidP="00BB3B55">
      <w:pPr>
        <w:pStyle w:val="AllowPageBreak"/>
      </w:pPr>
    </w:p>
    <w:p w:rsidR="00000000" w:rsidRPr="00BB3B55" w:rsidP="00BB3B55">
      <w:pPr>
        <w:pStyle w:val="Heading1"/>
      </w:pPr>
      <w:bookmarkStart w:id="8" w:name="O_233859"/>
      <w:bookmarkEnd w:id="8"/>
      <w:r w:rsidRPr="00BB3B55">
        <w:t>Elemen</w:t>
      </w:r>
      <w:r w:rsidRPr="00BB3B55">
        <w:t>ts and Performance Criteria</w:t>
      </w:r>
    </w:p>
    <w:tbl>
      <w:tblPr>
        <w:tblW w:w="0" w:type="auto"/>
        <w:tblLayout w:type="fixed"/>
        <w:tblCellMar>
          <w:left w:w="62" w:type="dxa"/>
          <w:right w:w="62" w:type="dxa"/>
        </w:tblCellMar>
        <w:tblLook w:val="0000"/>
      </w:tblPr>
      <w:tblGrid>
        <w:gridCol w:w="3369"/>
        <w:gridCol w:w="5702"/>
      </w:tblGrid>
      <w:tr w:rsidTr="005E11D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BB3B55" w:rsidP="00BB3B55">
            <w:pPr>
              <w:pStyle w:val="BodyText"/>
            </w:pPr>
            <w:r w:rsidRPr="00BB3B5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B3B55">
            <w:pPr>
              <w:pStyle w:val="BodyText"/>
              <w:rPr>
                <w:lang w:val="en-NZ"/>
              </w:rPr>
            </w:pPr>
            <w:r w:rsidRPr="00BB3B55">
              <w:rPr>
                <w:rStyle w:val="SpecialBold"/>
              </w:rPr>
              <w:t>PERFORMANCE CRITERIA</w:t>
            </w:r>
          </w:p>
        </w:tc>
      </w:tr>
      <w:tr w:rsidTr="005E11D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B3B55">
            <w:pPr>
              <w:pStyle w:val="List"/>
              <w:rPr>
                <w:lang w:val="en-NZ"/>
              </w:rPr>
            </w:pPr>
            <w:r w:rsidRPr="00BB3B55">
              <w:t>1.</w:t>
            </w:r>
            <w:r w:rsidRPr="00BB3B55">
              <w:tab/>
              <w:t>Engage with and gather appropriate developmental history from parents</w:t>
            </w:r>
          </w:p>
        </w:tc>
        <w:tc>
          <w:tcPr>
            <w:tcW w:w="5702" w:type="dxa"/>
            <w:tcBorders>
              <w:top w:val="nil"/>
              <w:left w:val="nil"/>
              <w:bottom w:val="nil"/>
              <w:right w:val="nil"/>
            </w:tcBorders>
            <w:tcMar>
              <w:top w:w="0" w:type="dxa"/>
              <w:left w:w="62" w:type="dxa"/>
              <w:bottom w:w="0" w:type="dxa"/>
              <w:right w:w="62" w:type="dxa"/>
            </w:tcMar>
          </w:tcPr>
          <w:p w:rsidR="00000000" w:rsidRPr="00BB3B55" w:rsidP="00BB3B55">
            <w:pPr>
              <w:pStyle w:val="BodyText"/>
            </w:pPr>
            <w:r w:rsidRPr="00BB3B55">
              <w:t>1.1</w:t>
            </w:r>
            <w:r w:rsidRPr="00BB3B55">
              <w:tab/>
              <w:t>Take an appropriate history about the child in question, relative to the presenting concern</w:t>
            </w:r>
          </w:p>
          <w:p w:rsidR="00000000" w:rsidP="00BB3B55">
            <w:pPr>
              <w:pStyle w:val="BodyText"/>
              <w:rPr>
                <w:lang w:val="en-NZ"/>
              </w:rPr>
            </w:pPr>
            <w:r w:rsidRPr="00BB3B55">
              <w:t>1.2</w:t>
            </w:r>
            <w:r w:rsidRPr="00BB3B55">
              <w:tab/>
            </w:r>
            <w:r w:rsidRPr="00BB3B55">
              <w:t>Engage parents in establishing trust and confidence in the child consultant's role</w:t>
            </w:r>
          </w:p>
        </w:tc>
      </w:tr>
      <w:tr w:rsidTr="005E11D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B3B55">
            <w:pPr>
              <w:pStyle w:val="BodyText"/>
              <w:rPr>
                <w:lang w:val="en-NZ"/>
              </w:rPr>
            </w:pPr>
          </w:p>
        </w:tc>
      </w:tr>
      <w:tr w:rsidTr="005E11D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B3B55">
            <w:pPr>
              <w:pStyle w:val="List"/>
              <w:rPr>
                <w:lang w:val="en-NZ"/>
              </w:rPr>
            </w:pPr>
            <w:r w:rsidRPr="00BB3B55">
              <w:t>2.</w:t>
            </w:r>
            <w:r w:rsidRPr="00BB3B55">
              <w:tab/>
              <w:t>Engage children and young people in assessment interviews</w:t>
            </w:r>
          </w:p>
        </w:tc>
        <w:tc>
          <w:tcPr>
            <w:tcW w:w="5702" w:type="dxa"/>
            <w:tcBorders>
              <w:top w:val="nil"/>
              <w:left w:val="nil"/>
              <w:bottom w:val="nil"/>
              <w:right w:val="nil"/>
            </w:tcBorders>
            <w:tcMar>
              <w:top w:w="0" w:type="dxa"/>
              <w:left w:w="62" w:type="dxa"/>
              <w:bottom w:w="0" w:type="dxa"/>
              <w:right w:w="62" w:type="dxa"/>
            </w:tcMar>
          </w:tcPr>
          <w:p w:rsidR="00000000" w:rsidRPr="00BB3B55" w:rsidP="00BB3B55">
            <w:pPr>
              <w:pStyle w:val="BodyText"/>
            </w:pPr>
            <w:r w:rsidRPr="00BB3B55">
              <w:t>2.1</w:t>
            </w:r>
            <w:r w:rsidRPr="00BB3B55">
              <w:tab/>
              <w:t xml:space="preserve">Use a range of verbal and non-verbal and projective interview methods and their appropriate application </w:t>
            </w:r>
            <w:r w:rsidRPr="00BB3B55">
              <w:t>to gain an understanding of child needs and views.</w:t>
            </w:r>
          </w:p>
          <w:p w:rsidR="00000000" w:rsidRPr="00BB3B55" w:rsidP="00BB3B55">
            <w:pPr>
              <w:pStyle w:val="BodyText"/>
            </w:pPr>
            <w:r w:rsidRPr="00BB3B55">
              <w:t>2.2</w:t>
            </w:r>
            <w:r w:rsidRPr="00BB3B55">
              <w:tab/>
              <w:t>Explain role and boundaries of child consultant role to children</w:t>
            </w:r>
          </w:p>
          <w:p w:rsidR="00000000" w:rsidRPr="00BB3B55" w:rsidP="00BB3B55">
            <w:pPr>
              <w:pStyle w:val="BodyText"/>
            </w:pPr>
            <w:r w:rsidRPr="00BB3B55">
              <w:t>2.3</w:t>
            </w:r>
            <w:r w:rsidRPr="00BB3B55">
              <w:tab/>
              <w:t xml:space="preserve">Explain and familiarise children with </w:t>
            </w:r>
            <w:r w:rsidRPr="00BB3B55">
              <w:rPr>
                <w:rStyle w:val="Emphasis"/>
              </w:rPr>
              <w:t>organisation processes</w:t>
            </w:r>
            <w:r w:rsidRPr="00BB3B55">
              <w:t xml:space="preserve"> as necessary in the counselling or dispute resolution context</w:t>
            </w:r>
          </w:p>
          <w:p w:rsidR="00000000" w:rsidP="00BB3B55">
            <w:pPr>
              <w:pStyle w:val="BodyText"/>
              <w:rPr>
                <w:lang w:val="en-NZ"/>
              </w:rPr>
            </w:pPr>
            <w:r w:rsidRPr="00BB3B55">
              <w:t>2.4</w:t>
            </w:r>
            <w:r w:rsidRPr="00BB3B55">
              <w:tab/>
              <w:t>Formu</w:t>
            </w:r>
            <w:r w:rsidRPr="00BB3B55">
              <w:t xml:space="preserve">late the resultant content and process material from the child, including </w:t>
            </w:r>
            <w:r w:rsidRPr="00BB3B55">
              <w:rPr>
                <w:rStyle w:val="Emphasis"/>
              </w:rPr>
              <w:t>documentation</w:t>
            </w:r>
            <w:r w:rsidRPr="00BB3B55">
              <w:t xml:space="preserve"> requirements as required by the organisation</w:t>
            </w:r>
          </w:p>
        </w:tc>
      </w:tr>
      <w:tr w:rsidTr="005E11D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B3B55">
            <w:pPr>
              <w:pStyle w:val="BodyText"/>
              <w:rPr>
                <w:lang w:val="en-NZ"/>
              </w:rPr>
            </w:pPr>
          </w:p>
        </w:tc>
      </w:tr>
      <w:tr w:rsidTr="005E11D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B3B55">
            <w:pPr>
              <w:pStyle w:val="List"/>
              <w:rPr>
                <w:lang w:val="en-NZ"/>
              </w:rPr>
            </w:pPr>
            <w:r w:rsidRPr="00BB3B55">
              <w:t>3.</w:t>
            </w:r>
            <w:r w:rsidRPr="00BB3B55">
              <w:tab/>
            </w:r>
            <w:r w:rsidRPr="00BB3B55">
              <w:t>Formulate the child's material into a working knowledge of their needs and experiences, inline with their developmental stage</w:t>
            </w:r>
          </w:p>
        </w:tc>
        <w:tc>
          <w:tcPr>
            <w:tcW w:w="5702" w:type="dxa"/>
            <w:tcBorders>
              <w:top w:val="nil"/>
              <w:left w:val="nil"/>
              <w:bottom w:val="nil"/>
              <w:right w:val="nil"/>
            </w:tcBorders>
            <w:tcMar>
              <w:top w:w="0" w:type="dxa"/>
              <w:left w:w="62" w:type="dxa"/>
              <w:bottom w:w="0" w:type="dxa"/>
              <w:right w:w="62" w:type="dxa"/>
            </w:tcMar>
          </w:tcPr>
          <w:p w:rsidR="00000000" w:rsidRPr="00BB3B55" w:rsidP="00BB3B55">
            <w:pPr>
              <w:pStyle w:val="BodyText"/>
            </w:pPr>
            <w:r w:rsidRPr="00BB3B55">
              <w:t>3.1</w:t>
            </w:r>
            <w:r w:rsidRPr="00BB3B55">
              <w:tab/>
              <w:t>Come to a clinical understanding of the child's experience of conflict and separation issues, weighed by their developmental l</w:t>
            </w:r>
            <w:r w:rsidRPr="00BB3B55">
              <w:t>evel and other salient factors in the case</w:t>
            </w:r>
          </w:p>
          <w:p w:rsidR="00000000" w:rsidP="00BB3B55">
            <w:pPr>
              <w:pStyle w:val="BodyText"/>
              <w:rPr>
                <w:lang w:val="en-NZ"/>
              </w:rPr>
            </w:pPr>
            <w:r w:rsidRPr="00BB3B55">
              <w:t>3.2</w:t>
            </w:r>
            <w:r w:rsidRPr="00BB3B55">
              <w:tab/>
              <w:t>Consider how best to communicate these findings to the parents or adult parties responsible for the child</w:t>
            </w:r>
          </w:p>
        </w:tc>
      </w:tr>
      <w:tr w:rsidTr="005E11D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B3B55">
            <w:pPr>
              <w:pStyle w:val="BodyText"/>
              <w:rPr>
                <w:lang w:val="en-NZ"/>
              </w:rPr>
            </w:pPr>
          </w:p>
        </w:tc>
      </w:tr>
      <w:tr w:rsidTr="005E11D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B3B55">
            <w:pPr>
              <w:pStyle w:val="List"/>
              <w:rPr>
                <w:lang w:val="en-NZ"/>
              </w:rPr>
            </w:pPr>
            <w:r w:rsidRPr="00BB3B55">
              <w:t>4.</w:t>
            </w:r>
            <w:r w:rsidRPr="00BB3B55">
              <w:tab/>
              <w:t xml:space="preserve">Communicate </w:t>
            </w:r>
            <w:r w:rsidRPr="00BB3B55">
              <w:rPr>
                <w:rStyle w:val="Emphasis"/>
              </w:rPr>
              <w:t>needs</w:t>
            </w:r>
            <w:r w:rsidRPr="00BB3B55">
              <w:t xml:space="preserve">, </w:t>
            </w:r>
            <w:r w:rsidRPr="00BB3B55">
              <w:rPr>
                <w:rStyle w:val="Emphasis"/>
              </w:rPr>
              <w:t>rights and interests of children</w:t>
            </w:r>
            <w:r w:rsidRPr="00BB3B55">
              <w:t xml:space="preserve"> and young people as expressed by them</w:t>
            </w:r>
          </w:p>
        </w:tc>
        <w:tc>
          <w:tcPr>
            <w:tcW w:w="5702" w:type="dxa"/>
            <w:tcBorders>
              <w:top w:val="nil"/>
              <w:left w:val="nil"/>
              <w:bottom w:val="nil"/>
              <w:right w:val="nil"/>
            </w:tcBorders>
            <w:tcMar>
              <w:top w:w="0" w:type="dxa"/>
              <w:left w:w="62" w:type="dxa"/>
              <w:bottom w:w="0" w:type="dxa"/>
              <w:right w:w="62" w:type="dxa"/>
            </w:tcMar>
          </w:tcPr>
          <w:p w:rsidR="00000000" w:rsidRPr="00BB3B55" w:rsidP="00BB3B55">
            <w:pPr>
              <w:pStyle w:val="BodyText"/>
            </w:pPr>
            <w:r w:rsidRPr="00BB3B55">
              <w:t>4.1</w:t>
            </w:r>
            <w:r w:rsidRPr="00BB3B55">
              <w:tab/>
              <w:t>En</w:t>
            </w:r>
            <w:r w:rsidRPr="00BB3B55">
              <w:t>gage significant others and assess their ability to accept child/young person opinions, views and concerns</w:t>
            </w:r>
          </w:p>
          <w:p w:rsidR="00000000" w:rsidRPr="00BB3B55" w:rsidP="00BB3B55">
            <w:pPr>
              <w:pStyle w:val="BodyText"/>
            </w:pPr>
            <w:r w:rsidRPr="00BB3B55">
              <w:t>4.2</w:t>
            </w:r>
            <w:r w:rsidRPr="00BB3B55">
              <w:tab/>
              <w:t>Communicate children's and young peoples opinions, views and concerns to parents using the child's/young people's own words and expressed efforts</w:t>
            </w:r>
          </w:p>
          <w:p w:rsidR="00000000" w:rsidRPr="00BB3B55" w:rsidP="00BB3B55">
            <w:pPr>
              <w:pStyle w:val="BodyText"/>
            </w:pPr>
            <w:r w:rsidRPr="00BB3B55">
              <w:t>4.3</w:t>
            </w:r>
            <w:r w:rsidRPr="00BB3B55">
              <w:tab/>
              <w:t xml:space="preserve">Facilitate </w:t>
            </w:r>
            <w:r w:rsidRPr="00BB3B55">
              <w:rPr>
                <w:rStyle w:val="Emphasis"/>
              </w:rPr>
              <w:t>communication</w:t>
            </w:r>
            <w:r w:rsidRPr="00BB3B55">
              <w:t xml:space="preserve"> between children and/or young people and </w:t>
            </w:r>
            <w:r w:rsidRPr="00BB3B55">
              <w:rPr>
                <w:rStyle w:val="Emphasis"/>
              </w:rPr>
              <w:t>significant adults</w:t>
            </w:r>
            <w:r w:rsidRPr="00BB3B55">
              <w:t xml:space="preserve"> as appropriate</w:t>
            </w:r>
          </w:p>
          <w:p w:rsidR="00000000" w:rsidRPr="00BB3B55" w:rsidP="00BB3B55">
            <w:pPr>
              <w:pStyle w:val="BodyText"/>
            </w:pPr>
            <w:r w:rsidRPr="00BB3B55">
              <w:t>4.4</w:t>
            </w:r>
            <w:r w:rsidRPr="00BB3B55">
              <w:tab/>
              <w:t>Provide timely and sensitive feedback to significant adults</w:t>
            </w:r>
          </w:p>
          <w:p w:rsidR="00000000" w:rsidP="00BB3B55">
            <w:pPr>
              <w:pStyle w:val="BodyText"/>
              <w:rPr>
                <w:lang w:val="en-NZ"/>
              </w:rPr>
            </w:pPr>
            <w:r w:rsidRPr="00BB3B55">
              <w:t>4.5</w:t>
            </w:r>
            <w:r w:rsidRPr="00BB3B55">
              <w:tab/>
              <w:t>Model to significant adults appropriate inclusion of children and young people need</w:t>
            </w:r>
            <w:r w:rsidRPr="00BB3B55">
              <w:t>s and views in planning and decision-making</w:t>
            </w:r>
          </w:p>
        </w:tc>
      </w:tr>
      <w:tr w:rsidTr="005E11D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B3B55">
            <w:pPr>
              <w:pStyle w:val="BodyText"/>
              <w:rPr>
                <w:lang w:val="en-NZ"/>
              </w:rPr>
            </w:pPr>
          </w:p>
        </w:tc>
      </w:tr>
      <w:tr w:rsidTr="005E11D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B3B55">
            <w:pPr>
              <w:pStyle w:val="List"/>
              <w:rPr>
                <w:lang w:val="en-NZ"/>
              </w:rPr>
            </w:pPr>
            <w:r w:rsidRPr="00BB3B55">
              <w:t>5.</w:t>
            </w:r>
            <w:r w:rsidRPr="00BB3B55">
              <w:tab/>
              <w:t>Ensure safety of children and young people in participation process</w:t>
            </w:r>
          </w:p>
        </w:tc>
        <w:tc>
          <w:tcPr>
            <w:tcW w:w="5702" w:type="dxa"/>
            <w:tcBorders>
              <w:top w:val="nil"/>
              <w:left w:val="nil"/>
              <w:bottom w:val="nil"/>
              <w:right w:val="nil"/>
            </w:tcBorders>
            <w:tcMar>
              <w:top w:w="0" w:type="dxa"/>
              <w:left w:w="62" w:type="dxa"/>
              <w:bottom w:w="0" w:type="dxa"/>
              <w:right w:w="62" w:type="dxa"/>
            </w:tcMar>
          </w:tcPr>
          <w:p w:rsidR="00000000" w:rsidRPr="00BB3B55" w:rsidP="00BB3B55">
            <w:pPr>
              <w:pStyle w:val="BodyText"/>
            </w:pPr>
            <w:r w:rsidRPr="00BB3B55">
              <w:t>5.1</w:t>
            </w:r>
            <w:r w:rsidRPr="00BB3B55">
              <w:tab/>
              <w:t xml:space="preserve">Explain to children and young people, agency and/or worker actions, for </w:t>
            </w:r>
            <w:r w:rsidRPr="00BB3B55">
              <w:rPr>
                <w:rStyle w:val="Emphasis"/>
              </w:rPr>
              <w:t>ensuring safety and minimising risk</w:t>
            </w:r>
          </w:p>
          <w:p w:rsidR="00000000" w:rsidRPr="00BB3B55" w:rsidP="00BB3B55">
            <w:pPr>
              <w:pStyle w:val="BodyText"/>
            </w:pPr>
            <w:r w:rsidRPr="00BB3B55">
              <w:t>5.2</w:t>
            </w:r>
            <w:r w:rsidRPr="00BB3B55">
              <w:tab/>
            </w:r>
            <w:r w:rsidRPr="00BB3B55">
              <w:t>Undertake risk and safety management of children and young people</w:t>
            </w:r>
          </w:p>
          <w:p w:rsidR="00000000" w:rsidRPr="00BB3B55" w:rsidP="00BB3B55">
            <w:pPr>
              <w:pStyle w:val="BodyText"/>
            </w:pPr>
            <w:r w:rsidRPr="00BB3B55">
              <w:t>5.3</w:t>
            </w:r>
            <w:r w:rsidRPr="00BB3B55">
              <w:tab/>
              <w:t>Seek feedback from children and young people</w:t>
            </w:r>
          </w:p>
          <w:p w:rsidR="00000000" w:rsidRPr="00BB3B55" w:rsidP="00BB3B55">
            <w:pPr>
              <w:pStyle w:val="BodyText"/>
            </w:pPr>
            <w:r w:rsidRPr="00BB3B55">
              <w:t>5.4</w:t>
            </w:r>
            <w:r w:rsidRPr="00BB3B55">
              <w:tab/>
              <w:t>Debrief children and young people after incidents</w:t>
            </w:r>
          </w:p>
          <w:p w:rsidR="00000000" w:rsidRPr="00BB3B55" w:rsidP="00BB3B55">
            <w:pPr>
              <w:pStyle w:val="BodyText"/>
            </w:pPr>
            <w:r w:rsidRPr="00BB3B55">
              <w:t>5.5</w:t>
            </w:r>
            <w:r w:rsidRPr="00BB3B55">
              <w:tab/>
              <w:t>Implement support systems for children and young people to ensure emotional and phy</w:t>
            </w:r>
            <w:r w:rsidRPr="00BB3B55">
              <w:t>sical safety</w:t>
            </w:r>
          </w:p>
          <w:p w:rsidR="00000000" w:rsidRPr="00BB3B55" w:rsidP="00BB3B55">
            <w:pPr>
              <w:pStyle w:val="BodyText"/>
            </w:pPr>
            <w:r w:rsidRPr="00BB3B55">
              <w:t>5.6</w:t>
            </w:r>
            <w:r w:rsidRPr="00BB3B55">
              <w:tab/>
              <w:t>Create and maintain a child and young person friendly environment</w:t>
            </w:r>
          </w:p>
          <w:p w:rsidR="00000000" w:rsidRPr="00BB3B55" w:rsidP="00BB3B55">
            <w:pPr>
              <w:pStyle w:val="BodyText"/>
            </w:pPr>
            <w:r w:rsidRPr="00BB3B55">
              <w:t>5.7</w:t>
            </w:r>
            <w:r w:rsidRPr="00BB3B55">
              <w:tab/>
              <w:t xml:space="preserve">Identify and monitor </w:t>
            </w:r>
            <w:r w:rsidRPr="00BB3B55">
              <w:rPr>
                <w:rStyle w:val="Emphasis"/>
              </w:rPr>
              <w:t>family relationship dynamics and issues</w:t>
            </w:r>
          </w:p>
        </w:tc>
      </w:tr>
    </w:tbl>
    <w:p w:rsidR="005E11DA" w:rsidP="00BB3B55">
      <w:pPr>
        <w:pStyle w:val="BodyText"/>
      </w:pPr>
    </w:p>
    <w:p w:rsidR="005E11DA" w:rsidP="00BB3B55">
      <w:pPr>
        <w:pStyle w:val="BodyText"/>
      </w:pPr>
    </w:p>
    <w:p w:rsidR="00000000" w:rsidRPr="00BB3B55" w:rsidP="00BB3B55">
      <w:pPr>
        <w:pStyle w:val="Heading1"/>
      </w:pPr>
      <w:bookmarkStart w:id="9" w:name="O_257809"/>
      <w:bookmarkEnd w:id="9"/>
      <w:r w:rsidRPr="00BB3B55">
        <w:t>Required Skills and Knowledge</w:t>
      </w:r>
    </w:p>
    <w:tbl>
      <w:tblPr>
        <w:tblW w:w="0" w:type="auto"/>
        <w:tblLayout w:type="fixed"/>
        <w:tblCellMar>
          <w:left w:w="62" w:type="dxa"/>
          <w:right w:w="62" w:type="dxa"/>
        </w:tblCellMar>
        <w:tblLook w:val="0000"/>
      </w:tblPr>
      <w:tblGrid>
        <w:gridCol w:w="9072"/>
      </w:tblGrid>
      <w:tr w:rsidTr="005E11D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BB3B55">
            <w:pPr>
              <w:pStyle w:val="BodyText"/>
              <w:rPr>
                <w:lang w:val="en-NZ"/>
              </w:rPr>
            </w:pPr>
            <w:r w:rsidRPr="00BB3B55">
              <w:rPr>
                <w:rStyle w:val="SpecialBold"/>
              </w:rPr>
              <w:t>REQUIRED SKILLS AND KNOWLEDGE</w:t>
            </w:r>
          </w:p>
        </w:tc>
      </w:tr>
      <w:tr w:rsidTr="005E11D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B3B55">
            <w:pPr>
              <w:pStyle w:val="BodyText"/>
              <w:rPr>
                <w:lang w:val="en-NZ"/>
              </w:rPr>
            </w:pPr>
          </w:p>
        </w:tc>
      </w:tr>
      <w:tr w:rsidTr="005E11D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B3B55">
            <w:pPr>
              <w:pStyle w:val="BodyText"/>
              <w:rPr>
                <w:lang w:val="en-NZ"/>
              </w:rPr>
            </w:pPr>
            <w:r w:rsidRPr="00BB3B55">
              <w:t>This describes the essential skills and knowledge and their level required for this unit.</w:t>
            </w:r>
          </w:p>
        </w:tc>
      </w:tr>
      <w:tr w:rsidTr="005E11D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B3B55">
            <w:pPr>
              <w:pStyle w:val="BodyText"/>
              <w:rPr>
                <w:lang w:val="en-NZ"/>
              </w:rPr>
            </w:pPr>
          </w:p>
        </w:tc>
      </w:tr>
      <w:tr w:rsidTr="005E11D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B3B55" w:rsidP="00BB3B55">
            <w:pPr>
              <w:pStyle w:val="BodyText"/>
            </w:pPr>
            <w:r w:rsidRPr="00BB3B55">
              <w:rPr>
                <w:rStyle w:val="Emphasis"/>
              </w:rPr>
              <w:t>Essential knowledge</w:t>
            </w:r>
            <w:r w:rsidRPr="00BB3B55">
              <w:t>:</w:t>
            </w:r>
          </w:p>
          <w:p w:rsidR="00000000" w:rsidRPr="00BB3B55" w:rsidP="00BB3B55">
            <w:pPr>
              <w:pStyle w:val="BodyText"/>
            </w:pPr>
            <w:r w:rsidRPr="00BB3B55">
              <w:t>The candidate must be able to demonstrate essential knowledge required to effectively do the task outlined in elements and performance criteri</w:t>
            </w:r>
            <w:r w:rsidRPr="00BB3B55">
              <w:t>a of this unit, manage the task and manage contingencies in the context of the identified work role</w:t>
            </w:r>
          </w:p>
          <w:p w:rsidR="00000000" w:rsidRPr="00BB3B55" w:rsidP="00BB3B55">
            <w:pPr>
              <w:pStyle w:val="BodyText"/>
            </w:pPr>
            <w:r w:rsidRPr="00BB3B55">
              <w:t>These include knowledge of:</w:t>
            </w:r>
          </w:p>
          <w:p w:rsidR="00000000" w:rsidRPr="00BB3B55" w:rsidP="00BB3B55">
            <w:pPr>
              <w:pStyle w:val="ListBullet"/>
            </w:pPr>
            <w:r w:rsidRPr="00BB3B55">
              <w:t>Impacts of family separation and attachment distress, and an ability to identify them through observation</w:t>
            </w:r>
          </w:p>
          <w:p w:rsidR="00000000" w:rsidRPr="00BB3B55" w:rsidP="00BB3B55">
            <w:pPr>
              <w:pStyle w:val="ListBullet"/>
            </w:pPr>
            <w:r w:rsidRPr="00BB3B55">
              <w:t>Understanding of developmental sequelae of separation and conflict</w:t>
            </w:r>
          </w:p>
          <w:p w:rsidR="00000000" w:rsidRPr="00BB3B55" w:rsidP="00BB3B55">
            <w:pPr>
              <w:pStyle w:val="ListBullet"/>
            </w:pPr>
            <w:r w:rsidRPr="00BB3B55">
              <w:t xml:space="preserve">Working knowledge of child development (social, physical, cognitive and emotional), lifespan development, attachment theory, developmental models, family systems theory and theories on the </w:t>
            </w:r>
            <w:r w:rsidRPr="00BB3B55">
              <w:t>vulnerability and resilience of children in high level parental conflict contexts</w:t>
            </w:r>
          </w:p>
          <w:p w:rsidR="00000000" w:rsidRPr="00BB3B55" w:rsidP="00BB3B55">
            <w:pPr>
              <w:pStyle w:val="ListBullet"/>
            </w:pPr>
            <w:r w:rsidRPr="00BB3B55">
              <w:t>Grief and loss responses of children who have experienced high levels of parental conflict and separation</w:t>
            </w:r>
          </w:p>
          <w:p w:rsidR="00000000" w:rsidRPr="00BB3B55" w:rsidP="00BB3B55">
            <w:pPr>
              <w:pStyle w:val="ListBullet"/>
            </w:pPr>
            <w:r w:rsidRPr="00BB3B55">
              <w:t>Importance of peer relationships for children</w:t>
            </w:r>
          </w:p>
          <w:p w:rsidR="00000000" w:rsidRPr="00BB3B55" w:rsidP="00BB3B55">
            <w:pPr>
              <w:pStyle w:val="ListBullet"/>
            </w:pPr>
            <w:r w:rsidRPr="00BB3B55">
              <w:t>Communication models w</w:t>
            </w:r>
            <w:r w:rsidRPr="00BB3B55">
              <w:t>orking with and engaging children</w:t>
            </w:r>
          </w:p>
          <w:p w:rsidR="00000000" w:rsidRPr="00BB3B55" w:rsidP="00BB3B55">
            <w:pPr>
              <w:pStyle w:val="ListBullet"/>
            </w:pPr>
            <w:r w:rsidRPr="00BB3B55">
              <w:t>Relationship and implications of family violence, substance use, mental illness, disability</w:t>
            </w:r>
          </w:p>
          <w:p w:rsidR="00000000" w:rsidRPr="00BB3B55" w:rsidP="00BB3B55">
            <w:pPr>
              <w:pStyle w:val="ListBullet"/>
            </w:pPr>
            <w:r w:rsidRPr="00BB3B55">
              <w:t>Legislation relevant to position and service</w:t>
            </w:r>
          </w:p>
          <w:p w:rsidR="00000000" w:rsidRPr="00BB3B55" w:rsidP="00BB3B55">
            <w:pPr>
              <w:pStyle w:val="ListBullet"/>
            </w:pPr>
            <w:r w:rsidRPr="00BB3B55">
              <w:t>Childs physical and emotional reactions to separation, conflict and violence, trauma</w:t>
            </w:r>
          </w:p>
          <w:p w:rsidR="00000000" w:rsidRPr="00BB3B55" w:rsidP="00BB3B55">
            <w:pPr>
              <w:pStyle w:val="ListBullet"/>
            </w:pPr>
            <w:r w:rsidRPr="00BB3B55">
              <w:t>Aspects of the case management processes relevant to position and organisation context</w:t>
            </w:r>
          </w:p>
          <w:p w:rsidR="00000000" w:rsidRPr="00BB3B55" w:rsidP="00BB3B55">
            <w:pPr>
              <w:pStyle w:val="ListBullet"/>
            </w:pPr>
            <w:r w:rsidRPr="00BB3B55">
              <w:t>Organisations policies, procedures and protocols in relation to child inclusive practice</w:t>
            </w:r>
          </w:p>
          <w:p w:rsidR="00000000" w:rsidRPr="00BB3B55" w:rsidP="00BB3B55">
            <w:pPr>
              <w:pStyle w:val="ListBullet"/>
            </w:pPr>
            <w:r w:rsidRPr="00BB3B55">
              <w:t>Principles and practice standards for working within the child's best interests</w:t>
            </w:r>
          </w:p>
          <w:p w:rsidR="00000000" w:rsidRPr="00BB3B55" w:rsidP="00BB3B55">
            <w:pPr>
              <w:pStyle w:val="ListBullet"/>
            </w:pPr>
            <w:r w:rsidRPr="00BB3B55">
              <w:t>Legal responsibilities and duty of care</w:t>
            </w:r>
          </w:p>
          <w:p w:rsidR="00000000" w:rsidRPr="00BB3B55" w:rsidP="00BB3B55">
            <w:pPr>
              <w:pStyle w:val="ListBullet"/>
            </w:pPr>
            <w:r w:rsidRPr="00BB3B55">
              <w:t>Child inclusive/centred practice strategies</w:t>
            </w:r>
          </w:p>
          <w:p w:rsidR="00000000" w:rsidRPr="00BB3B55" w:rsidP="00BB3B55">
            <w:pPr>
              <w:pStyle w:val="ListBullet"/>
            </w:pPr>
            <w:r w:rsidRPr="00BB3B55">
              <w:t>Indicators, effects and dynamics of abuse and neglect</w:t>
            </w:r>
          </w:p>
          <w:p w:rsidR="00000000" w:rsidRPr="00BB3B55" w:rsidP="00BB3B55">
            <w:pPr>
              <w:pStyle w:val="ListBullet"/>
            </w:pPr>
            <w:r w:rsidRPr="00BB3B55">
              <w:t>Parenting and family dynamics in different cultures</w:t>
            </w:r>
          </w:p>
          <w:p w:rsidR="00000000" w:rsidRPr="00BB3B55" w:rsidP="00BB3B55">
            <w:pPr>
              <w:pStyle w:val="ListBullet"/>
            </w:pPr>
            <w:r w:rsidRPr="00BB3B55">
              <w:t>Child rights to protection, active right to participate, to choose</w:t>
            </w:r>
            <w:r w:rsidRPr="00BB3B55">
              <w:t xml:space="preserve"> course of action and make decision at their level of ability</w:t>
            </w:r>
          </w:p>
          <w:p w:rsidR="00000000" w:rsidRPr="00BB3B55" w:rsidP="00BB3B55">
            <w:pPr>
              <w:pStyle w:val="ListBullet"/>
            </w:pPr>
            <w:r w:rsidRPr="00BB3B55">
              <w:t>Conflict of Interest, confidentiality and limitations of confidentiality in child inclusive practice</w:t>
            </w:r>
          </w:p>
          <w:p w:rsidR="00000000" w:rsidRPr="00BB3B55" w:rsidP="00BB3B55">
            <w:pPr>
              <w:pStyle w:val="ListBullet"/>
            </w:pPr>
            <w:r w:rsidRPr="00BB3B55">
              <w:t>Indicators of abuse, types of abuse, children who are particularly vulnerable and reporting s</w:t>
            </w:r>
            <w:r w:rsidRPr="00BB3B55">
              <w:t>ystems</w:t>
            </w:r>
          </w:p>
          <w:p w:rsidR="00000000" w:rsidRPr="00BB3B55" w:rsidP="00BB3B55">
            <w:pPr>
              <w:pStyle w:val="ListBullet"/>
            </w:pPr>
            <w:r w:rsidRPr="00BB3B55">
              <w:t>Range of service options for referral</w:t>
            </w:r>
          </w:p>
          <w:p w:rsidR="00000000" w:rsidRPr="00BB3B55" w:rsidP="00BB3B55">
            <w:pPr>
              <w:pStyle w:val="ListBullet"/>
            </w:pPr>
            <w:r w:rsidRPr="00BB3B55">
              <w:t>Child psychopathology</w:t>
            </w:r>
          </w:p>
          <w:p w:rsidR="00000000" w:rsidRPr="00BB3B55" w:rsidP="00BB3B55">
            <w:pPr>
              <w:pStyle w:val="ListBullet"/>
            </w:pPr>
            <w:r w:rsidRPr="00BB3B55">
              <w:t>Psycho-emotional development of the child</w:t>
            </w:r>
          </w:p>
          <w:p w:rsidR="00000000" w:rsidP="00BB3B55">
            <w:pPr>
              <w:pStyle w:val="ListBullet"/>
              <w:rPr>
                <w:lang w:val="en-NZ"/>
              </w:rPr>
            </w:pPr>
            <w:r w:rsidRPr="00BB3B55">
              <w:t>The inner world of the child and its expression through play and behaviour</w:t>
            </w:r>
          </w:p>
        </w:tc>
      </w:tr>
      <w:tr w:rsidTr="005E11D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B3B55">
            <w:pPr>
              <w:pStyle w:val="BodyText"/>
              <w:rPr>
                <w:lang w:val="en-NZ"/>
              </w:rPr>
            </w:pPr>
          </w:p>
        </w:tc>
      </w:tr>
      <w:tr w:rsidTr="005E11D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B3B55" w:rsidP="00BB3B55">
            <w:pPr>
              <w:pStyle w:val="BodyText"/>
            </w:pPr>
            <w:r w:rsidRPr="00BB3B55">
              <w:rPr>
                <w:rStyle w:val="Emphasis"/>
              </w:rPr>
              <w:t>Essential skills</w:t>
            </w:r>
            <w:r w:rsidRPr="00BB3B55">
              <w:t>:</w:t>
            </w:r>
          </w:p>
          <w:p w:rsidR="00000000" w:rsidRPr="00BB3B55" w:rsidP="00BB3B55">
            <w:pPr>
              <w:pStyle w:val="BodyText"/>
            </w:pPr>
            <w:r w:rsidRPr="00BB3B55">
              <w:t>It is critical that the candidate demonstrate the ability to:</w:t>
            </w:r>
          </w:p>
          <w:p w:rsidR="00000000" w:rsidRPr="00BB3B55" w:rsidP="00BB3B55">
            <w:pPr>
              <w:pStyle w:val="ListBullet"/>
            </w:pPr>
            <w:r w:rsidRPr="00BB3B55">
              <w:t>Recognise and work with abnormal developmental process and psychopathology in presenting children</w:t>
            </w:r>
          </w:p>
          <w:p w:rsidR="00000000" w:rsidRPr="00BB3B55" w:rsidP="00BB3B55">
            <w:pPr>
              <w:pStyle w:val="ListBullet"/>
            </w:pPr>
            <w:r w:rsidRPr="00BB3B55">
              <w:t xml:space="preserve">Work with a range of verbal, non-verbal and projective interview methods and their appropriate </w:t>
            </w:r>
            <w:r w:rsidRPr="00BB3B55">
              <w:t>application</w:t>
            </w:r>
          </w:p>
          <w:p w:rsidR="00000000" w:rsidRPr="00BB3B55" w:rsidP="00BB3B55">
            <w:pPr>
              <w:pStyle w:val="ListBullet"/>
            </w:pPr>
            <w:r w:rsidRPr="00BB3B55">
              <w:t>Formulate the resultant content and process material for the child</w:t>
            </w:r>
          </w:p>
          <w:p w:rsidR="00000000" w:rsidRPr="00BB3B55" w:rsidP="00BB3B55">
            <w:pPr>
              <w:pStyle w:val="ListBullet"/>
            </w:pPr>
            <w:r w:rsidRPr="00BB3B55">
              <w:t>Engage children in assessment using effective:</w:t>
            </w:r>
          </w:p>
          <w:p w:rsidR="00000000" w:rsidRPr="00BB3B55" w:rsidP="00BB3B55">
            <w:pPr>
              <w:pStyle w:val="ListBullet2"/>
            </w:pPr>
            <w:r w:rsidRPr="00BB3B55">
              <w:t>age appropriate language and interview techniques</w:t>
            </w:r>
          </w:p>
          <w:p w:rsidR="00000000" w:rsidRPr="00BB3B55" w:rsidP="00BB3B55">
            <w:pPr>
              <w:pStyle w:val="ListBullet2"/>
            </w:pPr>
            <w:r w:rsidRPr="00BB3B55">
              <w:t xml:space="preserve">non-verbal communication </w:t>
            </w:r>
          </w:p>
          <w:p w:rsidR="00000000" w:rsidRPr="00BB3B55" w:rsidP="00BB3B55">
            <w:pPr>
              <w:pStyle w:val="ListBullet2"/>
            </w:pPr>
            <w:r w:rsidRPr="00BB3B55">
              <w:t>case notes recording</w:t>
            </w:r>
          </w:p>
          <w:p w:rsidR="00000000" w:rsidRPr="00BB3B55" w:rsidP="00BB3B55">
            <w:pPr>
              <w:pStyle w:val="ListBullet2"/>
            </w:pPr>
            <w:r w:rsidRPr="00BB3B55">
              <w:t>empathy and rapport building</w:t>
            </w:r>
          </w:p>
          <w:p w:rsidR="00000000" w:rsidRPr="00BB3B55" w:rsidP="00BB3B55">
            <w:pPr>
              <w:pStyle w:val="ListBullet2"/>
            </w:pPr>
            <w:r w:rsidRPr="00BB3B55">
              <w:t>observation</w:t>
            </w:r>
          </w:p>
          <w:p w:rsidR="00000000" w:rsidRPr="00BB3B55" w:rsidP="00BB3B55">
            <w:pPr>
              <w:pStyle w:val="ListBullet2"/>
            </w:pPr>
            <w:r w:rsidRPr="00BB3B55">
              <w:t>active listening</w:t>
            </w:r>
          </w:p>
          <w:p w:rsidR="00000000" w:rsidRPr="00BB3B55" w:rsidP="00BB3B55">
            <w:pPr>
              <w:pStyle w:val="ListBullet"/>
            </w:pPr>
            <w:r w:rsidRPr="00BB3B55">
              <w:t>Implement conflict resolution and negotiation skills when required in communications with parents/carers</w:t>
            </w:r>
          </w:p>
          <w:p w:rsidR="00000000" w:rsidRPr="00BB3B55" w:rsidP="00BB3B55">
            <w:pPr>
              <w:pStyle w:val="ListBullet"/>
            </w:pPr>
            <w:r w:rsidRPr="00BB3B55">
              <w:t>Advocate for the rights and safety of the child client</w:t>
            </w:r>
          </w:p>
          <w:p w:rsidR="00000000" w:rsidRPr="00BB3B55" w:rsidP="00BB3B55">
            <w:pPr>
              <w:pStyle w:val="ListBullet"/>
            </w:pPr>
            <w:r w:rsidRPr="00BB3B55">
              <w:t>Complete risk assessment for the safety of children's participatio</w:t>
            </w:r>
            <w:r w:rsidRPr="00BB3B55">
              <w:t>n in the interview and subsequent processes</w:t>
            </w:r>
          </w:p>
          <w:p w:rsidR="00000000" w:rsidRPr="00BB3B55" w:rsidP="00BB3B55">
            <w:pPr>
              <w:pStyle w:val="ListBullet"/>
            </w:pPr>
            <w:r w:rsidRPr="00BB3B55">
              <w:t>Facilitate referral to other specialist or support services as a result of thorough assessment and when appropriate</w:t>
            </w:r>
          </w:p>
          <w:p w:rsidR="00000000" w:rsidRPr="00BB3B55" w:rsidP="00BB3B55">
            <w:pPr>
              <w:pStyle w:val="ListBullet"/>
            </w:pPr>
            <w:r w:rsidRPr="00BB3B55">
              <w:t>Interview and engage families in communication exchanges hat are meaningful and contribute to th</w:t>
            </w:r>
            <w:r w:rsidRPr="00BB3B55">
              <w:t>e best interests of the child through dispute resolution or counselling processes</w:t>
            </w:r>
          </w:p>
          <w:p w:rsidR="00000000" w:rsidRPr="00BB3B55" w:rsidP="00BB3B55">
            <w:pPr>
              <w:pStyle w:val="ListBullet"/>
            </w:pPr>
            <w:r w:rsidRPr="00BB3B55">
              <w:t>Set boundaries for roles and actions as the child consultant</w:t>
            </w:r>
          </w:p>
          <w:p w:rsidR="00000000" w:rsidRPr="00BB3B55" w:rsidP="00BB3B55">
            <w:pPr>
              <w:pStyle w:val="ListBullet"/>
            </w:pPr>
            <w:r w:rsidRPr="00BB3B55">
              <w:t>Manage grief and change processes during the interview processes with children</w:t>
            </w:r>
          </w:p>
          <w:p w:rsidR="00000000" w:rsidRPr="00BB3B55" w:rsidP="00BB3B55">
            <w:pPr>
              <w:pStyle w:val="ListBullet"/>
            </w:pPr>
            <w:r w:rsidRPr="00BB3B55">
              <w:t>Establish a professional relations</w:t>
            </w:r>
            <w:r w:rsidRPr="00BB3B55">
              <w:t>hip with children as the child consultant</w:t>
            </w:r>
          </w:p>
          <w:p w:rsidR="00000000" w:rsidRPr="00BB3B55" w:rsidP="00BB3B55">
            <w:pPr>
              <w:pStyle w:val="ListBullet"/>
            </w:pPr>
            <w:r w:rsidRPr="00BB3B55">
              <w:t>Interview children for the purpose of gathering information about their needs and views of situations affecting them as a result of parental separation, conflict or divorce</w:t>
            </w:r>
          </w:p>
          <w:p w:rsidR="00000000" w:rsidRPr="00BB3B55" w:rsidP="00BB3B55">
            <w:pPr>
              <w:pStyle w:val="ListBullet"/>
            </w:pPr>
            <w:r w:rsidRPr="00BB3B55">
              <w:t>Analyse information gathered and form</w:t>
            </w:r>
            <w:r w:rsidRPr="00BB3B55">
              <w:t xml:space="preserve">ulate </w:t>
            </w:r>
          </w:p>
          <w:p w:rsidR="00000000" w:rsidRPr="00BB3B55" w:rsidP="00BB3B55">
            <w:pPr>
              <w:pStyle w:val="ListBullet"/>
            </w:pPr>
            <w:r w:rsidRPr="00BB3B55">
              <w:t>Work autonomously for short periods of time in highly complex family work situations</w:t>
            </w:r>
          </w:p>
          <w:p w:rsidR="00000000" w:rsidRPr="00BB3B55" w:rsidP="00BB3B55">
            <w:pPr>
              <w:pStyle w:val="ListBullet"/>
            </w:pPr>
            <w:r w:rsidRPr="00BB3B55">
              <w:t>Maintain positive assertiveness when communicating with resistant behaviour of parents and or carers</w:t>
            </w:r>
          </w:p>
        </w:tc>
      </w:tr>
    </w:tbl>
    <w:p w:rsidR="005E11DA" w:rsidP="00BB3B55">
      <w:pPr>
        <w:pStyle w:val="BodyText"/>
      </w:pPr>
    </w:p>
    <w:p w:rsidR="005E11DA" w:rsidP="00BB3B55">
      <w:pPr>
        <w:pStyle w:val="BodyText"/>
      </w:pPr>
    </w:p>
    <w:p w:rsidR="00000000" w:rsidRPr="00BB3B55" w:rsidP="00BB3B55">
      <w:pPr>
        <w:pStyle w:val="Heading1"/>
      </w:pPr>
      <w:bookmarkStart w:id="10" w:name="O_241843"/>
      <w:bookmarkEnd w:id="10"/>
      <w:r w:rsidRPr="00BB3B55">
        <w:t>Evidence Guide</w:t>
      </w:r>
    </w:p>
    <w:tbl>
      <w:tblPr>
        <w:tblW w:w="0" w:type="auto"/>
        <w:tblLayout w:type="fixed"/>
        <w:tblCellMar>
          <w:left w:w="62" w:type="dxa"/>
          <w:right w:w="62" w:type="dxa"/>
        </w:tblCellMar>
        <w:tblLook w:val="0000"/>
      </w:tblPr>
      <w:tblGrid>
        <w:gridCol w:w="3402"/>
        <w:gridCol w:w="5670"/>
      </w:tblGrid>
      <w:tr w:rsidTr="005E11D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B3B55">
            <w:pPr>
              <w:pStyle w:val="BodyText"/>
              <w:rPr>
                <w:lang w:val="en-NZ"/>
              </w:rPr>
            </w:pPr>
            <w:r w:rsidRPr="00BB3B55">
              <w:rPr>
                <w:rStyle w:val="SpecialBold"/>
              </w:rPr>
              <w:t>EVIDENCE GUIDE</w:t>
            </w:r>
          </w:p>
        </w:tc>
      </w:tr>
      <w:tr w:rsidTr="005E11D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B3B55">
            <w:pPr>
              <w:pStyle w:val="BodyText"/>
              <w:rPr>
                <w:lang w:val="en-NZ"/>
              </w:rPr>
            </w:pPr>
          </w:p>
        </w:tc>
      </w:tr>
      <w:tr w:rsidTr="005E11D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B3B55">
            <w:pPr>
              <w:pStyle w:val="BodyText"/>
              <w:rPr>
                <w:lang w:val="en-NZ"/>
              </w:rPr>
            </w:pPr>
            <w:r w:rsidRPr="00BB3B55">
              <w:t>The evidence guide provides advice on assessment and must be read in conjunction with the Performance Criteria, Required Skills and Knowledge, the Range Statement and the Assessment Guidelines for this Training Package.</w:t>
            </w:r>
          </w:p>
        </w:tc>
      </w:tr>
      <w:tr w:rsidTr="005E11D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B3B55">
            <w:pPr>
              <w:pStyle w:val="BodyText"/>
              <w:rPr>
                <w:lang w:val="en-NZ"/>
              </w:rPr>
            </w:pPr>
          </w:p>
        </w:tc>
      </w:tr>
      <w:tr w:rsidTr="005E11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B3B55">
            <w:pPr>
              <w:pStyle w:val="BodyText"/>
              <w:rPr>
                <w:lang w:val="en-NZ"/>
              </w:rPr>
            </w:pPr>
            <w:r w:rsidRPr="00BB3B55">
              <w:rPr>
                <w:rStyle w:val="Emphasis"/>
              </w:rPr>
              <w:t>Critical aspects for assessment</w:t>
            </w:r>
            <w:r w:rsidRPr="00BB3B55">
              <w:rPr>
                <w:rStyle w:val="Emphasis"/>
              </w:rPr>
              <w:t xml:space="preserve"> and evidence required to demonstrate this unit of competency</w:t>
            </w:r>
            <w:r w:rsidRPr="00BB3B55">
              <w:t xml:space="preserve">: </w:t>
            </w:r>
            <w:r w:rsidRPr="00BB3B55">
              <w:br/>
            </w:r>
          </w:p>
        </w:tc>
        <w:tc>
          <w:tcPr>
            <w:tcW w:w="5670" w:type="dxa"/>
            <w:tcBorders>
              <w:top w:val="nil"/>
              <w:left w:val="nil"/>
              <w:bottom w:val="nil"/>
              <w:right w:val="nil"/>
            </w:tcBorders>
            <w:tcMar>
              <w:top w:w="0" w:type="dxa"/>
              <w:left w:w="62" w:type="dxa"/>
              <w:bottom w:w="0" w:type="dxa"/>
              <w:right w:w="62" w:type="dxa"/>
            </w:tcMar>
          </w:tcPr>
          <w:p w:rsidR="00000000" w:rsidRPr="00BB3B55" w:rsidP="00BB3B55">
            <w:pPr>
              <w:pStyle w:val="ListBullet"/>
            </w:pPr>
            <w:r w:rsidRPr="00BB3B55">
              <w:t>The individual being assessed must provide evidence of specified essential knowledge as well as skills</w:t>
            </w:r>
          </w:p>
          <w:p w:rsidR="00000000" w:rsidRPr="00BB3B55" w:rsidP="00BB3B55">
            <w:pPr>
              <w:pStyle w:val="ListBullet"/>
            </w:pPr>
            <w:r w:rsidRPr="00BB3B55">
              <w:t>Supervision of child inclusive practice is essential to the development of adequate competency, including group supervision, individual supervision and observation of performance</w:t>
            </w:r>
          </w:p>
          <w:p w:rsidR="00000000" w:rsidP="00BB3B55">
            <w:pPr>
              <w:pStyle w:val="ListBullet"/>
              <w:rPr>
                <w:lang w:val="en-NZ"/>
              </w:rPr>
            </w:pPr>
            <w:r w:rsidRPr="00BB3B55">
              <w:t xml:space="preserve">Consistency of performance should be demonstrated over the required range of </w:t>
            </w:r>
            <w:r w:rsidRPr="00BB3B55">
              <w:t>situations relevant to the workplace</w:t>
            </w:r>
          </w:p>
        </w:tc>
      </w:tr>
      <w:tr w:rsidTr="005E11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B3B55">
            <w:pPr>
              <w:pStyle w:val="BodyText"/>
              <w:rPr>
                <w:lang w:val="en-NZ"/>
              </w:rPr>
            </w:pPr>
          </w:p>
        </w:tc>
      </w:tr>
      <w:tr w:rsidTr="005E11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B3B55">
            <w:pPr>
              <w:pStyle w:val="BodyText"/>
              <w:rPr>
                <w:lang w:val="en-NZ"/>
              </w:rPr>
            </w:pPr>
            <w:r w:rsidRPr="00BB3B55">
              <w:rPr>
                <w:rStyle w:val="Emphasis"/>
              </w:rPr>
              <w:t>Access and equity considerations</w:t>
            </w:r>
            <w:r w:rsidRPr="00BB3B55">
              <w:t>:</w:t>
            </w:r>
          </w:p>
        </w:tc>
        <w:tc>
          <w:tcPr>
            <w:tcW w:w="5670" w:type="dxa"/>
            <w:tcBorders>
              <w:top w:val="nil"/>
              <w:left w:val="nil"/>
              <w:bottom w:val="nil"/>
              <w:right w:val="nil"/>
            </w:tcBorders>
            <w:tcMar>
              <w:top w:w="0" w:type="dxa"/>
              <w:left w:w="62" w:type="dxa"/>
              <w:bottom w:w="0" w:type="dxa"/>
              <w:right w:w="62" w:type="dxa"/>
            </w:tcMar>
          </w:tcPr>
          <w:p w:rsidR="00000000" w:rsidRPr="00BB3B55" w:rsidP="00BB3B55">
            <w:pPr>
              <w:pStyle w:val="ListBullet"/>
            </w:pPr>
            <w:r w:rsidRPr="00BB3B55">
              <w:t>All workers in community services should be aware of access, equity and human rights issues in relation to their own area of work</w:t>
            </w:r>
          </w:p>
          <w:p w:rsidR="00000000" w:rsidRPr="00BB3B55" w:rsidP="00BB3B55">
            <w:pPr>
              <w:pStyle w:val="ListBullet"/>
            </w:pPr>
            <w:r w:rsidRPr="00BB3B55">
              <w:t>All workers should develop their ability to work i</w:t>
            </w:r>
            <w:r w:rsidRPr="00BB3B55">
              <w:t xml:space="preserve">n a culturally diverse environment </w:t>
            </w:r>
          </w:p>
          <w:p w:rsidR="00000000" w:rsidRPr="00BB3B55" w:rsidP="00BB3B55">
            <w:pPr>
              <w:pStyle w:val="ListBullet"/>
            </w:pPr>
            <w:r w:rsidRPr="00BB3B55">
              <w:t>In recognition of particular issues facing Aboriginal and Torres Strait Islander communities, workers should be aware of cultural, historical and current issues impacting on Aboriginal and Torres Strait Islander people</w:t>
            </w:r>
          </w:p>
          <w:p w:rsidR="00000000" w:rsidP="00BB3B55">
            <w:pPr>
              <w:pStyle w:val="ListBullet"/>
              <w:rPr>
                <w:lang w:val="en-NZ"/>
              </w:rPr>
            </w:pPr>
            <w:r w:rsidRPr="00BB3B55">
              <w:t>A</w:t>
            </w:r>
            <w:r w:rsidRPr="00BB3B55">
              <w:t>ssessors and trainers must take into account relevant access and equity issues, in particular relating to factors impacting on Aboriginal and/or Torres Strait Islander clients and communities</w:t>
            </w:r>
          </w:p>
        </w:tc>
      </w:tr>
      <w:tr w:rsidTr="005E11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B3B55">
            <w:pPr>
              <w:pStyle w:val="BodyText"/>
              <w:rPr>
                <w:lang w:val="en-NZ"/>
              </w:rPr>
            </w:pPr>
          </w:p>
        </w:tc>
      </w:tr>
      <w:tr w:rsidTr="005E11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B3B55">
            <w:pPr>
              <w:pStyle w:val="BodyText"/>
              <w:rPr>
                <w:lang w:val="en-NZ"/>
              </w:rPr>
            </w:pPr>
            <w:r w:rsidRPr="00BB3B55">
              <w:rPr>
                <w:rStyle w:val="Emphasis"/>
              </w:rPr>
              <w:t>Context of and specific resources for assessment</w:t>
            </w:r>
            <w:r w:rsidRPr="00BB3B55">
              <w:t xml:space="preserve">: </w:t>
            </w:r>
            <w:r w:rsidRPr="00BB3B55">
              <w:br/>
            </w:r>
          </w:p>
        </w:tc>
        <w:tc>
          <w:tcPr>
            <w:tcW w:w="5670" w:type="dxa"/>
            <w:tcBorders>
              <w:top w:val="nil"/>
              <w:left w:val="nil"/>
              <w:bottom w:val="nil"/>
              <w:right w:val="nil"/>
            </w:tcBorders>
            <w:tcMar>
              <w:top w:w="0" w:type="dxa"/>
              <w:left w:w="62" w:type="dxa"/>
              <w:bottom w:w="0" w:type="dxa"/>
              <w:right w:w="62" w:type="dxa"/>
            </w:tcMar>
          </w:tcPr>
          <w:p w:rsidR="00000000" w:rsidRPr="00BB3B55" w:rsidP="00BB3B55">
            <w:pPr>
              <w:pStyle w:val="ListBullet"/>
            </w:pPr>
            <w:r w:rsidRPr="00BB3B55">
              <w:t>Process notes and videoed sessions, are optimally used for assessment. However, simulations may be used to represent workplace conditions as closely as possible</w:t>
            </w:r>
          </w:p>
          <w:p w:rsidR="00000000" w:rsidRPr="00BB3B55" w:rsidP="00BB3B55">
            <w:pPr>
              <w:pStyle w:val="ListBullet"/>
            </w:pPr>
            <w:r w:rsidRPr="00BB3B55">
              <w:t>Resources essential for assessment include access to:</w:t>
            </w:r>
          </w:p>
          <w:p w:rsidR="00000000" w:rsidRPr="00BB3B55" w:rsidP="00BB3B55">
            <w:pPr>
              <w:pStyle w:val="ListBullet2"/>
            </w:pPr>
            <w:r w:rsidRPr="00BB3B55">
              <w:t>an organisation with a child inclusive f</w:t>
            </w:r>
            <w:r w:rsidRPr="00BB3B55">
              <w:t xml:space="preserve">ramework </w:t>
            </w:r>
          </w:p>
          <w:p w:rsidR="00000000" w:rsidRPr="00BB3B55" w:rsidP="00BB3B55">
            <w:pPr>
              <w:pStyle w:val="ListBullet2"/>
            </w:pPr>
            <w:r w:rsidRPr="00BB3B55">
              <w:t>appropriate child interview/assessment tools</w:t>
            </w:r>
          </w:p>
          <w:p w:rsidR="00000000" w:rsidP="00BB3B55">
            <w:pPr>
              <w:pStyle w:val="ListBullet2"/>
              <w:rPr>
                <w:lang w:val="en-NZ"/>
              </w:rPr>
            </w:pPr>
            <w:r w:rsidRPr="00BB3B55">
              <w:t>a specialist, qualified and experienced supervisor of child consultants/ or child inclusive practices</w:t>
            </w:r>
          </w:p>
        </w:tc>
      </w:tr>
      <w:tr w:rsidTr="005E11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B3B55">
            <w:pPr>
              <w:pStyle w:val="BodyText"/>
              <w:rPr>
                <w:lang w:val="en-NZ"/>
              </w:rPr>
            </w:pPr>
          </w:p>
        </w:tc>
      </w:tr>
      <w:tr w:rsidTr="005E11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B3B55">
            <w:pPr>
              <w:pStyle w:val="BodyText"/>
              <w:rPr>
                <w:lang w:val="en-NZ"/>
              </w:rPr>
            </w:pPr>
            <w:r w:rsidRPr="00BB3B55">
              <w:rPr>
                <w:rStyle w:val="Emphasis"/>
              </w:rPr>
              <w:t>Method of assessment</w:t>
            </w:r>
            <w:r w:rsidRPr="00BB3B55">
              <w:t>:</w:t>
            </w:r>
          </w:p>
        </w:tc>
        <w:tc>
          <w:tcPr>
            <w:tcW w:w="5670" w:type="dxa"/>
            <w:tcBorders>
              <w:top w:val="nil"/>
              <w:left w:val="nil"/>
              <w:bottom w:val="nil"/>
              <w:right w:val="nil"/>
            </w:tcBorders>
            <w:tcMar>
              <w:top w:w="0" w:type="dxa"/>
              <w:left w:w="62" w:type="dxa"/>
              <w:bottom w:w="0" w:type="dxa"/>
              <w:right w:w="62" w:type="dxa"/>
            </w:tcMar>
          </w:tcPr>
          <w:p w:rsidR="00000000" w:rsidRPr="00BB3B55" w:rsidP="00BB3B55">
            <w:pPr>
              <w:pStyle w:val="ListBullet"/>
            </w:pPr>
            <w:r w:rsidRPr="00BB3B55">
              <w:t>Observation in the workplace (if possible)</w:t>
            </w:r>
          </w:p>
          <w:p w:rsidR="00000000" w:rsidRPr="00BB3B55" w:rsidP="00BB3B55">
            <w:pPr>
              <w:pStyle w:val="ListBullet"/>
            </w:pPr>
            <w:r w:rsidRPr="00BB3B55">
              <w:t>Written assignments/projects or questioning should be used to assess knowledge</w:t>
            </w:r>
          </w:p>
          <w:p w:rsidR="00000000" w:rsidRPr="00BB3B55" w:rsidP="00BB3B55">
            <w:pPr>
              <w:pStyle w:val="ListBullet"/>
            </w:pPr>
            <w:r w:rsidRPr="00BB3B55">
              <w:t>Case study and scenario as a basis for discussion of issues and strategies to contribute to best practice</w:t>
            </w:r>
          </w:p>
          <w:p w:rsidR="00000000" w:rsidRPr="00BB3B55" w:rsidP="00BB3B55">
            <w:pPr>
              <w:pStyle w:val="ListBullet"/>
            </w:pPr>
            <w:r w:rsidRPr="00BB3B55">
              <w:t xml:space="preserve">Child inclusive </w:t>
            </w:r>
            <w:r w:rsidRPr="00BB3B55">
              <w:rPr>
                <w:rStyle w:val="Emphasis"/>
              </w:rPr>
              <w:t>skills</w:t>
            </w:r>
            <w:r w:rsidRPr="00BB3B55">
              <w:t xml:space="preserve"> involving actual </w:t>
            </w:r>
            <w:r w:rsidRPr="00BB3B55">
              <w:rPr>
                <w:rStyle w:val="Emphasis"/>
              </w:rPr>
              <w:t>client</w:t>
            </w:r>
            <w:r w:rsidRPr="00BB3B55">
              <w:t xml:space="preserve"> contact are to be assessed initially in a simulated setting</w:t>
            </w:r>
          </w:p>
          <w:p w:rsidR="00000000" w:rsidRPr="00BB3B55" w:rsidP="00BB3B55">
            <w:pPr>
              <w:pStyle w:val="ListBullet"/>
            </w:pPr>
            <w:r w:rsidRPr="00BB3B55">
              <w:t xml:space="preserve">If successful, </w:t>
            </w:r>
            <w:r w:rsidRPr="00BB3B55">
              <w:rPr>
                <w:rStyle w:val="Emphasis"/>
              </w:rPr>
              <w:t>a number of further assessments</w:t>
            </w:r>
            <w:r w:rsidRPr="00BB3B55">
              <w:t xml:space="preserve"> are to be conducted during workplace application with </w:t>
            </w:r>
            <w:r w:rsidRPr="00BB3B55">
              <w:rPr>
                <w:rStyle w:val="Emphasis"/>
              </w:rPr>
              <w:t>actual client families</w:t>
            </w:r>
            <w:r w:rsidRPr="00BB3B55">
              <w:t xml:space="preserve"> under direct supervision of an experienced and qualified practitioner a</w:t>
            </w:r>
            <w:r w:rsidRPr="00BB3B55">
              <w:t>nd over a period of time</w:t>
            </w:r>
          </w:p>
          <w:p w:rsidR="00000000" w:rsidRPr="00BB3B55" w:rsidP="00BB3B55">
            <w:pPr>
              <w:pStyle w:val="ListBullet"/>
            </w:pPr>
            <w:r w:rsidRPr="00BB3B55">
              <w:t>The assessment environment should not disadvantage the candidate</w:t>
            </w:r>
          </w:p>
          <w:p w:rsidR="00000000" w:rsidRPr="00BB3B55" w:rsidP="00BB3B55">
            <w:pPr>
              <w:pStyle w:val="ListBullet"/>
            </w:pPr>
            <w:r w:rsidRPr="00BB3B55">
              <w:t>Assessment practices should take into account any relevant language or cultural issues related to Aboriginality, gender or language barriers other than English</w:t>
            </w:r>
          </w:p>
          <w:p w:rsidR="00000000" w:rsidRPr="00BB3B55" w:rsidP="00BB3B55">
            <w:pPr>
              <w:pStyle w:val="ListBullet"/>
            </w:pPr>
            <w:r w:rsidRPr="00BB3B55">
              <w:t xml:space="preserve">Where </w:t>
            </w:r>
            <w:r w:rsidRPr="00BB3B55">
              <w:t>the candidate has a disability, reasonable adjustment may be applied during assessment</w:t>
            </w:r>
          </w:p>
          <w:p w:rsidR="00000000" w:rsidP="00BB3B55">
            <w:pPr>
              <w:pStyle w:val="ListBullet"/>
              <w:rPr>
                <w:lang w:val="en-NZ"/>
              </w:rPr>
            </w:pPr>
            <w:r w:rsidRPr="00BB3B55">
              <w:t>Language and literacy demands of the assessment task should not be higher than those of the work role</w:t>
            </w:r>
          </w:p>
        </w:tc>
      </w:tr>
      <w:tr w:rsidTr="005E11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B3B55" w:rsidP="00BB3B55">
            <w:pPr>
              <w:pStyle w:val="BodyText"/>
            </w:pPr>
          </w:p>
        </w:tc>
      </w:tr>
    </w:tbl>
    <w:p w:rsidR="005E11DA" w:rsidP="00BB3B55">
      <w:pPr>
        <w:pStyle w:val="BodyText"/>
      </w:pPr>
    </w:p>
    <w:p w:rsidR="005E11DA" w:rsidP="00BB3B55">
      <w:pPr>
        <w:pStyle w:val="BodyText"/>
      </w:pPr>
    </w:p>
    <w:p w:rsidR="00000000" w:rsidRPr="00BB3B55" w:rsidP="00BB3B55">
      <w:pPr>
        <w:pStyle w:val="Heading1"/>
      </w:pPr>
      <w:bookmarkStart w:id="11" w:name="O_249826"/>
      <w:bookmarkEnd w:id="11"/>
      <w:r w:rsidRPr="00BB3B55">
        <w:t>Range Statement</w:t>
      </w:r>
    </w:p>
    <w:tbl>
      <w:tblPr>
        <w:tblW w:w="0" w:type="auto"/>
        <w:tblLayout w:type="fixed"/>
        <w:tblCellMar>
          <w:left w:w="62" w:type="dxa"/>
          <w:right w:w="62" w:type="dxa"/>
        </w:tblCellMar>
        <w:tblLook w:val="0000"/>
      </w:tblPr>
      <w:tblGrid>
        <w:gridCol w:w="3402"/>
        <w:gridCol w:w="5670"/>
      </w:tblGrid>
      <w:tr w:rsidTr="005E11D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B3B55">
            <w:pPr>
              <w:pStyle w:val="BodyText"/>
              <w:rPr>
                <w:lang w:val="en-NZ"/>
              </w:rPr>
            </w:pPr>
            <w:r w:rsidRPr="00BB3B55">
              <w:rPr>
                <w:rStyle w:val="SpecialBold"/>
              </w:rPr>
              <w:t>RANGE STATEMENT</w:t>
            </w:r>
          </w:p>
        </w:tc>
      </w:tr>
      <w:tr w:rsidTr="005E11D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B3B55">
            <w:pPr>
              <w:pStyle w:val="BodyText"/>
              <w:rPr>
                <w:lang w:val="en-NZ"/>
              </w:rPr>
            </w:pPr>
          </w:p>
        </w:tc>
      </w:tr>
      <w:tr w:rsidTr="005E11D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B3B55">
            <w:pPr>
              <w:pStyle w:val="BodyText"/>
              <w:rPr>
                <w:lang w:val="en-NZ"/>
              </w:rPr>
            </w:pPr>
            <w:r w:rsidRPr="00BB3B55">
              <w:t>The Range Statement relates to the unit of competency as a whole. It allows for different work environments and situations that may affect performance. Add any essential operating conditions that may be present with training and assessment depending on the</w:t>
            </w:r>
            <w:r w:rsidRPr="00BB3B55">
              <w:t xml:space="preserve"> work situation, needs of the candidate, accessibility of the item, and local industry and regional contexts.</w:t>
            </w:r>
          </w:p>
        </w:tc>
      </w:tr>
      <w:tr w:rsidTr="005E11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B3B55">
            <w:pPr>
              <w:pStyle w:val="BodyText"/>
              <w:rPr>
                <w:lang w:val="en-NZ"/>
              </w:rPr>
            </w:pPr>
          </w:p>
        </w:tc>
      </w:tr>
      <w:tr w:rsidTr="005E11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B3B55">
            <w:pPr>
              <w:pStyle w:val="BodyText"/>
              <w:rPr>
                <w:lang w:val="en-NZ"/>
              </w:rPr>
            </w:pPr>
            <w:r w:rsidRPr="00BB3B55">
              <w:rPr>
                <w:rStyle w:val="Emphasis"/>
              </w:rPr>
              <w:t>Engagement strategies may include</w:t>
            </w:r>
            <w:r w:rsidRPr="00BB3B55">
              <w:t>:</w:t>
            </w:r>
          </w:p>
        </w:tc>
        <w:tc>
          <w:tcPr>
            <w:tcW w:w="5670" w:type="dxa"/>
            <w:tcBorders>
              <w:top w:val="nil"/>
              <w:left w:val="nil"/>
              <w:bottom w:val="nil"/>
              <w:right w:val="nil"/>
            </w:tcBorders>
            <w:tcMar>
              <w:top w:w="0" w:type="dxa"/>
              <w:left w:w="62" w:type="dxa"/>
              <w:bottom w:w="0" w:type="dxa"/>
              <w:right w:w="62" w:type="dxa"/>
            </w:tcMar>
          </w:tcPr>
          <w:p w:rsidR="00000000" w:rsidRPr="00BB3B55" w:rsidP="00BB3B55">
            <w:pPr>
              <w:pStyle w:val="ListBullet"/>
            </w:pPr>
            <w:r w:rsidRPr="00BB3B55">
              <w:t>Appropriate use of language considering the age and developmental stage of the child/young person</w:t>
            </w:r>
          </w:p>
          <w:p w:rsidR="00000000" w:rsidRPr="00BB3B55" w:rsidP="00BB3B55">
            <w:pPr>
              <w:pStyle w:val="ListBullet"/>
            </w:pPr>
            <w:r w:rsidRPr="00BB3B55">
              <w:t>Creating a child friendly environment</w:t>
            </w:r>
          </w:p>
          <w:p w:rsidR="00000000" w:rsidRPr="00BB3B55" w:rsidP="00BB3B55">
            <w:pPr>
              <w:pStyle w:val="ListBullet"/>
            </w:pPr>
            <w:r w:rsidRPr="00BB3B55">
              <w:t>Storytelling</w:t>
            </w:r>
          </w:p>
          <w:p w:rsidR="00000000" w:rsidRPr="00BB3B55" w:rsidP="00BB3B55">
            <w:pPr>
              <w:pStyle w:val="ListBullet"/>
            </w:pPr>
            <w:r w:rsidRPr="00BB3B55">
              <w:t>Narrative approaches</w:t>
            </w:r>
          </w:p>
          <w:p w:rsidR="00000000" w:rsidRPr="00BB3B55" w:rsidP="00BB3B55">
            <w:pPr>
              <w:pStyle w:val="ListBullet"/>
            </w:pPr>
            <w:r w:rsidRPr="00BB3B55">
              <w:t>Active listening</w:t>
            </w:r>
          </w:p>
          <w:p w:rsidR="00000000" w:rsidRPr="00BB3B55" w:rsidP="00BB3B55">
            <w:pPr>
              <w:pStyle w:val="ListBullet"/>
            </w:pPr>
            <w:r w:rsidRPr="00BB3B55">
              <w:t>Role play</w:t>
            </w:r>
          </w:p>
          <w:p w:rsidR="00000000" w:rsidP="00BB3B55">
            <w:pPr>
              <w:pStyle w:val="ListBullet"/>
              <w:rPr>
                <w:lang w:val="en-NZ"/>
              </w:rPr>
            </w:pPr>
            <w:r w:rsidRPr="00BB3B55">
              <w:t>Use of toys, puppets, books and other child centred resources, sand play, drawing</w:t>
            </w:r>
          </w:p>
        </w:tc>
      </w:tr>
      <w:tr w:rsidTr="005E11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B3B55">
            <w:pPr>
              <w:pStyle w:val="BodyText"/>
              <w:rPr>
                <w:lang w:val="en-NZ"/>
              </w:rPr>
            </w:pPr>
          </w:p>
        </w:tc>
      </w:tr>
      <w:tr w:rsidTr="005E11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B3B55">
            <w:pPr>
              <w:pStyle w:val="BodyText"/>
              <w:rPr>
                <w:lang w:val="en-NZ"/>
              </w:rPr>
            </w:pPr>
            <w:r w:rsidRPr="00BB3B55">
              <w:rPr>
                <w:rStyle w:val="Emphasis"/>
              </w:rPr>
              <w:t>Communication may include</w:t>
            </w:r>
            <w:r w:rsidRPr="00BB3B55">
              <w:t>:</w:t>
            </w:r>
          </w:p>
        </w:tc>
        <w:tc>
          <w:tcPr>
            <w:tcW w:w="5670" w:type="dxa"/>
            <w:tcBorders>
              <w:top w:val="nil"/>
              <w:left w:val="nil"/>
              <w:bottom w:val="nil"/>
              <w:right w:val="nil"/>
            </w:tcBorders>
            <w:tcMar>
              <w:top w:w="0" w:type="dxa"/>
              <w:left w:w="62" w:type="dxa"/>
              <w:bottom w:w="0" w:type="dxa"/>
              <w:right w:w="62" w:type="dxa"/>
            </w:tcMar>
          </w:tcPr>
          <w:p w:rsidR="00000000" w:rsidRPr="00BB3B55" w:rsidP="00BB3B55">
            <w:pPr>
              <w:pStyle w:val="ListBullet"/>
            </w:pPr>
            <w:r w:rsidRPr="00BB3B55">
              <w:t>Non-verbal communication:</w:t>
            </w:r>
          </w:p>
          <w:p w:rsidR="00000000" w:rsidRPr="00BB3B55" w:rsidP="00BB3B55">
            <w:pPr>
              <w:pStyle w:val="ListBullet2"/>
            </w:pPr>
            <w:r w:rsidRPr="00BB3B55">
              <w:t>gestures</w:t>
            </w:r>
          </w:p>
          <w:p w:rsidR="00000000" w:rsidRPr="00BB3B55" w:rsidP="00BB3B55">
            <w:pPr>
              <w:pStyle w:val="ListBullet2"/>
            </w:pPr>
            <w:r w:rsidRPr="00BB3B55">
              <w:t>posture</w:t>
            </w:r>
          </w:p>
          <w:p w:rsidR="00000000" w:rsidRPr="00BB3B55" w:rsidP="00BB3B55">
            <w:pPr>
              <w:pStyle w:val="ListBullet2"/>
            </w:pPr>
            <w:r w:rsidRPr="00BB3B55">
              <w:t>facial expression</w:t>
            </w:r>
          </w:p>
          <w:p w:rsidR="00000000" w:rsidRPr="00BB3B55" w:rsidP="00BB3B55">
            <w:pPr>
              <w:pStyle w:val="ListBullet2"/>
            </w:pPr>
            <w:r w:rsidRPr="00BB3B55">
              <w:t>eye contact</w:t>
            </w:r>
          </w:p>
          <w:p w:rsidR="00000000" w:rsidRPr="00BB3B55" w:rsidP="00BB3B55">
            <w:pPr>
              <w:pStyle w:val="ListBullet"/>
            </w:pPr>
            <w:r w:rsidRPr="00BB3B55">
              <w:t>Child directed/centred dialogue</w:t>
            </w:r>
          </w:p>
          <w:p w:rsidR="00000000" w:rsidRPr="00BB3B55" w:rsidP="00BB3B55">
            <w:pPr>
              <w:pStyle w:val="ListBullet"/>
            </w:pPr>
            <w:r w:rsidRPr="00BB3B55">
              <w:t>Active listening</w:t>
            </w:r>
          </w:p>
          <w:p w:rsidR="00000000" w:rsidRPr="00BB3B55" w:rsidP="00BB3B55">
            <w:pPr>
              <w:pStyle w:val="ListBullet"/>
            </w:pPr>
            <w:r w:rsidRPr="00BB3B55">
              <w:t>Open non leading questions</w:t>
            </w:r>
          </w:p>
          <w:p w:rsidR="00000000" w:rsidRPr="00BB3B55" w:rsidP="00BB3B55">
            <w:pPr>
              <w:pStyle w:val="ListBullet"/>
            </w:pPr>
            <w:r w:rsidRPr="00BB3B55">
              <w:t xml:space="preserve">Summarising </w:t>
            </w:r>
          </w:p>
          <w:p w:rsidR="00000000" w:rsidRPr="00BB3B55" w:rsidP="00BB3B55">
            <w:pPr>
              <w:pStyle w:val="ListBullet"/>
            </w:pPr>
            <w:r w:rsidRPr="00BB3B55">
              <w:t>Paraphrasing</w:t>
            </w:r>
          </w:p>
          <w:p w:rsidR="00000000" w:rsidRPr="00BB3B55" w:rsidP="00BB3B55">
            <w:pPr>
              <w:pStyle w:val="ListBullet"/>
            </w:pPr>
            <w:r w:rsidRPr="00BB3B55">
              <w:t>Reframing</w:t>
            </w:r>
          </w:p>
          <w:p w:rsidR="00000000" w:rsidP="00BB3B55">
            <w:pPr>
              <w:pStyle w:val="ListBullet"/>
              <w:rPr>
                <w:lang w:val="en-NZ"/>
              </w:rPr>
            </w:pPr>
            <w:r w:rsidRPr="00BB3B55">
              <w:t>Drawing</w:t>
            </w:r>
          </w:p>
        </w:tc>
      </w:tr>
      <w:tr w:rsidTr="005E11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B3B55">
            <w:pPr>
              <w:pStyle w:val="BodyText"/>
              <w:rPr>
                <w:lang w:val="en-NZ"/>
              </w:rPr>
            </w:pPr>
          </w:p>
        </w:tc>
      </w:tr>
      <w:tr w:rsidTr="005E11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B3B55">
            <w:pPr>
              <w:pStyle w:val="BodyText"/>
              <w:rPr>
                <w:lang w:val="en-NZ"/>
              </w:rPr>
            </w:pPr>
            <w:r w:rsidRPr="00BB3B55">
              <w:rPr>
                <w:rStyle w:val="Emphasis"/>
              </w:rPr>
              <w:t>Significant adults may include but is not limited to</w:t>
            </w:r>
            <w:r w:rsidRPr="00BB3B55">
              <w:t>:</w:t>
            </w:r>
          </w:p>
        </w:tc>
        <w:tc>
          <w:tcPr>
            <w:tcW w:w="5670" w:type="dxa"/>
            <w:tcBorders>
              <w:top w:val="nil"/>
              <w:left w:val="nil"/>
              <w:bottom w:val="nil"/>
              <w:right w:val="nil"/>
            </w:tcBorders>
            <w:tcMar>
              <w:top w:w="0" w:type="dxa"/>
              <w:left w:w="62" w:type="dxa"/>
              <w:bottom w:w="0" w:type="dxa"/>
              <w:right w:w="62" w:type="dxa"/>
            </w:tcMar>
          </w:tcPr>
          <w:p w:rsidR="00000000" w:rsidRPr="00BB3B55" w:rsidP="00BB3B55">
            <w:pPr>
              <w:pStyle w:val="ListBullet"/>
            </w:pPr>
            <w:r w:rsidRPr="00BB3B55">
              <w:t>Biological parent</w:t>
            </w:r>
          </w:p>
          <w:p w:rsidR="00000000" w:rsidRPr="00BB3B55" w:rsidP="00BB3B55">
            <w:pPr>
              <w:pStyle w:val="ListBullet"/>
            </w:pPr>
            <w:r w:rsidRPr="00BB3B55">
              <w:t xml:space="preserve">Carer </w:t>
            </w:r>
          </w:p>
          <w:p w:rsidR="00000000" w:rsidRPr="00BB3B55" w:rsidP="00BB3B55">
            <w:pPr>
              <w:pStyle w:val="ListBullet"/>
            </w:pPr>
            <w:r w:rsidRPr="00BB3B55">
              <w:t>Step parent</w:t>
            </w:r>
          </w:p>
          <w:p w:rsidR="00000000" w:rsidRPr="00BB3B55" w:rsidP="00BB3B55">
            <w:pPr>
              <w:pStyle w:val="ListBullet"/>
            </w:pPr>
            <w:r w:rsidRPr="00BB3B55">
              <w:t>Sibling</w:t>
            </w:r>
          </w:p>
          <w:p w:rsidR="00000000" w:rsidRPr="00BB3B55" w:rsidP="00BB3B55">
            <w:pPr>
              <w:pStyle w:val="ListBullet"/>
            </w:pPr>
            <w:r w:rsidRPr="00BB3B55">
              <w:t>Relative</w:t>
            </w:r>
          </w:p>
          <w:p w:rsidR="00000000" w:rsidRPr="00BB3B55" w:rsidP="00BB3B55">
            <w:pPr>
              <w:pStyle w:val="ListBullet"/>
            </w:pPr>
            <w:r w:rsidRPr="00BB3B55">
              <w:t>Non resident and resident parents</w:t>
            </w:r>
          </w:p>
          <w:p w:rsidR="00000000" w:rsidP="00BB3B55">
            <w:pPr>
              <w:pStyle w:val="ListBullet"/>
              <w:rPr>
                <w:lang w:val="en-NZ"/>
              </w:rPr>
            </w:pPr>
            <w:r w:rsidRPr="00BB3B55">
              <w:t>Foster Carer</w:t>
            </w:r>
          </w:p>
        </w:tc>
      </w:tr>
      <w:tr w:rsidTr="005E11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B3B55">
            <w:pPr>
              <w:pStyle w:val="BodyText"/>
              <w:rPr>
                <w:lang w:val="en-NZ"/>
              </w:rPr>
            </w:pPr>
          </w:p>
        </w:tc>
      </w:tr>
      <w:tr w:rsidTr="005E11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B3B55">
            <w:pPr>
              <w:pStyle w:val="BodyText"/>
              <w:rPr>
                <w:lang w:val="en-NZ"/>
              </w:rPr>
            </w:pPr>
            <w:r w:rsidRPr="00BB3B55">
              <w:rPr>
                <w:rStyle w:val="Emphasis"/>
              </w:rPr>
              <w:t>Organisation processes may include but are not limited to</w:t>
            </w:r>
            <w:r w:rsidRPr="00BB3B55">
              <w:t xml:space="preserve"> :</w:t>
            </w:r>
          </w:p>
        </w:tc>
        <w:tc>
          <w:tcPr>
            <w:tcW w:w="5670" w:type="dxa"/>
            <w:tcBorders>
              <w:top w:val="nil"/>
              <w:left w:val="nil"/>
              <w:bottom w:val="nil"/>
              <w:right w:val="nil"/>
            </w:tcBorders>
            <w:tcMar>
              <w:top w:w="0" w:type="dxa"/>
              <w:left w:w="62" w:type="dxa"/>
              <w:bottom w:w="0" w:type="dxa"/>
              <w:right w:w="62" w:type="dxa"/>
            </w:tcMar>
          </w:tcPr>
          <w:p w:rsidR="00000000" w:rsidRPr="00BB3B55" w:rsidP="00BB3B55">
            <w:pPr>
              <w:pStyle w:val="ListBullet"/>
            </w:pPr>
            <w:r w:rsidRPr="00BB3B55">
              <w:t>Intake and assessment interviews</w:t>
            </w:r>
          </w:p>
          <w:p w:rsidR="00000000" w:rsidRPr="00BB3B55" w:rsidP="00BB3B55">
            <w:pPr>
              <w:pStyle w:val="ListBullet"/>
            </w:pPr>
            <w:r w:rsidRPr="00BB3B55">
              <w:t>Risk and safety management</w:t>
            </w:r>
          </w:p>
          <w:p w:rsidR="00000000" w:rsidRPr="00BB3B55" w:rsidP="00BB3B55">
            <w:pPr>
              <w:pStyle w:val="ListBullet"/>
            </w:pPr>
            <w:r w:rsidRPr="00BB3B55">
              <w:t xml:space="preserve">Ensure confidentiality </w:t>
            </w:r>
          </w:p>
          <w:p w:rsidR="00000000" w:rsidRPr="00BB3B55" w:rsidP="00BB3B55">
            <w:pPr>
              <w:pStyle w:val="ListBullet"/>
            </w:pPr>
            <w:r w:rsidRPr="00BB3B55">
              <w:t>Case management and associated activities</w:t>
            </w:r>
          </w:p>
          <w:p w:rsidR="00000000" w:rsidP="00BB3B55">
            <w:pPr>
              <w:pStyle w:val="ListBullet"/>
              <w:rPr>
                <w:lang w:val="en-NZ"/>
              </w:rPr>
            </w:pPr>
            <w:r w:rsidRPr="00BB3B55">
              <w:t>Recording information</w:t>
            </w:r>
          </w:p>
        </w:tc>
      </w:tr>
      <w:tr w:rsidTr="005E11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B3B55">
            <w:pPr>
              <w:pStyle w:val="BodyText"/>
              <w:rPr>
                <w:lang w:val="en-NZ"/>
              </w:rPr>
            </w:pPr>
          </w:p>
        </w:tc>
      </w:tr>
      <w:tr w:rsidTr="005E11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B3B55">
            <w:pPr>
              <w:pStyle w:val="BodyText"/>
              <w:rPr>
                <w:lang w:val="en-NZ"/>
              </w:rPr>
            </w:pPr>
            <w:r w:rsidRPr="00BB3B55">
              <w:rPr>
                <w:rStyle w:val="Emphasis"/>
              </w:rPr>
              <w:t>Documentation may include</w:t>
            </w:r>
            <w:r w:rsidRPr="00BB3B55">
              <w:t>:</w:t>
            </w:r>
          </w:p>
        </w:tc>
        <w:tc>
          <w:tcPr>
            <w:tcW w:w="5670" w:type="dxa"/>
            <w:tcBorders>
              <w:top w:val="nil"/>
              <w:left w:val="nil"/>
              <w:bottom w:val="nil"/>
              <w:right w:val="nil"/>
            </w:tcBorders>
            <w:tcMar>
              <w:top w:w="0" w:type="dxa"/>
              <w:left w:w="62" w:type="dxa"/>
              <w:bottom w:w="0" w:type="dxa"/>
              <w:right w:w="62" w:type="dxa"/>
            </w:tcMar>
          </w:tcPr>
          <w:p w:rsidR="00000000" w:rsidRPr="00BB3B55" w:rsidP="00BB3B55">
            <w:pPr>
              <w:pStyle w:val="ListBullet"/>
            </w:pPr>
            <w:r w:rsidRPr="00BB3B55">
              <w:t>Case notes</w:t>
            </w:r>
          </w:p>
          <w:p w:rsidR="00000000" w:rsidRPr="00BB3B55" w:rsidP="00BB3B55">
            <w:pPr>
              <w:pStyle w:val="ListBullet"/>
            </w:pPr>
            <w:r w:rsidRPr="00BB3B55">
              <w:t>Observation recording</w:t>
            </w:r>
          </w:p>
          <w:p w:rsidR="00000000" w:rsidRPr="00BB3B55" w:rsidP="00BB3B55">
            <w:pPr>
              <w:pStyle w:val="ListBullet"/>
            </w:pPr>
            <w:r w:rsidRPr="00BB3B55">
              <w:t>Incident reports</w:t>
            </w:r>
          </w:p>
          <w:p w:rsidR="00000000" w:rsidRPr="00BB3B55" w:rsidP="00BB3B55">
            <w:pPr>
              <w:pStyle w:val="ListBullet"/>
            </w:pPr>
            <w:r w:rsidRPr="00BB3B55">
              <w:t>Progressive case notes</w:t>
            </w:r>
          </w:p>
          <w:p w:rsidR="00000000" w:rsidRPr="00BB3B55" w:rsidP="00BB3B55">
            <w:pPr>
              <w:pStyle w:val="ListBullet"/>
            </w:pPr>
            <w:r w:rsidRPr="00BB3B55">
              <w:t>Documentation prepared for legal systems</w:t>
            </w:r>
          </w:p>
          <w:p w:rsidR="00000000" w:rsidRPr="00BB3B55" w:rsidP="00BB3B55">
            <w:pPr>
              <w:pStyle w:val="ListBullet"/>
            </w:pPr>
            <w:r w:rsidRPr="00BB3B55">
              <w:t>Case plans</w:t>
            </w:r>
          </w:p>
          <w:p w:rsidR="00000000" w:rsidRPr="00BB3B55" w:rsidP="00BB3B55">
            <w:pPr>
              <w:pStyle w:val="ListBullet"/>
            </w:pPr>
            <w:r w:rsidRPr="00BB3B55">
              <w:t>Assessment reports</w:t>
            </w:r>
          </w:p>
          <w:p w:rsidR="00000000" w:rsidRPr="00BB3B55" w:rsidP="00BB3B55">
            <w:pPr>
              <w:pStyle w:val="ListBullet"/>
            </w:pPr>
            <w:r w:rsidRPr="00BB3B55">
              <w:t>Intake records</w:t>
            </w:r>
          </w:p>
          <w:p w:rsidR="00000000" w:rsidP="00BB3B55">
            <w:pPr>
              <w:pStyle w:val="ListBullet"/>
              <w:rPr>
                <w:lang w:val="en-NZ"/>
              </w:rPr>
            </w:pPr>
            <w:r w:rsidRPr="00BB3B55">
              <w:t>Appropriate forms</w:t>
            </w:r>
          </w:p>
        </w:tc>
      </w:tr>
      <w:tr w:rsidTr="005E11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B3B55">
            <w:pPr>
              <w:pStyle w:val="BodyText"/>
              <w:rPr>
                <w:lang w:val="en-NZ"/>
              </w:rPr>
            </w:pPr>
          </w:p>
        </w:tc>
      </w:tr>
      <w:tr w:rsidTr="005E11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B3B55">
            <w:pPr>
              <w:pStyle w:val="BodyText"/>
              <w:rPr>
                <w:lang w:val="en-NZ"/>
              </w:rPr>
            </w:pPr>
            <w:r w:rsidRPr="00BB3B55">
              <w:rPr>
                <w:rStyle w:val="Emphasis"/>
              </w:rPr>
              <w:t>Needs</w:t>
            </w:r>
            <w:r w:rsidRPr="00BB3B55">
              <w:t xml:space="preserve">, </w:t>
            </w:r>
            <w:r w:rsidRPr="00BB3B55">
              <w:rPr>
                <w:rStyle w:val="Emphasis"/>
              </w:rPr>
              <w:t>rights and interests of children may include but are not limited to</w:t>
            </w:r>
            <w:r w:rsidRPr="00BB3B55">
              <w:t>:</w:t>
            </w:r>
          </w:p>
        </w:tc>
        <w:tc>
          <w:tcPr>
            <w:tcW w:w="5670" w:type="dxa"/>
            <w:tcBorders>
              <w:top w:val="nil"/>
              <w:left w:val="nil"/>
              <w:bottom w:val="nil"/>
              <w:right w:val="nil"/>
            </w:tcBorders>
            <w:tcMar>
              <w:top w:w="0" w:type="dxa"/>
              <w:left w:w="62" w:type="dxa"/>
              <w:bottom w:w="0" w:type="dxa"/>
              <w:right w:w="62" w:type="dxa"/>
            </w:tcMar>
          </w:tcPr>
          <w:p w:rsidR="00000000" w:rsidRPr="00BB3B55" w:rsidP="00BB3B55">
            <w:pPr>
              <w:pStyle w:val="ListBullet"/>
            </w:pPr>
            <w:r w:rsidRPr="00BB3B55">
              <w:t>Emotional and physical safety</w:t>
            </w:r>
          </w:p>
          <w:p w:rsidR="00000000" w:rsidRPr="00BB3B55" w:rsidP="00BB3B55">
            <w:pPr>
              <w:pStyle w:val="ListBullet"/>
            </w:pPr>
            <w:r w:rsidRPr="00BB3B55">
              <w:t xml:space="preserve">Right to choose to participate </w:t>
            </w:r>
          </w:p>
          <w:p w:rsidR="00000000" w:rsidRPr="00BB3B55" w:rsidP="00BB3B55">
            <w:pPr>
              <w:pStyle w:val="ListBullet"/>
            </w:pPr>
            <w:r w:rsidRPr="00BB3B55">
              <w:t>Right to participate in planning for activities directly involving the child/young person</w:t>
            </w:r>
          </w:p>
          <w:p w:rsidR="00000000" w:rsidRPr="00BB3B55" w:rsidP="00BB3B55">
            <w:pPr>
              <w:pStyle w:val="ListBullet"/>
            </w:pPr>
            <w:r w:rsidRPr="00BB3B55">
              <w:t>Right to empowerment and decision-</w:t>
            </w:r>
            <w:r w:rsidRPr="00BB3B55">
              <w:t>making</w:t>
            </w:r>
          </w:p>
          <w:p w:rsidR="00000000" w:rsidRPr="00BB3B55" w:rsidP="00BB3B55">
            <w:pPr>
              <w:pStyle w:val="ListBullet"/>
            </w:pPr>
            <w:r w:rsidRPr="00BB3B55">
              <w:t>Participation in age appropriate activities</w:t>
            </w:r>
          </w:p>
          <w:p w:rsidR="00000000" w:rsidRPr="00BB3B55" w:rsidP="00BB3B55">
            <w:pPr>
              <w:pStyle w:val="ListBullet"/>
            </w:pPr>
            <w:r w:rsidRPr="00BB3B55">
              <w:t>Choice of relationship interactions</w:t>
            </w:r>
          </w:p>
          <w:p w:rsidR="00000000" w:rsidRPr="00BB3B55" w:rsidP="00BB3B55">
            <w:pPr>
              <w:pStyle w:val="ListBullet"/>
            </w:pPr>
            <w:r w:rsidRPr="00BB3B55">
              <w:t xml:space="preserve">Express feelings and needs </w:t>
            </w:r>
          </w:p>
          <w:p w:rsidR="00000000" w:rsidP="00BB3B55">
            <w:pPr>
              <w:pStyle w:val="ListBullet"/>
              <w:rPr>
                <w:lang w:val="en-NZ"/>
              </w:rPr>
            </w:pPr>
            <w:r w:rsidRPr="00BB3B55">
              <w:t>Protection from abuse</w:t>
            </w:r>
          </w:p>
        </w:tc>
      </w:tr>
      <w:tr w:rsidTr="005E11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B3B55">
            <w:pPr>
              <w:pStyle w:val="BodyText"/>
              <w:rPr>
                <w:lang w:val="en-NZ"/>
              </w:rPr>
            </w:pPr>
          </w:p>
        </w:tc>
      </w:tr>
      <w:tr w:rsidTr="005E11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B3B55">
            <w:pPr>
              <w:pStyle w:val="BodyText"/>
              <w:rPr>
                <w:lang w:val="en-NZ"/>
              </w:rPr>
            </w:pPr>
            <w:r w:rsidRPr="00BB3B55">
              <w:rPr>
                <w:rStyle w:val="Emphasis"/>
              </w:rPr>
              <w:t>Ensuring safety and minimising risk may include</w:t>
            </w:r>
            <w:r w:rsidRPr="00BB3B55">
              <w:t>:</w:t>
            </w:r>
          </w:p>
        </w:tc>
        <w:tc>
          <w:tcPr>
            <w:tcW w:w="5670" w:type="dxa"/>
            <w:tcBorders>
              <w:top w:val="nil"/>
              <w:left w:val="nil"/>
              <w:bottom w:val="nil"/>
              <w:right w:val="nil"/>
            </w:tcBorders>
            <w:tcMar>
              <w:top w:w="0" w:type="dxa"/>
              <w:left w:w="62" w:type="dxa"/>
              <w:bottom w:w="0" w:type="dxa"/>
              <w:right w:w="62" w:type="dxa"/>
            </w:tcMar>
          </w:tcPr>
          <w:p w:rsidR="00000000" w:rsidRPr="00BB3B55" w:rsidP="00BB3B55">
            <w:pPr>
              <w:pStyle w:val="ListBullet"/>
            </w:pPr>
            <w:r w:rsidRPr="00BB3B55">
              <w:t>Following organisation policy and procedure</w:t>
            </w:r>
          </w:p>
          <w:p w:rsidR="00000000" w:rsidRPr="00BB3B55" w:rsidP="00BB3B55">
            <w:pPr>
              <w:pStyle w:val="ListBullet"/>
            </w:pPr>
            <w:r w:rsidRPr="00BB3B55">
              <w:t>Identifying and responding to indicators of abuse and/or, neglect</w:t>
            </w:r>
          </w:p>
          <w:p w:rsidR="00000000" w:rsidRPr="00BB3B55" w:rsidP="00BB3B55">
            <w:pPr>
              <w:pStyle w:val="ListBullet"/>
            </w:pPr>
            <w:r w:rsidRPr="00BB3B55">
              <w:t>Creating a safe environment for child/young people to interact and participate</w:t>
            </w:r>
          </w:p>
          <w:p w:rsidR="00000000" w:rsidRPr="00BB3B55" w:rsidP="00BB3B55">
            <w:pPr>
              <w:pStyle w:val="ListBullet"/>
            </w:pPr>
            <w:r w:rsidRPr="00BB3B55">
              <w:t>Making sure resources and equipment meet safety standards</w:t>
            </w:r>
          </w:p>
          <w:p w:rsidR="00000000" w:rsidRPr="00BB3B55" w:rsidP="00BB3B55">
            <w:pPr>
              <w:pStyle w:val="ListBullet"/>
            </w:pPr>
            <w:r w:rsidRPr="00BB3B55">
              <w:t>Adhering to relevant legislation requirements to ensu</w:t>
            </w:r>
            <w:r w:rsidRPr="00BB3B55">
              <w:t>re the safety of children and young people</w:t>
            </w:r>
          </w:p>
          <w:p w:rsidR="00000000" w:rsidP="00BB3B55">
            <w:pPr>
              <w:pStyle w:val="ListBullet"/>
              <w:rPr>
                <w:lang w:val="en-NZ"/>
              </w:rPr>
            </w:pPr>
            <w:r w:rsidRPr="00BB3B55">
              <w:t>Seeking expert advise and referral where risk factors are beyond the response expertise of the worker</w:t>
            </w:r>
          </w:p>
        </w:tc>
      </w:tr>
      <w:tr w:rsidTr="005E11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B3B55">
            <w:pPr>
              <w:pStyle w:val="BodyText"/>
              <w:rPr>
                <w:lang w:val="en-NZ"/>
              </w:rPr>
            </w:pPr>
          </w:p>
        </w:tc>
      </w:tr>
      <w:tr w:rsidTr="005E11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B3B55">
            <w:pPr>
              <w:pStyle w:val="BodyText"/>
              <w:rPr>
                <w:lang w:val="en-NZ"/>
              </w:rPr>
            </w:pPr>
            <w:r w:rsidRPr="00BB3B55">
              <w:rPr>
                <w:rStyle w:val="Emphasis"/>
              </w:rPr>
              <w:t>Family relationship dynamics and issues may include but are not limited to</w:t>
            </w:r>
            <w:r w:rsidRPr="00BB3B55">
              <w:t>:</w:t>
            </w:r>
          </w:p>
        </w:tc>
        <w:tc>
          <w:tcPr>
            <w:tcW w:w="5670" w:type="dxa"/>
            <w:tcBorders>
              <w:top w:val="nil"/>
              <w:left w:val="nil"/>
              <w:bottom w:val="nil"/>
              <w:right w:val="nil"/>
            </w:tcBorders>
            <w:tcMar>
              <w:top w:w="0" w:type="dxa"/>
              <w:left w:w="62" w:type="dxa"/>
              <w:bottom w:w="0" w:type="dxa"/>
              <w:right w:w="62" w:type="dxa"/>
            </w:tcMar>
          </w:tcPr>
          <w:p w:rsidR="00000000" w:rsidRPr="00BB3B55" w:rsidP="00BB3B55">
            <w:pPr>
              <w:pStyle w:val="ListBullet"/>
            </w:pPr>
            <w:r w:rsidRPr="00BB3B55">
              <w:t>Mental health</w:t>
            </w:r>
          </w:p>
          <w:p w:rsidR="00000000" w:rsidRPr="00BB3B55" w:rsidP="00BB3B55">
            <w:pPr>
              <w:pStyle w:val="ListBullet"/>
            </w:pPr>
            <w:r w:rsidRPr="00BB3B55">
              <w:t>Alcohol and other drug issues</w:t>
            </w:r>
          </w:p>
          <w:p w:rsidR="00000000" w:rsidRPr="00BB3B55" w:rsidP="00BB3B55">
            <w:pPr>
              <w:pStyle w:val="ListBullet"/>
            </w:pPr>
            <w:r w:rsidRPr="00BB3B55">
              <w:t xml:space="preserve">Separation and divorce </w:t>
            </w:r>
          </w:p>
          <w:p w:rsidR="00000000" w:rsidRPr="00BB3B55" w:rsidP="00BB3B55">
            <w:pPr>
              <w:pStyle w:val="ListBullet"/>
            </w:pPr>
            <w:r w:rsidRPr="00BB3B55">
              <w:t>Grief and loss</w:t>
            </w:r>
          </w:p>
          <w:p w:rsidR="00000000" w:rsidRPr="00BB3B55" w:rsidP="00BB3B55">
            <w:pPr>
              <w:pStyle w:val="ListBullet"/>
            </w:pPr>
            <w:r w:rsidRPr="00BB3B55">
              <w:t>Intergenerational issues</w:t>
            </w:r>
          </w:p>
          <w:p w:rsidR="00000000" w:rsidRPr="00BB3B55" w:rsidP="00BB3B55">
            <w:pPr>
              <w:pStyle w:val="ListBullet"/>
            </w:pPr>
            <w:r w:rsidRPr="00BB3B55">
              <w:t>Family systems</w:t>
            </w:r>
          </w:p>
          <w:p w:rsidR="00000000" w:rsidRPr="00BB3B55" w:rsidP="00BB3B55">
            <w:pPr>
              <w:pStyle w:val="ListBullet"/>
            </w:pPr>
            <w:r w:rsidRPr="00BB3B55">
              <w:t>Domestic and family violence</w:t>
            </w:r>
          </w:p>
          <w:p w:rsidR="00000000" w:rsidRPr="00BB3B55" w:rsidP="00BB3B55">
            <w:pPr>
              <w:pStyle w:val="ListBullet"/>
            </w:pPr>
            <w:r w:rsidRPr="00BB3B55">
              <w:t>Abuse and neglect</w:t>
            </w:r>
          </w:p>
          <w:p w:rsidR="00000000" w:rsidRPr="00BB3B55" w:rsidP="00BB3B55">
            <w:pPr>
              <w:pStyle w:val="ListBullet"/>
            </w:pPr>
            <w:r w:rsidRPr="00BB3B55">
              <w:t>Hostility and aggression</w:t>
            </w:r>
          </w:p>
          <w:p w:rsidR="00000000" w:rsidRPr="00BB3B55" w:rsidP="00BB3B55">
            <w:pPr>
              <w:pStyle w:val="ListBullet"/>
            </w:pPr>
            <w:r w:rsidRPr="00BB3B55">
              <w:t xml:space="preserve">Depression </w:t>
            </w:r>
          </w:p>
          <w:p w:rsidR="00000000" w:rsidRPr="00BB3B55" w:rsidP="00BB3B55">
            <w:pPr>
              <w:pStyle w:val="ListBullet"/>
            </w:pPr>
            <w:r w:rsidRPr="00BB3B55">
              <w:t>Disability</w:t>
            </w:r>
          </w:p>
          <w:p w:rsidR="00000000" w:rsidRPr="00BB3B55" w:rsidP="00BB3B55">
            <w:pPr>
              <w:pStyle w:val="ListBullet"/>
            </w:pPr>
            <w:r w:rsidRPr="00BB3B55">
              <w:t>Social isolation</w:t>
            </w:r>
          </w:p>
          <w:p w:rsidR="00000000" w:rsidRPr="00BB3B55" w:rsidP="00BB3B55">
            <w:pPr>
              <w:pStyle w:val="ListBullet"/>
            </w:pPr>
            <w:r w:rsidRPr="00BB3B55">
              <w:t>Cultural contexts</w:t>
            </w:r>
          </w:p>
          <w:p w:rsidR="00000000" w:rsidRPr="00BB3B55" w:rsidP="00BB3B55">
            <w:pPr>
              <w:pStyle w:val="ListBullet"/>
            </w:pPr>
            <w:r w:rsidRPr="00BB3B55">
              <w:t>Step/blended families</w:t>
            </w:r>
          </w:p>
        </w:tc>
      </w:tr>
    </w:tbl>
    <w:p w:rsidR="005E11DA" w:rsidP="00BB3B55">
      <w:pPr>
        <w:pStyle w:val="BodyText"/>
      </w:pPr>
    </w:p>
    <w:p w:rsidR="005E11DA" w:rsidP="00BB3B55">
      <w:pPr>
        <w:pStyle w:val="BodyText"/>
      </w:pPr>
    </w:p>
    <w:p w:rsidR="00000000" w:rsidRPr="00BB3B55" w:rsidP="00BB3B55">
      <w:pPr>
        <w:pStyle w:val="Heading1"/>
      </w:pPr>
      <w:bookmarkStart w:id="12" w:name="O_294131"/>
      <w:bookmarkEnd w:id="12"/>
      <w:r w:rsidRPr="00BB3B55">
        <w:t>Unit Sector(s)</w:t>
      </w:r>
    </w:p>
    <w:p w:rsidR="00000000" w:rsidRPr="00BB3B55" w:rsidP="00BB3B55">
      <w:pPr>
        <w:pStyle w:val="BodyText"/>
      </w:pPr>
      <w:r w:rsidRPr="00BB3B55">
        <w:t>Not Applicable</w:t>
      </w:r>
    </w:p>
    <w:p w:rsidR="00000000" w:rsidRPr="00BB3B55" w:rsidP="00BB3B55"/>
    <w:sectPr w:rsidSect="00BB3B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B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11DA" w:rsidP="005E11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B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1DA" w:rsidP="00BB3B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E11DA" w:rsidP="00BB3B5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E11DA" w:rsidP="00BB3B5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B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11DA" w:rsidP="005E11D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B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1DA" w:rsidP="00BB3B55">
    <w:pPr>
      <w:pStyle w:val="Header"/>
      <w:framePr w:wrap="around"/>
    </w:pPr>
    <w:r>
      <w:fldChar w:fldCharType="begin"/>
    </w:r>
    <w:r>
      <w:instrText xml:space="preserve"> TITLE   \* MERGEFORMAT </w:instrText>
    </w:r>
    <w:r>
      <w:fldChar w:fldCharType="separate"/>
    </w:r>
    <w:r>
      <w:t>CHCFAM802B Work within a child inclusive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E11DA" w:rsidP="00BB3B5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EC17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92AD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7EED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B5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B3B55"/>
    <w:pPr>
      <w:spacing w:before="360" w:after="60"/>
      <w:outlineLvl w:val="0"/>
    </w:pPr>
    <w:rPr>
      <w:sz w:val="32"/>
    </w:rPr>
  </w:style>
  <w:style w:type="paragraph" w:styleId="Heading2">
    <w:name w:val="heading 2"/>
    <w:basedOn w:val="HeadingBase"/>
    <w:next w:val="BodyText"/>
    <w:link w:val="Heading2Char"/>
    <w:qFormat/>
    <w:rsid w:val="00BB3B55"/>
    <w:pPr>
      <w:keepLines/>
      <w:spacing w:before="240" w:after="120"/>
      <w:outlineLvl w:val="1"/>
    </w:pPr>
    <w:rPr>
      <w:sz w:val="28"/>
      <w:szCs w:val="40"/>
    </w:rPr>
  </w:style>
  <w:style w:type="paragraph" w:styleId="Heading3">
    <w:name w:val="heading 3"/>
    <w:basedOn w:val="HeadingBase"/>
    <w:next w:val="BodyText"/>
    <w:link w:val="Heading3Char"/>
    <w:qFormat/>
    <w:rsid w:val="00BB3B55"/>
    <w:pPr>
      <w:spacing w:before="180" w:after="120"/>
      <w:outlineLvl w:val="2"/>
    </w:pPr>
    <w:rPr>
      <w:spacing w:val="-10"/>
      <w:kern w:val="32"/>
    </w:rPr>
  </w:style>
  <w:style w:type="paragraph" w:styleId="Heading4">
    <w:name w:val="heading 4"/>
    <w:basedOn w:val="HeadingBase"/>
    <w:next w:val="BodyText"/>
    <w:link w:val="Heading4Char"/>
    <w:qFormat/>
    <w:rsid w:val="00BB3B55"/>
    <w:pPr>
      <w:spacing w:before="160" w:after="120"/>
      <w:outlineLvl w:val="3"/>
    </w:pPr>
    <w:rPr>
      <w:sz w:val="22"/>
    </w:rPr>
  </w:style>
  <w:style w:type="paragraph" w:styleId="Heading5">
    <w:name w:val="heading 5"/>
    <w:basedOn w:val="HeadingBase"/>
    <w:next w:val="Normal"/>
    <w:link w:val="Heading5Char"/>
    <w:qFormat/>
    <w:rsid w:val="00BB3B55"/>
    <w:pPr>
      <w:spacing w:before="80"/>
      <w:outlineLvl w:val="4"/>
    </w:pPr>
    <w:rPr>
      <w:color w:val="918585"/>
      <w:sz w:val="20"/>
    </w:rPr>
  </w:style>
  <w:style w:type="paragraph" w:styleId="Heading6">
    <w:name w:val="heading 6"/>
    <w:basedOn w:val="HeadingBase"/>
    <w:next w:val="Normal"/>
    <w:link w:val="Heading6Char"/>
    <w:qFormat/>
    <w:rsid w:val="00BB3B55"/>
    <w:pPr>
      <w:spacing w:before="60"/>
      <w:outlineLvl w:val="5"/>
    </w:pPr>
    <w:rPr>
      <w:color w:val="918585"/>
      <w:sz w:val="20"/>
    </w:rPr>
  </w:style>
  <w:style w:type="paragraph" w:styleId="Heading7">
    <w:name w:val="heading 7"/>
    <w:basedOn w:val="Normal"/>
    <w:next w:val="Normal"/>
    <w:link w:val="Heading7Char"/>
    <w:qFormat/>
    <w:rsid w:val="00BB3B55"/>
    <w:pPr>
      <w:ind w:left="720"/>
      <w:outlineLvl w:val="6"/>
    </w:pPr>
    <w:rPr>
      <w:i/>
    </w:rPr>
  </w:style>
  <w:style w:type="paragraph" w:styleId="Heading8">
    <w:name w:val="heading 8"/>
    <w:basedOn w:val="Normal"/>
    <w:next w:val="Normal"/>
    <w:link w:val="Heading8Char"/>
    <w:qFormat/>
    <w:rsid w:val="00BB3B55"/>
    <w:pPr>
      <w:ind w:left="720"/>
      <w:outlineLvl w:val="7"/>
    </w:pPr>
    <w:rPr>
      <w:i/>
    </w:rPr>
  </w:style>
  <w:style w:type="paragraph" w:styleId="Heading9">
    <w:name w:val="heading 9"/>
    <w:basedOn w:val="Normal"/>
    <w:next w:val="Normal"/>
    <w:link w:val="Heading9Char"/>
    <w:qFormat/>
    <w:rsid w:val="00BB3B55"/>
    <w:pPr>
      <w:ind w:left="720"/>
      <w:outlineLvl w:val="8"/>
    </w:pPr>
    <w:rPr>
      <w:i/>
    </w:rPr>
  </w:style>
  <w:style w:type="character" w:default="1" w:styleId="DefaultParagraphFont">
    <w:name w:val="Default Paragraph Font"/>
    <w:uiPriority w:val="1"/>
    <w:unhideWhenUsed/>
    <w:rsid w:val="00BB3B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3B55"/>
  </w:style>
  <w:style w:type="character" w:customStyle="1" w:styleId="Heading1Char">
    <w:name w:val="Heading 1 Char"/>
    <w:basedOn w:val="DefaultParagraphFont"/>
    <w:link w:val="Heading1"/>
    <w:rsid w:val="00BB3B55"/>
    <w:rPr>
      <w:rFonts w:ascii="Times New Roman" w:eastAsia="Times New Roman" w:hAnsi="Times New Roman" w:cs="Times New Roman"/>
      <w:b/>
      <w:sz w:val="32"/>
      <w:szCs w:val="20"/>
      <w:lang w:eastAsia="en-US"/>
    </w:rPr>
  </w:style>
  <w:style w:type="paragraph" w:styleId="BodyText">
    <w:name w:val="Body Text"/>
    <w:basedOn w:val="Normal"/>
    <w:link w:val="BodyTextChar"/>
    <w:rsid w:val="00BB3B5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B3B55"/>
    <w:rPr>
      <w:rFonts w:ascii="Times New Roman" w:eastAsia="Times New Roman" w:hAnsi="Times New Roman" w:cs="Times New Roman"/>
      <w:sz w:val="24"/>
      <w:lang w:val="en-US" w:eastAsia="en-US"/>
    </w:rPr>
  </w:style>
  <w:style w:type="paragraph" w:styleId="Footer">
    <w:name w:val="footer"/>
    <w:basedOn w:val="Normal"/>
    <w:link w:val="FooterChar"/>
    <w:rsid w:val="00BB3B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3B55"/>
    <w:rPr>
      <w:rFonts w:ascii="Times New Roman" w:eastAsia="Times New Roman" w:hAnsi="Times New Roman" w:cs="Times New Roman"/>
      <w:sz w:val="16"/>
      <w:lang w:val="en-US" w:eastAsia="en-US"/>
    </w:rPr>
  </w:style>
  <w:style w:type="paragraph" w:styleId="List">
    <w:name w:val="List"/>
    <w:basedOn w:val="BodyText"/>
    <w:next w:val="BodyText"/>
    <w:rsid w:val="00BB3B55"/>
    <w:pPr>
      <w:tabs>
        <w:tab w:val="left" w:pos="340"/>
      </w:tabs>
      <w:spacing w:before="60" w:after="60"/>
      <w:ind w:left="340" w:hanging="340"/>
    </w:pPr>
  </w:style>
  <w:style w:type="paragraph" w:styleId="ListBullet">
    <w:name w:val="List Bullet"/>
    <w:basedOn w:val="List"/>
    <w:rsid w:val="00BB3B55"/>
    <w:pPr>
      <w:numPr>
        <w:numId w:val="13"/>
      </w:numPr>
      <w:tabs>
        <w:tab w:val="clear" w:pos="340"/>
      </w:tabs>
      <w:spacing w:before="40" w:after="40"/>
    </w:pPr>
  </w:style>
  <w:style w:type="character" w:customStyle="1" w:styleId="SpecialBold">
    <w:name w:val="Special Bold"/>
    <w:basedOn w:val="DefaultParagraphFont"/>
    <w:rsid w:val="00BB3B55"/>
    <w:rPr>
      <w:b/>
      <w:spacing w:val="0"/>
    </w:rPr>
  </w:style>
  <w:style w:type="paragraph" w:styleId="ListBullet2">
    <w:name w:val="List Bullet 2"/>
    <w:basedOn w:val="List2"/>
    <w:rsid w:val="00BB3B55"/>
    <w:pPr>
      <w:numPr>
        <w:numId w:val="14"/>
      </w:numPr>
      <w:tabs>
        <w:tab w:val="clear" w:pos="680"/>
      </w:tabs>
    </w:pPr>
  </w:style>
  <w:style w:type="paragraph" w:styleId="Header">
    <w:name w:val="header"/>
    <w:basedOn w:val="Normal"/>
    <w:link w:val="HeaderChar"/>
    <w:rsid w:val="00BB3B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3B5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B3B55"/>
    <w:rPr>
      <w:i/>
    </w:rPr>
  </w:style>
  <w:style w:type="paragraph" w:customStyle="1" w:styleId="SuperHeading">
    <w:name w:val="SuperHeading"/>
    <w:basedOn w:val="Normal"/>
    <w:rsid w:val="00BB3B55"/>
    <w:pPr>
      <w:spacing w:before="240" w:after="120"/>
      <w:outlineLvl w:val="0"/>
    </w:pPr>
    <w:rPr>
      <w:rFonts w:ascii="Times New Roman" w:hAnsi="Times New Roman"/>
      <w:b/>
      <w:sz w:val="28"/>
    </w:rPr>
  </w:style>
  <w:style w:type="paragraph" w:customStyle="1" w:styleId="AllowPageBreak">
    <w:name w:val="AllowPageBreak"/>
    <w:rsid w:val="00BB3B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B3B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3B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3B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3B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3B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3B5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B3B5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B3B55"/>
    <w:rPr>
      <w:rFonts w:ascii="Courier New" w:eastAsia="Times New Roman" w:hAnsi="Courier New" w:cs="Times New Roman"/>
      <w:i/>
      <w:szCs w:val="20"/>
      <w:lang w:val="en-US" w:eastAsia="en-US"/>
    </w:rPr>
  </w:style>
  <w:style w:type="paragraph" w:customStyle="1" w:styleId="HeadingBase">
    <w:name w:val="Heading Base"/>
    <w:rsid w:val="00BB3B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3B55"/>
    <w:pPr>
      <w:tabs>
        <w:tab w:val="right" w:leader="dot" w:pos="9072"/>
      </w:tabs>
      <w:ind w:left="567"/>
    </w:pPr>
    <w:rPr>
      <w:szCs w:val="22"/>
    </w:rPr>
  </w:style>
  <w:style w:type="paragraph" w:customStyle="1" w:styleId="TOCBase">
    <w:name w:val="TOC Base"/>
    <w:rsid w:val="00BB3B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3B55"/>
    <w:pPr>
      <w:tabs>
        <w:tab w:val="right" w:leader="dot" w:pos="9072"/>
      </w:tabs>
      <w:spacing w:before="40" w:after="40"/>
      <w:ind w:left="284"/>
    </w:pPr>
    <w:rPr>
      <w:rFonts w:ascii="Times New Roman" w:hAnsi="Times New Roman"/>
    </w:rPr>
  </w:style>
  <w:style w:type="paragraph" w:styleId="TOC1">
    <w:name w:val="toc 1"/>
    <w:basedOn w:val="TOCBase"/>
    <w:next w:val="Normal"/>
    <w:rsid w:val="00BB3B5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B3B55"/>
    <w:pPr>
      <w:spacing w:before="5040"/>
      <w:jc w:val="center"/>
    </w:pPr>
    <w:rPr>
      <w:sz w:val="48"/>
      <w:szCs w:val="72"/>
      <w:lang w:val="en-US"/>
    </w:rPr>
  </w:style>
  <w:style w:type="character" w:customStyle="1" w:styleId="TitleChar">
    <w:name w:val="Title Char"/>
    <w:basedOn w:val="DefaultParagraphFont"/>
    <w:link w:val="Title"/>
    <w:rsid w:val="00BB3B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3B55"/>
    <w:pPr>
      <w:tabs>
        <w:tab w:val="left" w:pos="3600"/>
        <w:tab w:val="left" w:pos="3958"/>
      </w:tabs>
    </w:pPr>
  </w:style>
  <w:style w:type="paragraph" w:customStyle="1" w:styleId="Note">
    <w:name w:val="Note"/>
    <w:basedOn w:val="BodyText"/>
    <w:rsid w:val="00BB3B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3B55"/>
    <w:pPr>
      <w:framePr w:wrap="auto" w:hAnchor="text" w:y="6049"/>
    </w:pPr>
    <w:rPr>
      <w:color w:val="000000"/>
      <w:sz w:val="40"/>
    </w:rPr>
  </w:style>
  <w:style w:type="paragraph" w:customStyle="1" w:styleId="TOCTitle">
    <w:name w:val="TOCTitle"/>
    <w:basedOn w:val="Heading1"/>
    <w:rsid w:val="00BB3B55"/>
    <w:pPr>
      <w:spacing w:after="240"/>
      <w:jc w:val="center"/>
      <w:outlineLvl w:val="9"/>
    </w:pPr>
    <w:rPr>
      <w:caps/>
    </w:rPr>
  </w:style>
  <w:style w:type="paragraph" w:customStyle="1" w:styleId="Version">
    <w:name w:val="Version"/>
    <w:rsid w:val="00BB3B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3B55"/>
    <w:pPr>
      <w:keepNext w:val="0"/>
      <w:tabs>
        <w:tab w:val="right" w:pos="4176"/>
      </w:tabs>
      <w:ind w:left="198" w:hanging="198"/>
    </w:pPr>
    <w:rPr>
      <w:rFonts w:ascii="Garamond" w:hAnsi="Garamond"/>
    </w:rPr>
  </w:style>
  <w:style w:type="paragraph" w:styleId="IndexHeading">
    <w:name w:val="index heading"/>
    <w:basedOn w:val="Normal"/>
    <w:next w:val="Index1"/>
    <w:semiHidden/>
    <w:rsid w:val="00BB3B55"/>
    <w:pPr>
      <w:spacing w:before="120" w:after="120"/>
    </w:pPr>
    <w:rPr>
      <w:rFonts w:ascii="Arial" w:hAnsi="Arial"/>
      <w:b/>
      <w:color w:val="918585"/>
      <w:sz w:val="24"/>
    </w:rPr>
  </w:style>
  <w:style w:type="paragraph" w:customStyle="1" w:styleId="Chapter">
    <w:name w:val="Chapter"/>
    <w:basedOn w:val="Normal"/>
    <w:rsid w:val="00BB3B55"/>
    <w:pPr>
      <w:spacing w:before="240"/>
    </w:pPr>
    <w:rPr>
      <w:rFonts w:ascii="Times New Roman" w:hAnsi="Times New Roman"/>
      <w:smallCaps/>
      <w:spacing w:val="80"/>
      <w:sz w:val="28"/>
    </w:rPr>
  </w:style>
  <w:style w:type="paragraph" w:customStyle="1" w:styleId="InChapter">
    <w:name w:val="InChapter"/>
    <w:basedOn w:val="Heading3"/>
    <w:rsid w:val="00BB3B55"/>
    <w:pPr>
      <w:spacing w:after="240"/>
      <w:outlineLvl w:val="9"/>
    </w:pPr>
    <w:rPr>
      <w:noProof/>
    </w:rPr>
  </w:style>
  <w:style w:type="paragraph" w:styleId="Index2">
    <w:name w:val="index 2"/>
    <w:basedOn w:val="Normal"/>
    <w:next w:val="Normal"/>
    <w:semiHidden/>
    <w:rsid w:val="00BB3B55"/>
    <w:pPr>
      <w:tabs>
        <w:tab w:val="right" w:pos="4176"/>
      </w:tabs>
      <w:ind w:left="568" w:hanging="284"/>
    </w:pPr>
    <w:rPr>
      <w:rFonts w:ascii="Garamond" w:hAnsi="Garamond"/>
    </w:rPr>
  </w:style>
  <w:style w:type="paragraph" w:customStyle="1" w:styleId="Byline">
    <w:name w:val="Byline"/>
    <w:rsid w:val="00BB3B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3B55"/>
    <w:pPr>
      <w:tabs>
        <w:tab w:val="clear" w:pos="3600"/>
        <w:tab w:val="clear" w:pos="3958"/>
      </w:tabs>
      <w:jc w:val="right"/>
    </w:pPr>
  </w:style>
  <w:style w:type="paragraph" w:styleId="Caption">
    <w:name w:val="caption"/>
    <w:basedOn w:val="BodyText"/>
    <w:next w:val="Normal"/>
    <w:qFormat/>
    <w:rsid w:val="00BB3B55"/>
    <w:pPr>
      <w:framePr w:w="2268" w:hSpace="181" w:vSpace="181" w:wrap="around" w:vAnchor="text" w:hAnchor="page" w:x="1135" w:y="285" w:anchorLock="1"/>
    </w:pPr>
    <w:rPr>
      <w:i/>
    </w:rPr>
  </w:style>
  <w:style w:type="paragraph" w:customStyle="1" w:styleId="MiniTOCTitle">
    <w:name w:val="MiniTOCTitle"/>
    <w:basedOn w:val="Heading4"/>
    <w:rsid w:val="00BB3B55"/>
    <w:pPr>
      <w:spacing w:before="240"/>
      <w:outlineLvl w:val="9"/>
    </w:pPr>
    <w:rPr>
      <w:noProof/>
      <w:sz w:val="24"/>
    </w:rPr>
  </w:style>
  <w:style w:type="paragraph" w:customStyle="1" w:styleId="MiniTOCItem">
    <w:name w:val="MiniTOCItem"/>
    <w:basedOn w:val="ListBullet"/>
    <w:rsid w:val="00BB3B55"/>
    <w:pPr>
      <w:numPr>
        <w:numId w:val="0"/>
      </w:numPr>
      <w:tabs>
        <w:tab w:val="right" w:leader="dot" w:pos="6521"/>
      </w:tabs>
      <w:spacing w:before="0" w:after="0"/>
    </w:pPr>
  </w:style>
  <w:style w:type="paragraph" w:customStyle="1" w:styleId="TOFTitle">
    <w:name w:val="TOFTitle"/>
    <w:basedOn w:val="TOCTitle"/>
    <w:rsid w:val="00BB3B55"/>
  </w:style>
  <w:style w:type="paragraph" w:styleId="TableofFigures">
    <w:name w:val="table of figures"/>
    <w:basedOn w:val="Normal"/>
    <w:next w:val="Normal"/>
    <w:semiHidden/>
    <w:rsid w:val="00BB3B55"/>
    <w:pPr>
      <w:tabs>
        <w:tab w:val="right" w:leader="dot" w:pos="9072"/>
      </w:tabs>
      <w:ind w:left="970" w:hanging="403"/>
    </w:pPr>
    <w:rPr>
      <w:rFonts w:ascii="Times New Roman" w:hAnsi="Times New Roman"/>
      <w:b/>
    </w:rPr>
  </w:style>
  <w:style w:type="paragraph" w:styleId="ListNumber">
    <w:name w:val="List Number"/>
    <w:basedOn w:val="List"/>
    <w:rsid w:val="00BB3B55"/>
    <w:pPr>
      <w:numPr>
        <w:numId w:val="11"/>
      </w:numPr>
    </w:pPr>
  </w:style>
  <w:style w:type="character" w:customStyle="1" w:styleId="WingdingSymbols">
    <w:name w:val="Wingding Symbols"/>
    <w:rsid w:val="00BB3B55"/>
    <w:rPr>
      <w:rFonts w:ascii="Wingdings" w:hAnsi="Wingdings"/>
    </w:rPr>
  </w:style>
  <w:style w:type="paragraph" w:customStyle="1" w:styleId="TableHeading">
    <w:name w:val="Table Heading"/>
    <w:basedOn w:val="HeadingBase"/>
    <w:rsid w:val="00BB3B55"/>
    <w:pPr>
      <w:keepLines/>
      <w:pBdr>
        <w:bottom w:val="single" w:sz="6" w:space="1" w:color="918585"/>
      </w:pBdr>
      <w:spacing w:before="240"/>
    </w:pPr>
  </w:style>
  <w:style w:type="character" w:customStyle="1" w:styleId="HotSpot">
    <w:name w:val="HotSpot"/>
    <w:rsid w:val="00BB3B55"/>
    <w:rPr>
      <w:color w:val="0033CC"/>
      <w:u w:val="none"/>
    </w:rPr>
  </w:style>
  <w:style w:type="paragraph" w:customStyle="1" w:styleId="BodyTextRight">
    <w:name w:val="Body Text Right"/>
    <w:basedOn w:val="BodyText"/>
    <w:rsid w:val="00BB3B55"/>
    <w:pPr>
      <w:spacing w:before="0" w:after="0"/>
      <w:jc w:val="right"/>
    </w:pPr>
  </w:style>
  <w:style w:type="paragraph" w:styleId="Index3">
    <w:name w:val="index 3"/>
    <w:basedOn w:val="ListNumber2"/>
    <w:next w:val="Normal"/>
    <w:semiHidden/>
    <w:rsid w:val="00BB3B55"/>
    <w:pPr>
      <w:numPr>
        <w:numId w:val="0"/>
      </w:numPr>
      <w:tabs>
        <w:tab w:val="right" w:leader="dot" w:pos="4176"/>
      </w:tabs>
    </w:pPr>
  </w:style>
  <w:style w:type="paragraph" w:styleId="ListNumber2">
    <w:name w:val="List Number 2"/>
    <w:basedOn w:val="List2"/>
    <w:rsid w:val="00BB3B55"/>
    <w:pPr>
      <w:numPr>
        <w:numId w:val="10"/>
      </w:numPr>
      <w:tabs>
        <w:tab w:val="clear" w:pos="1060"/>
      </w:tabs>
    </w:pPr>
  </w:style>
  <w:style w:type="paragraph" w:customStyle="1" w:styleId="MarginNote">
    <w:name w:val="Margin Note"/>
    <w:basedOn w:val="BodyText"/>
    <w:rsid w:val="00BB3B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3B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3B5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B3B55"/>
    <w:rPr>
      <w:sz w:val="32"/>
    </w:rPr>
  </w:style>
  <w:style w:type="paragraph" w:customStyle="1" w:styleId="HeadingProcedure">
    <w:name w:val="Heading Procedure"/>
    <w:basedOn w:val="HeadingBase"/>
    <w:next w:val="Normal"/>
    <w:rsid w:val="00BB3B55"/>
    <w:pPr>
      <w:tabs>
        <w:tab w:val="left" w:pos="0"/>
      </w:tabs>
      <w:spacing w:before="120" w:after="60"/>
    </w:pPr>
    <w:rPr>
      <w:i/>
      <w:color w:val="918585"/>
      <w:sz w:val="22"/>
    </w:rPr>
  </w:style>
  <w:style w:type="paragraph" w:customStyle="1" w:styleId="TableBodyText">
    <w:name w:val="Table Body Text"/>
    <w:basedOn w:val="BodyText"/>
    <w:rsid w:val="00BB3B55"/>
    <w:pPr>
      <w:spacing w:before="60" w:after="60"/>
    </w:pPr>
  </w:style>
  <w:style w:type="paragraph" w:styleId="ListContinue">
    <w:name w:val="List Continue"/>
    <w:basedOn w:val="List"/>
    <w:rsid w:val="00BB3B55"/>
    <w:pPr>
      <w:ind w:firstLine="0"/>
    </w:pPr>
  </w:style>
  <w:style w:type="paragraph" w:customStyle="1" w:styleId="ListNote">
    <w:name w:val="List Note"/>
    <w:basedOn w:val="List"/>
    <w:rsid w:val="00BB3B55"/>
    <w:pPr>
      <w:pBdr>
        <w:top w:val="single" w:sz="6" w:space="2" w:color="918585"/>
        <w:bottom w:val="single" w:sz="6" w:space="2" w:color="918585"/>
      </w:pBdr>
      <w:tabs>
        <w:tab w:val="left" w:pos="1021"/>
      </w:tabs>
      <w:ind w:firstLine="0"/>
    </w:pPr>
  </w:style>
  <w:style w:type="paragraph" w:customStyle="1" w:styleId="Warning">
    <w:name w:val="Warning"/>
    <w:basedOn w:val="BodyText"/>
    <w:rsid w:val="00BB3B55"/>
    <w:pPr>
      <w:shd w:val="clear" w:color="auto" w:fill="D9D9D9"/>
      <w:tabs>
        <w:tab w:val="left" w:pos="992"/>
      </w:tabs>
      <w:ind w:left="119" w:right="119"/>
    </w:pPr>
    <w:rPr>
      <w:sz w:val="20"/>
    </w:rPr>
  </w:style>
  <w:style w:type="paragraph" w:customStyle="1" w:styleId="MarginIcons">
    <w:name w:val="Margin Icons"/>
    <w:basedOn w:val="BodyText"/>
    <w:rsid w:val="00BB3B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3B55"/>
    <w:rPr>
      <w:rFonts w:ascii="Courier New" w:hAnsi="Courier New"/>
    </w:rPr>
  </w:style>
  <w:style w:type="paragraph" w:customStyle="1" w:styleId="NoteBullet">
    <w:name w:val="Note Bullet"/>
    <w:basedOn w:val="Note"/>
    <w:rsid w:val="00BB3B55"/>
    <w:pPr>
      <w:tabs>
        <w:tab w:val="clear" w:pos="680"/>
      </w:tabs>
      <w:spacing w:before="60" w:after="60"/>
    </w:pPr>
  </w:style>
  <w:style w:type="paragraph" w:customStyle="1" w:styleId="SubHeading2">
    <w:name w:val="SubHeading2"/>
    <w:basedOn w:val="HeadingBase"/>
    <w:rsid w:val="00BB3B55"/>
    <w:pPr>
      <w:spacing w:before="240" w:after="60"/>
    </w:pPr>
    <w:rPr>
      <w:sz w:val="20"/>
    </w:rPr>
  </w:style>
  <w:style w:type="paragraph" w:customStyle="1" w:styleId="SubHeading1">
    <w:name w:val="SubHeading1"/>
    <w:basedOn w:val="HeadingBase"/>
    <w:rsid w:val="00BB3B55"/>
    <w:pPr>
      <w:spacing w:before="240" w:after="60"/>
    </w:pPr>
    <w:rPr>
      <w:color w:val="918585"/>
      <w:sz w:val="22"/>
    </w:rPr>
  </w:style>
  <w:style w:type="paragraph" w:customStyle="1" w:styleId="SideHeading">
    <w:name w:val="Side Heading"/>
    <w:basedOn w:val="HeadingBase"/>
    <w:rsid w:val="00BB3B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3B55"/>
    <w:pPr>
      <w:numPr>
        <w:numId w:val="12"/>
      </w:numPr>
    </w:pPr>
  </w:style>
  <w:style w:type="paragraph" w:styleId="PlainText">
    <w:name w:val="Plain Text"/>
    <w:basedOn w:val="Normal"/>
    <w:link w:val="PlainTextChar"/>
    <w:rsid w:val="00BB3B55"/>
    <w:rPr>
      <w:sz w:val="20"/>
    </w:rPr>
  </w:style>
  <w:style w:type="character" w:customStyle="1" w:styleId="PlainTextChar">
    <w:name w:val="Plain Text Char"/>
    <w:basedOn w:val="DefaultParagraphFont"/>
    <w:link w:val="PlainText"/>
    <w:rsid w:val="00BB3B5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B3B55"/>
    <w:rPr>
      <w:b/>
      <w:smallCaps/>
    </w:rPr>
  </w:style>
  <w:style w:type="paragraph" w:customStyle="1" w:styleId="TableListNumber">
    <w:name w:val="Table List Number"/>
    <w:basedOn w:val="ListNumber"/>
    <w:rsid w:val="00BB3B55"/>
    <w:pPr>
      <w:numPr>
        <w:numId w:val="0"/>
      </w:numPr>
    </w:pPr>
  </w:style>
  <w:style w:type="paragraph" w:styleId="TOC4">
    <w:name w:val="toc 4"/>
    <w:basedOn w:val="TOCBase"/>
    <w:next w:val="Normal"/>
    <w:semiHidden/>
    <w:rsid w:val="00BB3B55"/>
    <w:pPr>
      <w:tabs>
        <w:tab w:val="right" w:leader="dot" w:pos="9071"/>
      </w:tabs>
      <w:ind w:left="1701"/>
    </w:pPr>
  </w:style>
  <w:style w:type="paragraph" w:customStyle="1" w:styleId="ListAlpha">
    <w:name w:val="List Alpha"/>
    <w:basedOn w:val="List"/>
    <w:rsid w:val="00BB3B55"/>
    <w:pPr>
      <w:numPr>
        <w:numId w:val="9"/>
      </w:numPr>
    </w:pPr>
  </w:style>
  <w:style w:type="paragraph" w:customStyle="1" w:styleId="ListAlpha2">
    <w:name w:val="List Alpha 2"/>
    <w:basedOn w:val="List2"/>
    <w:rsid w:val="00BB3B55"/>
    <w:pPr>
      <w:numPr>
        <w:numId w:val="8"/>
      </w:numPr>
    </w:pPr>
  </w:style>
  <w:style w:type="paragraph" w:styleId="List2">
    <w:name w:val="List 2"/>
    <w:basedOn w:val="BodyText"/>
    <w:rsid w:val="00BB3B55"/>
    <w:pPr>
      <w:tabs>
        <w:tab w:val="left" w:pos="680"/>
      </w:tabs>
      <w:spacing w:before="60" w:after="60"/>
      <w:ind w:left="680" w:hanging="340"/>
    </w:pPr>
  </w:style>
  <w:style w:type="paragraph" w:styleId="List3">
    <w:name w:val="List 3"/>
    <w:basedOn w:val="BodyText"/>
    <w:rsid w:val="00BB3B55"/>
    <w:pPr>
      <w:tabs>
        <w:tab w:val="left" w:pos="1021"/>
      </w:tabs>
      <w:spacing w:before="60" w:after="60"/>
      <w:ind w:left="1020" w:hanging="340"/>
    </w:pPr>
  </w:style>
  <w:style w:type="paragraph" w:styleId="List4">
    <w:name w:val="List 4"/>
    <w:basedOn w:val="BodyText"/>
    <w:rsid w:val="00BB3B55"/>
    <w:pPr>
      <w:tabs>
        <w:tab w:val="left" w:pos="1361"/>
      </w:tabs>
      <w:spacing w:before="60" w:after="60"/>
      <w:ind w:left="1361" w:hanging="340"/>
    </w:pPr>
  </w:style>
  <w:style w:type="paragraph" w:styleId="List5">
    <w:name w:val="List 5"/>
    <w:basedOn w:val="BodyText"/>
    <w:rsid w:val="00BB3B55"/>
    <w:pPr>
      <w:tabs>
        <w:tab w:val="left" w:pos="1701"/>
      </w:tabs>
      <w:spacing w:before="60" w:after="60"/>
      <w:ind w:left="1701" w:hanging="340"/>
    </w:pPr>
  </w:style>
  <w:style w:type="paragraph" w:styleId="ListBullet3">
    <w:name w:val="List Bullet 3"/>
    <w:basedOn w:val="List3"/>
    <w:rsid w:val="00BB3B55"/>
    <w:pPr>
      <w:numPr>
        <w:numId w:val="15"/>
      </w:numPr>
      <w:tabs>
        <w:tab w:val="clear" w:pos="1021"/>
      </w:tabs>
      <w:ind w:left="1037" w:hanging="357"/>
    </w:pPr>
  </w:style>
  <w:style w:type="paragraph" w:styleId="ListBullet4">
    <w:name w:val="List Bullet 4"/>
    <w:basedOn w:val="List4"/>
    <w:rsid w:val="00BB3B55"/>
    <w:pPr>
      <w:numPr>
        <w:numId w:val="3"/>
      </w:numPr>
    </w:pPr>
  </w:style>
  <w:style w:type="paragraph" w:styleId="ListBullet5">
    <w:name w:val="List Bullet 5"/>
    <w:basedOn w:val="List5"/>
    <w:rsid w:val="00BB3B55"/>
    <w:pPr>
      <w:numPr>
        <w:numId w:val="4"/>
      </w:numPr>
    </w:pPr>
  </w:style>
  <w:style w:type="paragraph" w:styleId="ListContinue2">
    <w:name w:val="List Continue 2"/>
    <w:basedOn w:val="List2"/>
    <w:rsid w:val="00BB3B55"/>
    <w:pPr>
      <w:ind w:firstLine="0"/>
    </w:pPr>
  </w:style>
  <w:style w:type="paragraph" w:styleId="ListContinue3">
    <w:name w:val="List Continue 3"/>
    <w:basedOn w:val="List3"/>
    <w:rsid w:val="00BB3B55"/>
    <w:pPr>
      <w:ind w:left="1021" w:firstLine="0"/>
    </w:pPr>
  </w:style>
  <w:style w:type="paragraph" w:styleId="ListContinue4">
    <w:name w:val="List Continue 4"/>
    <w:basedOn w:val="List4"/>
    <w:rsid w:val="00BB3B55"/>
    <w:pPr>
      <w:ind w:firstLine="0"/>
    </w:pPr>
  </w:style>
  <w:style w:type="paragraph" w:styleId="ListContinue5">
    <w:name w:val="List Continue 5"/>
    <w:basedOn w:val="List5"/>
    <w:rsid w:val="00BB3B55"/>
    <w:pPr>
      <w:ind w:firstLine="0"/>
    </w:pPr>
  </w:style>
  <w:style w:type="paragraph" w:styleId="ListNumber3">
    <w:name w:val="List Number 3"/>
    <w:basedOn w:val="List3"/>
    <w:rsid w:val="00BB3B55"/>
    <w:pPr>
      <w:numPr>
        <w:numId w:val="5"/>
      </w:numPr>
    </w:pPr>
  </w:style>
  <w:style w:type="paragraph" w:styleId="ListNumber4">
    <w:name w:val="List Number 4"/>
    <w:basedOn w:val="List4"/>
    <w:rsid w:val="00BB3B55"/>
    <w:pPr>
      <w:numPr>
        <w:numId w:val="6"/>
      </w:numPr>
    </w:pPr>
  </w:style>
  <w:style w:type="paragraph" w:styleId="ListNumber5">
    <w:name w:val="List Number 5"/>
    <w:basedOn w:val="List5"/>
    <w:rsid w:val="00BB3B55"/>
    <w:pPr>
      <w:numPr>
        <w:numId w:val="7"/>
      </w:numPr>
    </w:pPr>
  </w:style>
  <w:style w:type="paragraph" w:styleId="BlockText">
    <w:name w:val="Block Text"/>
    <w:basedOn w:val="Normal"/>
    <w:rsid w:val="00BB3B55"/>
    <w:pPr>
      <w:spacing w:after="120"/>
      <w:ind w:left="1440" w:right="1440"/>
    </w:pPr>
  </w:style>
  <w:style w:type="character" w:customStyle="1" w:styleId="Subscript">
    <w:name w:val="Subscript"/>
    <w:basedOn w:val="DefaultParagraphFont"/>
    <w:rsid w:val="00BB3B55"/>
    <w:rPr>
      <w:sz w:val="16"/>
      <w:vertAlign w:val="subscript"/>
    </w:rPr>
  </w:style>
  <w:style w:type="character" w:customStyle="1" w:styleId="Superscript">
    <w:name w:val="Superscript"/>
    <w:basedOn w:val="DefaultParagraphFont"/>
    <w:rsid w:val="00BB3B55"/>
    <w:rPr>
      <w:sz w:val="16"/>
      <w:vertAlign w:val="superscript"/>
    </w:rPr>
  </w:style>
  <w:style w:type="character" w:customStyle="1" w:styleId="Symbols">
    <w:name w:val="Symbols"/>
    <w:basedOn w:val="DefaultParagraphFont"/>
    <w:rsid w:val="00BB3B55"/>
    <w:rPr>
      <w:rFonts w:ascii="Symbol" w:hAnsi="Symbol"/>
    </w:rPr>
  </w:style>
  <w:style w:type="character" w:customStyle="1" w:styleId="MenuOptions">
    <w:name w:val="Menu Options"/>
    <w:basedOn w:val="DefaultParagraphFont"/>
    <w:rsid w:val="00BB3B55"/>
    <w:rPr>
      <w:rFonts w:ascii="Arial Narrow" w:hAnsi="Arial Narrow"/>
      <w:smallCaps/>
    </w:rPr>
  </w:style>
  <w:style w:type="character" w:customStyle="1" w:styleId="Buttons">
    <w:name w:val="Buttons"/>
    <w:basedOn w:val="DefaultParagraphFont"/>
    <w:rsid w:val="00BB3B55"/>
    <w:rPr>
      <w:b/>
    </w:rPr>
  </w:style>
  <w:style w:type="character" w:customStyle="1" w:styleId="Underlined">
    <w:name w:val="Underlined"/>
    <w:basedOn w:val="DefaultParagraphFont"/>
    <w:rsid w:val="00BB3B55"/>
    <w:rPr>
      <w:u w:val="single"/>
    </w:rPr>
  </w:style>
  <w:style w:type="paragraph" w:customStyle="1" w:styleId="TableBodyTextRight">
    <w:name w:val="Table Body Text Right"/>
    <w:basedOn w:val="TableBodyText"/>
    <w:rsid w:val="00BB3B55"/>
    <w:pPr>
      <w:widowControl w:val="0"/>
      <w:autoSpaceDE w:val="0"/>
      <w:autoSpaceDN w:val="0"/>
      <w:adjustRightInd w:val="0"/>
      <w:jc w:val="right"/>
    </w:pPr>
    <w:rPr>
      <w:rFonts w:cs="Arial"/>
      <w:szCs w:val="18"/>
    </w:rPr>
  </w:style>
  <w:style w:type="paragraph" w:customStyle="1" w:styleId="CopyrightText">
    <w:name w:val="Copyright Text"/>
    <w:basedOn w:val="BodyText"/>
    <w:rsid w:val="00BB3B55"/>
    <w:rPr>
      <w:sz w:val="18"/>
    </w:rPr>
  </w:style>
  <w:style w:type="paragraph" w:customStyle="1" w:styleId="BodySmallRight">
    <w:name w:val="Body Small Right"/>
    <w:basedOn w:val="BodyTextRight"/>
    <w:rsid w:val="00BB3B55"/>
    <w:rPr>
      <w:sz w:val="18"/>
      <w:szCs w:val="18"/>
    </w:rPr>
  </w:style>
  <w:style w:type="paragraph" w:customStyle="1" w:styleId="MarginEdition">
    <w:name w:val="Margin Edition"/>
    <w:basedOn w:val="MarginNote"/>
    <w:rsid w:val="00BB3B55"/>
    <w:pPr>
      <w:spacing w:before="0" w:after="0"/>
    </w:pPr>
    <w:rPr>
      <w:rFonts w:ascii="Times New Roman" w:hAnsi="Times New Roman"/>
      <w:color w:val="999999"/>
    </w:rPr>
  </w:style>
  <w:style w:type="paragraph" w:customStyle="1" w:styleId="Spacer">
    <w:name w:val="Spacer"/>
    <w:basedOn w:val="Normal"/>
    <w:rsid w:val="00BB3B55"/>
    <w:rPr>
      <w:sz w:val="2"/>
      <w:szCs w:val="2"/>
    </w:rPr>
  </w:style>
  <w:style w:type="character" w:customStyle="1" w:styleId="Small">
    <w:name w:val="Small"/>
    <w:basedOn w:val="DefaultParagraphFont"/>
    <w:rsid w:val="00BB3B55"/>
    <w:rPr>
      <w:sz w:val="16"/>
    </w:rPr>
  </w:style>
  <w:style w:type="paragraph" w:customStyle="1" w:styleId="WideTable">
    <w:name w:val="Wide Table"/>
    <w:basedOn w:val="Normal"/>
    <w:rsid w:val="00BB3B55"/>
    <w:pPr>
      <w:ind w:left="-1418"/>
    </w:pPr>
    <w:rPr>
      <w:sz w:val="2"/>
      <w:szCs w:val="2"/>
    </w:rPr>
  </w:style>
  <w:style w:type="character" w:styleId="PageNumber">
    <w:name w:val="page number"/>
    <w:basedOn w:val="DefaultParagraphFont"/>
    <w:rsid w:val="00BB3B55"/>
  </w:style>
  <w:style w:type="paragraph" w:styleId="Quote">
    <w:name w:val="Quote"/>
    <w:basedOn w:val="Heading1"/>
    <w:link w:val="QuoteChar"/>
    <w:qFormat/>
    <w:rsid w:val="00BB3B55"/>
    <w:rPr>
      <w:b w:val="0"/>
      <w:sz w:val="72"/>
      <w:szCs w:val="72"/>
      <w:lang w:val="en-NZ"/>
    </w:rPr>
  </w:style>
  <w:style w:type="character" w:customStyle="1" w:styleId="QuoteChar">
    <w:name w:val="Quote Char"/>
    <w:basedOn w:val="DefaultParagraphFont"/>
    <w:link w:val="Quote"/>
    <w:rsid w:val="00BB3B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3B55"/>
    <w:pPr>
      <w:pageBreakBefore/>
    </w:pPr>
  </w:style>
  <w:style w:type="paragraph" w:customStyle="1" w:styleId="Border">
    <w:name w:val="Border"/>
    <w:basedOn w:val="Normal"/>
    <w:qFormat/>
    <w:rsid w:val="00BB3B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3B55"/>
    <w:rPr>
      <w:b/>
      <w:bCs/>
      <w:i/>
      <w:iCs/>
      <w:color w:val="auto"/>
    </w:rPr>
  </w:style>
  <w:style w:type="paragraph" w:styleId="IntenseQuote">
    <w:name w:val="Intense Quote"/>
    <w:basedOn w:val="Normal"/>
    <w:next w:val="Normal"/>
    <w:link w:val="IntenseQuoteChar"/>
    <w:uiPriority w:val="30"/>
    <w:qFormat/>
    <w:rsid w:val="00BB3B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3B5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B3B55"/>
    <w:rPr>
      <w:smallCaps/>
      <w:color w:val="auto"/>
      <w:u w:val="single"/>
    </w:rPr>
  </w:style>
  <w:style w:type="character" w:styleId="IntenseReference">
    <w:name w:val="Intense Reference"/>
    <w:basedOn w:val="DefaultParagraphFont"/>
    <w:uiPriority w:val="32"/>
    <w:qFormat/>
    <w:rsid w:val="00BB3B55"/>
    <w:rPr>
      <w:b/>
      <w:bCs/>
      <w:smallCaps/>
      <w:color w:val="auto"/>
      <w:spacing w:val="5"/>
      <w:u w:val="single"/>
    </w:rPr>
  </w:style>
  <w:style w:type="paragraph" w:customStyle="1" w:styleId="2ColumnHeading">
    <w:name w:val="2Column Heading"/>
    <w:basedOn w:val="BodyText"/>
    <w:qFormat/>
    <w:rsid w:val="00BB3B55"/>
    <w:pPr>
      <w:spacing w:after="60"/>
      <w:ind w:left="-2268"/>
    </w:pPr>
    <w:rPr>
      <w:b/>
    </w:rPr>
  </w:style>
  <w:style w:type="paragraph" w:customStyle="1" w:styleId="Heading1TOC">
    <w:name w:val="Heading1 TOC"/>
    <w:basedOn w:val="Normal"/>
    <w:qFormat/>
    <w:rsid w:val="00BB3B55"/>
    <w:pPr>
      <w:spacing w:before="240" w:after="120"/>
    </w:pPr>
    <w:rPr>
      <w:rFonts w:ascii="Times New Roman" w:hAnsi="Times New Roman"/>
      <w:b/>
      <w:sz w:val="32"/>
    </w:rPr>
  </w:style>
  <w:style w:type="paragraph" w:customStyle="1" w:styleId="Heading2TOC">
    <w:name w:val="Heading2 TOC"/>
    <w:basedOn w:val="Normal"/>
    <w:qFormat/>
    <w:rsid w:val="00BB3B55"/>
    <w:pPr>
      <w:spacing w:before="240" w:after="60"/>
    </w:pPr>
    <w:rPr>
      <w:rFonts w:ascii="Times New Roman" w:hAnsi="Times New Roman"/>
      <w:b/>
      <w:sz w:val="28"/>
    </w:rPr>
  </w:style>
  <w:style w:type="character" w:customStyle="1" w:styleId="Underline">
    <w:name w:val="Underline"/>
    <w:basedOn w:val="DefaultParagraphFont"/>
    <w:qFormat/>
    <w:rsid w:val="00BB3B55"/>
    <w:rPr>
      <w:u w:val="single"/>
    </w:rPr>
  </w:style>
  <w:style w:type="character" w:customStyle="1" w:styleId="BoldandItalics">
    <w:name w:val="Bold and Italics"/>
    <w:qFormat/>
    <w:rsid w:val="00BB3B55"/>
    <w:rPr>
      <w:b/>
      <w:i/>
      <w:u w:val="none"/>
    </w:rPr>
  </w:style>
  <w:style w:type="paragraph" w:styleId="BalloonText">
    <w:name w:val="Balloon Text"/>
    <w:basedOn w:val="Normal"/>
    <w:link w:val="BalloonTextChar"/>
    <w:rsid w:val="00BB3B55"/>
    <w:rPr>
      <w:rFonts w:ascii="Tahoma" w:hAnsi="Tahoma" w:cs="Tahoma"/>
      <w:sz w:val="16"/>
      <w:szCs w:val="16"/>
    </w:rPr>
  </w:style>
  <w:style w:type="character" w:customStyle="1" w:styleId="BalloonTextChar">
    <w:name w:val="Balloon Text Char"/>
    <w:basedOn w:val="DefaultParagraphFont"/>
    <w:link w:val="BalloonText"/>
    <w:rsid w:val="00BB3B5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B3B5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B3B5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1881</Words>
  <Characters>11672</Characters>
  <Application>Microsoft Office Word</Application>
  <DocSecurity>0</DocSecurity>
  <Lines>409</Lines>
  <Paragraphs>214</Paragraphs>
  <ScaleCrop>false</ScaleCrop>
  <Company>Author-it Software Corporation Ltd.</Company>
  <LinksUpToDate>false</LinksUpToDate>
  <CharactersWithSpaces>13489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CHCFAM802B Work within a child inclusive framework</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2012-05-26T14:35:00Z</dcterms:created>
  <dcterms:modified xsi:type="dcterms:W3CDTF">2012-05-26T14:35:00Z</dcterms:modified>
</cp:coreProperties>
</file>