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5EC2" w:rsidP="00785EC2">
      <w:pPr>
        <w:pStyle w:val="Title"/>
      </w:pPr>
      <w:r>
        <w:fldChar w:fldCharType="begin"/>
      </w:r>
      <w:r>
        <w:instrText xml:space="preserve"> TITLE   \* MERGEFORMAT </w:instrText>
      </w:r>
      <w:r>
        <w:fldChar w:fldCharType="separate"/>
      </w:r>
      <w:r>
        <w:t>CHCFAM522B Assist clients to develop emotional regulation</w:t>
      </w:r>
      <w:r>
        <w:fldChar w:fldCharType="end"/>
      </w:r>
    </w:p>
    <w:p w:rsidR="00785EC2" w:rsidP="00785EC2">
      <w:pPr>
        <w:pStyle w:val="Version"/>
        <w:sectPr w:rsidSect="007D2C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2C61" w:rsidP="007D2C61">
      <w:pPr>
        <w:pStyle w:val="SuperHeading"/>
      </w:pPr>
      <w:r w:rsidRPr="007D2C61">
        <w:t>CHCFAM522B Assist clients to develop emotional regulation</w:t>
      </w:r>
    </w:p>
    <w:p w:rsidR="00000000" w:rsidRPr="007D2C61" w:rsidP="007D2C61">
      <w:pPr>
        <w:pStyle w:val="Heading1"/>
      </w:pPr>
      <w:bookmarkStart w:id="1" w:name="O_269143"/>
      <w:bookmarkEnd w:id="1"/>
      <w:r w:rsidRPr="007D2C61">
        <w:t>Modification History</w:t>
      </w:r>
    </w:p>
    <w:p w:rsidR="00000000" w:rsidRPr="007D2C61" w:rsidP="007D2C61">
      <w:pPr>
        <w:pStyle w:val="BodyText"/>
      </w:pPr>
      <w:r w:rsidRPr="007D2C61">
        <w:t>Not Applicable</w:t>
      </w:r>
    </w:p>
    <w:p w:rsidR="00000000" w:rsidRPr="007D2C61" w:rsidP="007D2C61">
      <w:pPr>
        <w:pStyle w:val="AllowPageBreak"/>
      </w:pPr>
    </w:p>
    <w:p w:rsidR="00000000" w:rsidRPr="007D2C61" w:rsidP="007D2C61">
      <w:pPr>
        <w:pStyle w:val="Heading1"/>
      </w:pPr>
      <w:bookmarkStart w:id="2" w:name="O_195870"/>
      <w:bookmarkEnd w:id="2"/>
      <w:r w:rsidRPr="007D2C61">
        <w:t>Unit Descriptor</w:t>
      </w:r>
    </w:p>
    <w:tbl>
      <w:tblPr>
        <w:tblW w:w="0" w:type="auto"/>
        <w:tblLayout w:type="fixed"/>
        <w:tblCellMar>
          <w:left w:w="62" w:type="dxa"/>
          <w:right w:w="62" w:type="dxa"/>
        </w:tblCellMar>
        <w:tblLook w:val="0000"/>
      </w:tblPr>
      <w:tblGrid>
        <w:gridCol w:w="3263"/>
        <w:gridCol w:w="5293"/>
      </w:tblGrid>
      <w:tr w:rsidTr="00785EC2">
        <w:tblPrEx>
          <w:tblW w:w="0" w:type="auto"/>
          <w:tblLayout w:type="fixed"/>
          <w:tblCellMar>
            <w:left w:w="62" w:type="dxa"/>
            <w:right w:w="62" w:type="dxa"/>
          </w:tblCellMar>
          <w:tblLook w:val="0000"/>
        </w:tblPrEx>
        <w:trPr>
          <w:tblHeader/>
        </w:trPr>
        <w:tc>
          <w:tcPr>
            <w:tcW w:w="3263" w:type="dxa"/>
            <w:tcBorders>
              <w:top w:val="nil"/>
              <w:left w:val="nil"/>
              <w:bottom w:val="nil"/>
              <w:right w:val="nil"/>
            </w:tcBorders>
            <w:tcMar>
              <w:top w:w="0" w:type="dxa"/>
              <w:left w:w="62" w:type="dxa"/>
              <w:bottom w:w="0" w:type="dxa"/>
              <w:right w:w="62" w:type="dxa"/>
            </w:tcMar>
          </w:tcPr>
          <w:p w:rsidR="00000000" w:rsidP="007D2C61">
            <w:pPr>
              <w:pStyle w:val="BodyText"/>
              <w:rPr>
                <w:lang w:val="en-NZ"/>
              </w:rPr>
            </w:pPr>
            <w:r w:rsidRPr="007D2C61">
              <w:rPr>
                <w:rStyle w:val="SpecialBold"/>
              </w:rPr>
              <w:t>Unit Descriptor</w:t>
            </w:r>
          </w:p>
        </w:tc>
        <w:tc>
          <w:tcPr>
            <w:tcW w:w="5293" w:type="dxa"/>
            <w:tcBorders>
              <w:top w:val="nil"/>
              <w:left w:val="nil"/>
              <w:bottom w:val="nil"/>
              <w:right w:val="nil"/>
            </w:tcBorders>
            <w:tcMar>
              <w:top w:w="0" w:type="dxa"/>
              <w:left w:w="62" w:type="dxa"/>
              <w:bottom w:w="0" w:type="dxa"/>
              <w:right w:w="62" w:type="dxa"/>
            </w:tcMar>
          </w:tcPr>
          <w:p w:rsidR="00000000" w:rsidRPr="007D2C61" w:rsidP="007D2C61">
            <w:pPr>
              <w:pStyle w:val="BodyText"/>
            </w:pPr>
            <w:r w:rsidRPr="007D2C61">
              <w:t>This unit of competency describes the skills and knowledge required to assist clients to develo</w:t>
            </w:r>
            <w:r w:rsidRPr="007D2C61">
              <w:t>p greater personal and social competence through the development of increased self-awareness, emotional management, self-motivation and relationship management</w:t>
            </w:r>
          </w:p>
        </w:tc>
      </w:tr>
    </w:tbl>
    <w:p w:rsidR="00785EC2" w:rsidP="007D2C61">
      <w:pPr>
        <w:pStyle w:val="BodyText"/>
      </w:pPr>
    </w:p>
    <w:p w:rsidR="00785EC2" w:rsidP="007D2C61">
      <w:pPr>
        <w:pStyle w:val="BodyText"/>
      </w:pPr>
    </w:p>
    <w:p w:rsidR="00000000" w:rsidRPr="007D2C61" w:rsidP="007D2C61">
      <w:pPr>
        <w:pStyle w:val="Heading1"/>
      </w:pPr>
      <w:bookmarkStart w:id="3" w:name="O_195873"/>
      <w:bookmarkEnd w:id="3"/>
      <w:r w:rsidRPr="007D2C61">
        <w:t>Application of the Unit</w:t>
      </w:r>
    </w:p>
    <w:tbl>
      <w:tblPr>
        <w:tblW w:w="0" w:type="auto"/>
        <w:tblLayout w:type="fixed"/>
        <w:tblCellMar>
          <w:left w:w="62" w:type="dxa"/>
          <w:right w:w="62" w:type="dxa"/>
        </w:tblCellMar>
        <w:tblLook w:val="0000"/>
      </w:tblPr>
      <w:tblGrid>
        <w:gridCol w:w="3347"/>
        <w:gridCol w:w="5209"/>
      </w:tblGrid>
      <w:tr w:rsidTr="00785EC2">
        <w:tblPrEx>
          <w:tblW w:w="0" w:type="auto"/>
          <w:tblLayout w:type="fixed"/>
          <w:tblCellMar>
            <w:left w:w="62" w:type="dxa"/>
            <w:right w:w="62" w:type="dxa"/>
          </w:tblCellMar>
          <w:tblLook w:val="0000"/>
        </w:tblPrEx>
        <w:trPr>
          <w:tblHeader/>
        </w:trPr>
        <w:tc>
          <w:tcPr>
            <w:tcW w:w="3347" w:type="dxa"/>
            <w:tcBorders>
              <w:top w:val="nil"/>
              <w:left w:val="nil"/>
              <w:bottom w:val="nil"/>
              <w:right w:val="nil"/>
            </w:tcBorders>
            <w:tcMar>
              <w:top w:w="0" w:type="dxa"/>
              <w:left w:w="62" w:type="dxa"/>
              <w:bottom w:w="0" w:type="dxa"/>
              <w:right w:w="62" w:type="dxa"/>
            </w:tcMar>
          </w:tcPr>
          <w:p w:rsidR="00000000" w:rsidP="007D2C61">
            <w:pPr>
              <w:pStyle w:val="BodyText"/>
              <w:rPr>
                <w:lang w:val="en-NZ"/>
              </w:rPr>
            </w:pPr>
            <w:r w:rsidRPr="007D2C61">
              <w:rPr>
                <w:rStyle w:val="SpecialBold"/>
              </w:rPr>
              <w:t>Application</w:t>
            </w:r>
            <w:r w:rsidRPr="007D2C61">
              <w:t xml:space="preserve"> </w:t>
            </w:r>
          </w:p>
        </w:tc>
        <w:tc>
          <w:tcPr>
            <w:tcW w:w="5209" w:type="dxa"/>
            <w:tcBorders>
              <w:top w:val="nil"/>
              <w:left w:val="nil"/>
              <w:bottom w:val="nil"/>
              <w:right w:val="nil"/>
            </w:tcBorders>
            <w:tcMar>
              <w:top w:w="0" w:type="dxa"/>
              <w:left w:w="62" w:type="dxa"/>
              <w:bottom w:w="0" w:type="dxa"/>
              <w:right w:w="62" w:type="dxa"/>
            </w:tcMar>
          </w:tcPr>
          <w:p w:rsidR="00000000" w:rsidRPr="007D2C61" w:rsidP="007D2C61">
            <w:pPr>
              <w:pStyle w:val="BodyText"/>
            </w:pPr>
            <w:r w:rsidRPr="007D2C61">
              <w:t>This unit is not intended for use with clients where domestic and family violence is an issue</w:t>
            </w:r>
          </w:p>
          <w:p w:rsidR="00000000" w:rsidRPr="007D2C61" w:rsidP="007D2C61">
            <w:pPr>
              <w:pStyle w:val="BodyText"/>
            </w:pPr>
            <w:r w:rsidRPr="007D2C61">
              <w:t>Where practitioners believe domestic and family violence or abuse are an issue they need to refer client/s appropriately</w:t>
            </w:r>
          </w:p>
        </w:tc>
      </w:tr>
    </w:tbl>
    <w:p w:rsidR="00785EC2" w:rsidP="007D2C61">
      <w:pPr>
        <w:pStyle w:val="BodyText"/>
      </w:pPr>
    </w:p>
    <w:p w:rsidR="00785EC2" w:rsidP="007D2C61">
      <w:pPr>
        <w:pStyle w:val="BodyText"/>
      </w:pPr>
    </w:p>
    <w:p w:rsidR="00000000" w:rsidRPr="007D2C61" w:rsidP="007D2C61">
      <w:pPr>
        <w:pStyle w:val="Heading1"/>
      </w:pPr>
      <w:bookmarkStart w:id="4" w:name="O_277403"/>
      <w:bookmarkEnd w:id="4"/>
      <w:r w:rsidRPr="007D2C61">
        <w:t>Licensing/Regulator</w:t>
      </w:r>
      <w:r w:rsidRPr="007D2C61">
        <w:t>y Information</w:t>
      </w:r>
    </w:p>
    <w:p w:rsidR="00000000" w:rsidRPr="007D2C61" w:rsidP="007D2C61">
      <w:pPr>
        <w:pStyle w:val="BodyText"/>
      </w:pPr>
      <w:r w:rsidRPr="007D2C61">
        <w:t>Not Applicable</w:t>
      </w:r>
    </w:p>
    <w:p w:rsidR="00000000" w:rsidRPr="007D2C61" w:rsidP="007D2C61">
      <w:pPr>
        <w:pStyle w:val="AllowPageBreak"/>
      </w:pPr>
    </w:p>
    <w:p w:rsidR="00000000" w:rsidRPr="007D2C61" w:rsidP="007D2C61">
      <w:pPr>
        <w:pStyle w:val="Heading1"/>
      </w:pPr>
      <w:bookmarkStart w:id="5" w:name="O_195872"/>
      <w:bookmarkEnd w:id="5"/>
      <w:r w:rsidRPr="007D2C61">
        <w:t>Pre-Requisites</w:t>
      </w:r>
    </w:p>
    <w:tbl>
      <w:tblPr>
        <w:tblW w:w="0" w:type="auto"/>
        <w:tblLayout w:type="fixed"/>
        <w:tblCellMar>
          <w:left w:w="62" w:type="dxa"/>
          <w:right w:w="62" w:type="dxa"/>
        </w:tblCellMar>
        <w:tblLook w:val="0000"/>
      </w:tblPr>
      <w:tblGrid>
        <w:gridCol w:w="3207"/>
        <w:gridCol w:w="5349"/>
      </w:tblGrid>
      <w:tr w:rsidTr="00785EC2">
        <w:tblPrEx>
          <w:tblW w:w="0" w:type="auto"/>
          <w:tblLayout w:type="fixed"/>
          <w:tblCellMar>
            <w:left w:w="62" w:type="dxa"/>
            <w:right w:w="62" w:type="dxa"/>
          </w:tblCellMar>
          <w:tblLook w:val="0000"/>
        </w:tblPrEx>
        <w:tc>
          <w:tcPr>
            <w:tcW w:w="3207" w:type="dxa"/>
            <w:tcBorders>
              <w:top w:val="nil"/>
              <w:left w:val="nil"/>
              <w:bottom w:val="nil"/>
              <w:right w:val="nil"/>
            </w:tcBorders>
            <w:tcMar>
              <w:top w:w="0" w:type="dxa"/>
              <w:left w:w="62" w:type="dxa"/>
              <w:bottom w:w="0" w:type="dxa"/>
              <w:right w:w="62" w:type="dxa"/>
            </w:tcMar>
          </w:tcPr>
          <w:p w:rsidR="00000000" w:rsidP="007D2C61">
            <w:pPr>
              <w:pStyle w:val="BodyText"/>
              <w:rPr>
                <w:lang w:val="en-NZ"/>
              </w:rPr>
            </w:pPr>
            <w:r w:rsidRPr="007D2C61">
              <w:rPr>
                <w:rStyle w:val="SpecialBold"/>
              </w:rPr>
              <w:t>Pre-requisites</w:t>
            </w:r>
          </w:p>
        </w:tc>
        <w:tc>
          <w:tcPr>
            <w:tcW w:w="5349" w:type="dxa"/>
            <w:tcBorders>
              <w:top w:val="nil"/>
              <w:left w:val="nil"/>
              <w:bottom w:val="nil"/>
              <w:right w:val="nil"/>
            </w:tcBorders>
            <w:tcMar>
              <w:top w:w="0" w:type="dxa"/>
              <w:left w:w="62" w:type="dxa"/>
              <w:bottom w:w="0" w:type="dxa"/>
              <w:right w:w="62" w:type="dxa"/>
            </w:tcMar>
          </w:tcPr>
          <w:p w:rsidR="00000000" w:rsidRPr="007D2C61" w:rsidP="007D2C61">
            <w:pPr>
              <w:pStyle w:val="BodyText"/>
            </w:pPr>
            <w:r w:rsidRPr="007D2C61">
              <w:t>This unit must be assessed after achievement of the following related units of competency:</w:t>
            </w:r>
          </w:p>
          <w:p w:rsidR="00000000" w:rsidRPr="007D2C61" w:rsidP="007D2C61">
            <w:pPr>
              <w:pStyle w:val="ListBullet"/>
            </w:pPr>
            <w:r w:rsidRPr="007D2C61">
              <w:t>CHCFAM406B Engage and resource clients to improve their interpersonal relationships</w:t>
            </w:r>
          </w:p>
          <w:p w:rsidR="00000000" w:rsidRPr="007D2C61" w:rsidP="007D2C61">
            <w:pPr>
              <w:pStyle w:val="ListBullet"/>
            </w:pPr>
            <w:r w:rsidRPr="007D2C61">
              <w:t>CHCFAM407B Work effectively in relationship work</w:t>
            </w:r>
          </w:p>
          <w:p w:rsidR="00000000" w:rsidRPr="007D2C61" w:rsidP="007D2C61">
            <w:pPr>
              <w:pStyle w:val="ListBullet"/>
            </w:pPr>
            <w:r w:rsidRPr="007D2C61">
              <w:t>CHCGROUP403D Plan and conduct group activities</w:t>
            </w:r>
          </w:p>
          <w:p w:rsidR="00000000" w:rsidRPr="007D2C61" w:rsidP="007D2C61">
            <w:pPr>
              <w:pStyle w:val="ListBullet"/>
            </w:pPr>
            <w:r w:rsidRPr="007D2C61">
              <w:t>CHCDFV301A Recognise and respond to domestic and family violence</w:t>
            </w:r>
          </w:p>
        </w:tc>
      </w:tr>
    </w:tbl>
    <w:p w:rsidR="00785EC2" w:rsidP="007D2C61">
      <w:pPr>
        <w:pStyle w:val="BodyText"/>
      </w:pPr>
    </w:p>
    <w:p w:rsidR="00785EC2" w:rsidP="007D2C61">
      <w:pPr>
        <w:pStyle w:val="BodyText"/>
      </w:pPr>
    </w:p>
    <w:p w:rsidR="00000000" w:rsidRPr="007D2C61" w:rsidP="007D2C61">
      <w:pPr>
        <w:pStyle w:val="Heading1"/>
      </w:pPr>
      <w:bookmarkStart w:id="6" w:name="O_195871"/>
      <w:bookmarkEnd w:id="6"/>
      <w:r w:rsidRPr="007D2C61">
        <w:t>Employability Skills Information</w:t>
      </w:r>
    </w:p>
    <w:tbl>
      <w:tblPr>
        <w:tblW w:w="0" w:type="auto"/>
        <w:tblLayout w:type="fixed"/>
        <w:tblCellMar>
          <w:left w:w="62" w:type="dxa"/>
          <w:right w:w="62" w:type="dxa"/>
        </w:tblCellMar>
        <w:tblLook w:val="0000"/>
      </w:tblPr>
      <w:tblGrid>
        <w:gridCol w:w="3320"/>
        <w:gridCol w:w="5236"/>
      </w:tblGrid>
      <w:tr w:rsidTr="00785EC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D2C61">
            <w:pPr>
              <w:pStyle w:val="BodyText"/>
              <w:rPr>
                <w:lang w:val="en-NZ"/>
              </w:rPr>
            </w:pPr>
            <w:r w:rsidRPr="007D2C6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D2C61" w:rsidP="007D2C61">
            <w:pPr>
              <w:pStyle w:val="BodyText"/>
            </w:pPr>
            <w:r w:rsidRPr="007D2C61">
              <w:t>This unit contains Employability Skills</w:t>
            </w:r>
          </w:p>
        </w:tc>
      </w:tr>
    </w:tbl>
    <w:p w:rsidR="00785EC2" w:rsidP="007D2C61">
      <w:pPr>
        <w:pStyle w:val="BodyText"/>
      </w:pPr>
    </w:p>
    <w:p w:rsidR="00785EC2" w:rsidP="007D2C61">
      <w:pPr>
        <w:pStyle w:val="BodyText"/>
      </w:pPr>
    </w:p>
    <w:p w:rsidR="00000000" w:rsidRPr="007D2C61" w:rsidP="007D2C61">
      <w:pPr>
        <w:pStyle w:val="Heading1"/>
      </w:pPr>
      <w:bookmarkStart w:id="7" w:name="O_287189"/>
      <w:bookmarkEnd w:id="7"/>
      <w:r w:rsidRPr="007D2C61">
        <w:t>Elements and Performance Criteria Pre-Content</w:t>
      </w:r>
    </w:p>
    <w:tbl>
      <w:tblPr>
        <w:tblW w:w="0" w:type="auto"/>
        <w:tblLayout w:type="fixed"/>
        <w:tblCellMar>
          <w:left w:w="62" w:type="dxa"/>
          <w:right w:w="62" w:type="dxa"/>
        </w:tblCellMar>
        <w:tblLook w:val="0000"/>
      </w:tblPr>
      <w:tblGrid>
        <w:gridCol w:w="3369"/>
        <w:gridCol w:w="5702"/>
      </w:tblGrid>
      <w:tr w:rsidTr="00785E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D2C61">
            <w:pPr>
              <w:pStyle w:val="BodyText"/>
              <w:rPr>
                <w:lang w:val="en-NZ"/>
              </w:rPr>
            </w:pPr>
            <w:r w:rsidRPr="007D2C6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D2C61" w:rsidP="007D2C61">
            <w:pPr>
              <w:pStyle w:val="BodyText"/>
            </w:pPr>
            <w:r w:rsidRPr="007D2C61">
              <w:t>The Performance Criteria specify the level of performance required to demonstrate achi</w:t>
            </w:r>
            <w:r w:rsidRPr="007D2C61">
              <w:t xml:space="preserve">evement of the Element. Terms in italics are elaborated in the Range Statement. </w:t>
            </w:r>
          </w:p>
        </w:tc>
      </w:tr>
    </w:tbl>
    <w:p w:rsidR="00000000" w:rsidRPr="007D2C61" w:rsidP="007D2C61">
      <w:pPr>
        <w:pStyle w:val="BodyText"/>
      </w:pPr>
    </w:p>
    <w:p w:rsidR="00000000" w:rsidRPr="007D2C61" w:rsidP="007D2C61">
      <w:pPr>
        <w:pStyle w:val="AllowPageBreak"/>
      </w:pPr>
    </w:p>
    <w:p w:rsidR="00000000" w:rsidRPr="007D2C61" w:rsidP="007D2C61">
      <w:pPr>
        <w:pStyle w:val="Heading1"/>
      </w:pPr>
      <w:bookmarkStart w:id="8" w:name="O_233856"/>
      <w:bookmarkEnd w:id="8"/>
      <w:r w:rsidRPr="007D2C61">
        <w:t>Elements and Performance Criteria</w:t>
      </w:r>
    </w:p>
    <w:tbl>
      <w:tblPr>
        <w:tblW w:w="0" w:type="auto"/>
        <w:tblLayout w:type="fixed"/>
        <w:tblCellMar>
          <w:left w:w="62" w:type="dxa"/>
          <w:right w:w="62" w:type="dxa"/>
        </w:tblCellMar>
        <w:tblLook w:val="0000"/>
      </w:tblPr>
      <w:tblGrid>
        <w:gridCol w:w="3369"/>
        <w:gridCol w:w="5702"/>
      </w:tblGrid>
      <w:tr w:rsidTr="00785EC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D2C61" w:rsidP="007D2C61">
            <w:pPr>
              <w:pStyle w:val="BodyText"/>
            </w:pPr>
            <w:r w:rsidRPr="007D2C6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D2C61">
            <w:pPr>
              <w:pStyle w:val="BodyText"/>
              <w:rPr>
                <w:lang w:val="en-NZ"/>
              </w:rPr>
            </w:pPr>
            <w:r w:rsidRPr="007D2C61">
              <w:rPr>
                <w:rStyle w:val="SpecialBold"/>
              </w:rPr>
              <w:t>PERFORMANCE CRITERIA</w:t>
            </w:r>
          </w:p>
        </w:tc>
      </w:tr>
      <w:tr w:rsidTr="00785E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D2C61">
            <w:pPr>
              <w:pStyle w:val="List"/>
              <w:rPr>
                <w:lang w:val="en-NZ"/>
              </w:rPr>
            </w:pPr>
            <w:r w:rsidRPr="007D2C61">
              <w:t>1.</w:t>
            </w:r>
            <w:r w:rsidRPr="007D2C61">
              <w:tab/>
            </w:r>
            <w:r w:rsidRPr="007D2C61">
              <w:t>Demonstrate an understanding of the application of current and relevant affect regulation theory, practice and models</w:t>
            </w:r>
          </w:p>
        </w:tc>
        <w:tc>
          <w:tcPr>
            <w:tcW w:w="5702" w:type="dxa"/>
            <w:tcBorders>
              <w:top w:val="nil"/>
              <w:left w:val="nil"/>
              <w:bottom w:val="nil"/>
              <w:right w:val="nil"/>
            </w:tcBorders>
            <w:tcMar>
              <w:top w:w="0" w:type="dxa"/>
              <w:left w:w="62" w:type="dxa"/>
              <w:bottom w:w="0" w:type="dxa"/>
              <w:right w:w="62" w:type="dxa"/>
            </w:tcMar>
          </w:tcPr>
          <w:p w:rsidR="00000000" w:rsidRPr="007D2C61" w:rsidP="007D2C61">
            <w:pPr>
              <w:pStyle w:val="BodyText"/>
            </w:pPr>
            <w:r w:rsidRPr="007D2C61">
              <w:t>1.1</w:t>
            </w:r>
            <w:r w:rsidRPr="007D2C61">
              <w:tab/>
              <w:t xml:space="preserve">Demonstrate understanding of </w:t>
            </w:r>
            <w:r w:rsidRPr="007D2C61">
              <w:rPr>
                <w:rStyle w:val="Emphasis"/>
              </w:rPr>
              <w:t>historical</w:t>
            </w:r>
            <w:r w:rsidRPr="007D2C61">
              <w:t xml:space="preserve">, </w:t>
            </w:r>
            <w:r w:rsidRPr="007D2C61">
              <w:rPr>
                <w:rStyle w:val="Emphasis"/>
              </w:rPr>
              <w:t>current and relevant affect regulation theory and tools</w:t>
            </w:r>
          </w:p>
          <w:p w:rsidR="00000000" w:rsidRPr="007D2C61" w:rsidP="007D2C61">
            <w:pPr>
              <w:pStyle w:val="BodyText"/>
            </w:pPr>
            <w:r w:rsidRPr="007D2C61">
              <w:t>1.2</w:t>
            </w:r>
            <w:r w:rsidRPr="007D2C61">
              <w:tab/>
              <w:t xml:space="preserve">Demonstrate </w:t>
            </w:r>
            <w:r w:rsidRPr="007D2C61">
              <w:rPr>
                <w:rStyle w:val="Emphasis"/>
              </w:rPr>
              <w:t>awareness of self</w:t>
            </w:r>
            <w:r w:rsidRPr="007D2C61">
              <w:t xml:space="preserve"> inc</w:t>
            </w:r>
            <w:r w:rsidRPr="007D2C61">
              <w:t>luding own strengths and limitations</w:t>
            </w:r>
          </w:p>
          <w:p w:rsidR="00000000" w:rsidRPr="007D2C61" w:rsidP="007D2C61">
            <w:pPr>
              <w:pStyle w:val="BodyText"/>
            </w:pPr>
            <w:r w:rsidRPr="007D2C61">
              <w:t>1.3</w:t>
            </w:r>
            <w:r w:rsidRPr="007D2C61">
              <w:tab/>
              <w:t>Demonstrate ability to positively manage own relationships including sensitivity to others and ability to respond to the needs of others</w:t>
            </w:r>
          </w:p>
          <w:p w:rsidR="00000000" w:rsidP="007D2C61">
            <w:pPr>
              <w:pStyle w:val="BodyText"/>
              <w:rPr>
                <w:lang w:val="en-NZ"/>
              </w:rPr>
            </w:pPr>
            <w:r w:rsidRPr="007D2C61">
              <w:t>1.4</w:t>
            </w:r>
            <w:r w:rsidRPr="007D2C61">
              <w:tab/>
              <w:t xml:space="preserve">Demonstrate ability to appropriately apply </w:t>
            </w:r>
            <w:r w:rsidRPr="007D2C61">
              <w:rPr>
                <w:rStyle w:val="Emphasis"/>
              </w:rPr>
              <w:t>reflective</w:t>
            </w:r>
            <w:r w:rsidRPr="007D2C61">
              <w:t xml:space="preserve">, </w:t>
            </w:r>
            <w:r w:rsidRPr="007D2C61">
              <w:rPr>
                <w:rStyle w:val="Emphasis"/>
              </w:rPr>
              <w:t>conceptual</w:t>
            </w:r>
            <w:r w:rsidRPr="007D2C61">
              <w:t xml:space="preserve">, </w:t>
            </w:r>
            <w:r w:rsidRPr="007D2C61">
              <w:rPr>
                <w:rStyle w:val="Emphasis"/>
              </w:rPr>
              <w:t>organis</w:t>
            </w:r>
            <w:r w:rsidRPr="007D2C61">
              <w:rPr>
                <w:rStyle w:val="Emphasis"/>
              </w:rPr>
              <w:t>ed and empathic styles</w:t>
            </w:r>
            <w:r w:rsidRPr="007D2C61">
              <w:t xml:space="preserve"> and approaches to a range of situations</w:t>
            </w:r>
          </w:p>
        </w:tc>
      </w:tr>
      <w:tr w:rsidTr="00785E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D2C61">
            <w:pPr>
              <w:pStyle w:val="BodyText"/>
              <w:rPr>
                <w:lang w:val="en-NZ"/>
              </w:rPr>
            </w:pPr>
          </w:p>
        </w:tc>
      </w:tr>
      <w:tr w:rsidTr="00785E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D2C61">
            <w:pPr>
              <w:pStyle w:val="List"/>
              <w:rPr>
                <w:lang w:val="en-NZ"/>
              </w:rPr>
            </w:pPr>
            <w:r w:rsidRPr="007D2C61">
              <w:t>2.</w:t>
            </w:r>
            <w:r w:rsidRPr="007D2C61">
              <w:tab/>
              <w:t>Undertake program screening and assessment</w:t>
            </w:r>
          </w:p>
        </w:tc>
        <w:tc>
          <w:tcPr>
            <w:tcW w:w="5702" w:type="dxa"/>
            <w:tcBorders>
              <w:top w:val="nil"/>
              <w:left w:val="nil"/>
              <w:bottom w:val="nil"/>
              <w:right w:val="nil"/>
            </w:tcBorders>
            <w:tcMar>
              <w:top w:w="0" w:type="dxa"/>
              <w:left w:w="62" w:type="dxa"/>
              <w:bottom w:w="0" w:type="dxa"/>
              <w:right w:w="62" w:type="dxa"/>
            </w:tcMar>
          </w:tcPr>
          <w:p w:rsidR="00000000" w:rsidRPr="007D2C61" w:rsidP="007D2C61">
            <w:pPr>
              <w:pStyle w:val="BodyText"/>
            </w:pPr>
            <w:r w:rsidRPr="007D2C61">
              <w:t>2.1</w:t>
            </w:r>
            <w:r w:rsidRPr="007D2C61">
              <w:tab/>
              <w:t>Discuss the program objectives and format with potential participants to assess the program's suitability for them</w:t>
            </w:r>
          </w:p>
          <w:p w:rsidR="00000000" w:rsidRPr="007D2C61" w:rsidP="007D2C61">
            <w:pPr>
              <w:pStyle w:val="BodyText"/>
            </w:pPr>
            <w:r w:rsidRPr="007D2C61">
              <w:t>2.2</w:t>
            </w:r>
            <w:r w:rsidRPr="007D2C61">
              <w:tab/>
              <w:t xml:space="preserve">Identify </w:t>
            </w:r>
            <w:r w:rsidRPr="007D2C61">
              <w:rPr>
                <w:rStyle w:val="Emphasis"/>
              </w:rPr>
              <w:t>special nee</w:t>
            </w:r>
            <w:r w:rsidRPr="007D2C61">
              <w:rPr>
                <w:rStyle w:val="Emphasis"/>
              </w:rPr>
              <w:t>ds</w:t>
            </w:r>
            <w:r w:rsidRPr="007D2C61">
              <w:t xml:space="preserve"> of potential participants in </w:t>
            </w:r>
            <w:r w:rsidRPr="007D2C61">
              <w:rPr>
                <w:rStyle w:val="Emphasis"/>
              </w:rPr>
              <w:t>pre</w:t>
            </w:r>
            <w:r w:rsidRPr="007D2C61">
              <w:t>-</w:t>
            </w:r>
            <w:r w:rsidRPr="007D2C61">
              <w:rPr>
                <w:rStyle w:val="Emphasis"/>
              </w:rPr>
              <w:t>program assessment</w:t>
            </w:r>
          </w:p>
          <w:p w:rsidR="00000000" w:rsidRPr="007D2C61" w:rsidP="007D2C61">
            <w:pPr>
              <w:pStyle w:val="BodyText"/>
            </w:pPr>
            <w:r w:rsidRPr="007D2C61">
              <w:t>2.3</w:t>
            </w:r>
            <w:r w:rsidRPr="007D2C61">
              <w:tab/>
              <w:t xml:space="preserve">Identify </w:t>
            </w:r>
            <w:r w:rsidRPr="007D2C61">
              <w:rPr>
                <w:rStyle w:val="Emphasis"/>
              </w:rPr>
              <w:t>conditions potentially incompatible with program</w:t>
            </w:r>
            <w:r w:rsidRPr="007D2C61">
              <w:t xml:space="preserve"> objectives</w:t>
            </w:r>
          </w:p>
          <w:p w:rsidR="00000000" w:rsidRPr="007D2C61" w:rsidP="007D2C61">
            <w:pPr>
              <w:pStyle w:val="BodyText"/>
            </w:pPr>
            <w:r w:rsidRPr="007D2C61">
              <w:t>2.4</w:t>
            </w:r>
            <w:r w:rsidRPr="007D2C61">
              <w:tab/>
              <w:t xml:space="preserve">Select participants for program according to </w:t>
            </w:r>
            <w:r w:rsidRPr="007D2C61">
              <w:rPr>
                <w:rStyle w:val="Emphasis"/>
              </w:rPr>
              <w:t>selection criteria</w:t>
            </w:r>
          </w:p>
          <w:p w:rsidR="00000000" w:rsidRPr="007D2C61" w:rsidP="007D2C61">
            <w:pPr>
              <w:pStyle w:val="BodyText"/>
            </w:pPr>
            <w:r w:rsidRPr="007D2C61">
              <w:t>2.5</w:t>
            </w:r>
            <w:r w:rsidRPr="007D2C61">
              <w:tab/>
            </w:r>
            <w:r w:rsidRPr="007D2C61">
              <w:t>Communicate confirmation of participant acceptance to client and provide referral information to clients not selected</w:t>
            </w:r>
          </w:p>
          <w:p w:rsidR="00000000" w:rsidP="007D2C61">
            <w:pPr>
              <w:pStyle w:val="BodyText"/>
              <w:rPr>
                <w:lang w:val="en-NZ"/>
              </w:rPr>
            </w:pPr>
            <w:r w:rsidRPr="007D2C61">
              <w:t>2.6</w:t>
            </w:r>
            <w:r w:rsidRPr="007D2C61">
              <w:tab/>
              <w:t>Undertake ongoing assessment of the suitability of continued participation in program throughout program</w:t>
            </w:r>
          </w:p>
        </w:tc>
      </w:tr>
      <w:tr w:rsidTr="00785E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D2C61">
            <w:pPr>
              <w:pStyle w:val="BodyText"/>
              <w:rPr>
                <w:lang w:val="en-NZ"/>
              </w:rPr>
            </w:pPr>
          </w:p>
        </w:tc>
      </w:tr>
      <w:tr w:rsidTr="00785E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D2C61">
            <w:pPr>
              <w:pStyle w:val="List"/>
              <w:rPr>
                <w:lang w:val="en-NZ"/>
              </w:rPr>
            </w:pPr>
            <w:r w:rsidRPr="007D2C61">
              <w:t>3.</w:t>
            </w:r>
            <w:r w:rsidRPr="007D2C61">
              <w:tab/>
              <w:t>Work in partnership wi</w:t>
            </w:r>
            <w:r w:rsidRPr="007D2C61">
              <w:t>th clients to develop their personal and social competence</w:t>
            </w:r>
          </w:p>
        </w:tc>
        <w:tc>
          <w:tcPr>
            <w:tcW w:w="5702" w:type="dxa"/>
            <w:tcBorders>
              <w:top w:val="nil"/>
              <w:left w:val="nil"/>
              <w:bottom w:val="nil"/>
              <w:right w:val="nil"/>
            </w:tcBorders>
            <w:tcMar>
              <w:top w:w="0" w:type="dxa"/>
              <w:left w:w="62" w:type="dxa"/>
              <w:bottom w:w="0" w:type="dxa"/>
              <w:right w:w="62" w:type="dxa"/>
            </w:tcMar>
          </w:tcPr>
          <w:p w:rsidR="00000000" w:rsidRPr="007D2C61" w:rsidP="007D2C61">
            <w:pPr>
              <w:pStyle w:val="BodyText"/>
            </w:pPr>
            <w:r w:rsidRPr="007D2C61">
              <w:t>3.1</w:t>
            </w:r>
            <w:r w:rsidRPr="007D2C61">
              <w:tab/>
              <w:t>Work with clients to develop a greater awareness of self including a sense of responsibility and ownership of own behaviour</w:t>
            </w:r>
          </w:p>
          <w:p w:rsidR="00000000" w:rsidRPr="007D2C61" w:rsidP="007D2C61">
            <w:pPr>
              <w:pStyle w:val="BodyText"/>
            </w:pPr>
            <w:r w:rsidRPr="007D2C61">
              <w:t>3.2</w:t>
            </w:r>
            <w:r w:rsidRPr="007D2C61">
              <w:tab/>
              <w:t xml:space="preserve">Work with clients to develop and apply </w:t>
            </w:r>
            <w:r w:rsidRPr="007D2C61">
              <w:rPr>
                <w:rStyle w:val="Emphasis"/>
              </w:rPr>
              <w:t>emotional regulation techn</w:t>
            </w:r>
            <w:r w:rsidRPr="007D2C61">
              <w:rPr>
                <w:rStyle w:val="Emphasis"/>
              </w:rPr>
              <w:t>iques</w:t>
            </w:r>
          </w:p>
          <w:p w:rsidR="00000000" w:rsidRPr="007D2C61" w:rsidP="007D2C61">
            <w:pPr>
              <w:pStyle w:val="BodyText"/>
            </w:pPr>
            <w:r w:rsidRPr="007D2C61">
              <w:t>3.3</w:t>
            </w:r>
            <w:r w:rsidRPr="007D2C61">
              <w:tab/>
              <w:t>Work with clients to develop a greater awareness and understanding of the needs, issues, emotions, feelings, influences and responses of others and the likely impact these may have on relationships</w:t>
            </w:r>
          </w:p>
          <w:p w:rsidR="00000000" w:rsidP="007D2C61">
            <w:pPr>
              <w:pStyle w:val="BodyText"/>
              <w:rPr>
                <w:lang w:val="en-NZ"/>
              </w:rPr>
            </w:pPr>
            <w:r w:rsidRPr="007D2C61">
              <w:t>3.4</w:t>
            </w:r>
            <w:r w:rsidRPr="007D2C61">
              <w:tab/>
              <w:t xml:space="preserve">Work with clients to develop and apply </w:t>
            </w:r>
            <w:r w:rsidRPr="007D2C61">
              <w:rPr>
                <w:rStyle w:val="Emphasis"/>
              </w:rPr>
              <w:t>relat</w:t>
            </w:r>
            <w:r w:rsidRPr="007D2C61">
              <w:rPr>
                <w:rStyle w:val="Emphasis"/>
              </w:rPr>
              <w:t>ionship management techniques</w:t>
            </w:r>
          </w:p>
        </w:tc>
      </w:tr>
      <w:tr w:rsidTr="00785E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D2C61">
            <w:pPr>
              <w:pStyle w:val="BodyText"/>
              <w:rPr>
                <w:lang w:val="en-NZ"/>
              </w:rPr>
            </w:pPr>
          </w:p>
        </w:tc>
      </w:tr>
      <w:tr w:rsidTr="00785E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D2C61">
            <w:pPr>
              <w:pStyle w:val="BodyText"/>
              <w:rPr>
                <w:lang w:val="en-NZ"/>
              </w:rPr>
            </w:pPr>
            <w:r w:rsidRPr="007D2C61">
              <w:t>4.</w:t>
            </w:r>
            <w:r w:rsidRPr="007D2C61">
              <w:tab/>
              <w:t>Assist clients to monitor and assess their ability to develop and maintain interpersonal relationships</w:t>
            </w:r>
          </w:p>
        </w:tc>
        <w:tc>
          <w:tcPr>
            <w:tcW w:w="5702" w:type="dxa"/>
            <w:tcBorders>
              <w:top w:val="nil"/>
              <w:left w:val="nil"/>
              <w:bottom w:val="nil"/>
              <w:right w:val="nil"/>
            </w:tcBorders>
            <w:tcMar>
              <w:top w:w="0" w:type="dxa"/>
              <w:left w:w="62" w:type="dxa"/>
              <w:bottom w:w="0" w:type="dxa"/>
              <w:right w:w="62" w:type="dxa"/>
            </w:tcMar>
          </w:tcPr>
          <w:p w:rsidR="00000000" w:rsidRPr="007D2C61" w:rsidP="007D2C61">
            <w:pPr>
              <w:pStyle w:val="BodyText"/>
            </w:pPr>
            <w:r w:rsidRPr="007D2C61">
              <w:t>4.1</w:t>
            </w:r>
            <w:r w:rsidRPr="007D2C61">
              <w:tab/>
              <w:t xml:space="preserve">Assist clients to reflect on and take responsibility for development of skills and corresponding changes in own </w:t>
            </w:r>
            <w:r w:rsidRPr="007D2C61">
              <w:t>lives as a result of development of interpersonal relationship skills</w:t>
            </w:r>
          </w:p>
          <w:p w:rsidR="00000000" w:rsidP="007D2C61">
            <w:pPr>
              <w:pStyle w:val="BodyText"/>
              <w:rPr>
                <w:lang w:val="en-NZ"/>
              </w:rPr>
            </w:pPr>
            <w:r w:rsidRPr="007D2C61">
              <w:t>4.2</w:t>
            </w:r>
            <w:r w:rsidRPr="007D2C61">
              <w:tab/>
              <w:t>Assist clients to set goals for the ongoing development of personal and social competence to promote health, well being and improved relationships</w:t>
            </w:r>
          </w:p>
        </w:tc>
      </w:tr>
      <w:tr w:rsidTr="00785EC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7D2C61" w:rsidP="007D2C61">
            <w:pPr>
              <w:pStyle w:val="BodyText"/>
            </w:pPr>
          </w:p>
        </w:tc>
      </w:tr>
    </w:tbl>
    <w:p w:rsidR="00785EC2" w:rsidP="007D2C61">
      <w:pPr>
        <w:pStyle w:val="BodyText"/>
      </w:pPr>
    </w:p>
    <w:p w:rsidR="00785EC2" w:rsidP="007D2C61">
      <w:pPr>
        <w:pStyle w:val="BodyText"/>
      </w:pPr>
    </w:p>
    <w:p w:rsidR="00000000" w:rsidRPr="007D2C61" w:rsidP="007D2C61">
      <w:pPr>
        <w:pStyle w:val="Heading1"/>
      </w:pPr>
      <w:bookmarkStart w:id="9" w:name="O_257806"/>
      <w:bookmarkEnd w:id="9"/>
      <w:r w:rsidRPr="007D2C61">
        <w:t>Required Skills and Knowledge</w:t>
      </w:r>
    </w:p>
    <w:tbl>
      <w:tblPr>
        <w:tblW w:w="0" w:type="auto"/>
        <w:tblLayout w:type="fixed"/>
        <w:tblCellMar>
          <w:left w:w="62" w:type="dxa"/>
          <w:right w:w="62" w:type="dxa"/>
        </w:tblCellMar>
        <w:tblLook w:val="0000"/>
      </w:tblPr>
      <w:tblGrid>
        <w:gridCol w:w="9072"/>
      </w:tblGrid>
      <w:tr w:rsidTr="00785EC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D2C61">
            <w:pPr>
              <w:pStyle w:val="BodyText"/>
              <w:rPr>
                <w:lang w:val="en-NZ"/>
              </w:rPr>
            </w:pPr>
            <w:r w:rsidRPr="007D2C61">
              <w:rPr>
                <w:rStyle w:val="SpecialBold"/>
              </w:rPr>
              <w:t>REQUIRED SKILLS AND KNOWLEDGE</w:t>
            </w:r>
          </w:p>
        </w:tc>
      </w:tr>
      <w:tr w:rsidTr="00785EC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D2C61">
            <w:pPr>
              <w:pStyle w:val="BodyText"/>
              <w:rPr>
                <w:lang w:val="en-NZ"/>
              </w:rPr>
            </w:pPr>
          </w:p>
        </w:tc>
      </w:tr>
      <w:tr w:rsidTr="00785EC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D2C61">
            <w:pPr>
              <w:pStyle w:val="BodyText"/>
              <w:rPr>
                <w:lang w:val="en-NZ"/>
              </w:rPr>
            </w:pPr>
            <w:r w:rsidRPr="007D2C61">
              <w:t>This describes the essential skills and knowledge and their level required for this unit.</w:t>
            </w:r>
          </w:p>
        </w:tc>
      </w:tr>
      <w:tr w:rsidTr="00785EC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D2C61">
            <w:pPr>
              <w:pStyle w:val="BodyText"/>
              <w:rPr>
                <w:lang w:val="en-NZ"/>
              </w:rPr>
            </w:pPr>
          </w:p>
        </w:tc>
      </w:tr>
      <w:tr w:rsidTr="00785EC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D2C61" w:rsidP="007D2C61">
            <w:pPr>
              <w:pStyle w:val="BodyText"/>
            </w:pPr>
            <w:r w:rsidRPr="007D2C61">
              <w:rPr>
                <w:rStyle w:val="Emphasis"/>
              </w:rPr>
              <w:t>Essential knowledge</w:t>
            </w:r>
            <w:r w:rsidRPr="007D2C61">
              <w:t>:</w:t>
            </w:r>
          </w:p>
          <w:p w:rsidR="00000000" w:rsidRPr="007D2C61" w:rsidP="007D2C61">
            <w:pPr>
              <w:pStyle w:val="BodyText"/>
            </w:pPr>
            <w:r w:rsidRPr="007D2C61">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7D2C61" w:rsidP="007D2C61">
            <w:pPr>
              <w:pStyle w:val="BodyText"/>
            </w:pPr>
            <w:r w:rsidRPr="007D2C61">
              <w:t>These include:</w:t>
            </w:r>
          </w:p>
          <w:p w:rsidR="00000000" w:rsidRPr="007D2C61" w:rsidP="007D2C61">
            <w:pPr>
              <w:pStyle w:val="ListBullet"/>
            </w:pPr>
            <w:r w:rsidRPr="007D2C61">
              <w:t>Understanding of the application, strengths and limitations of historical, current and relevant affect regulation theory, models and practice</w:t>
            </w:r>
          </w:p>
          <w:p w:rsidR="00000000" w:rsidRPr="007D2C61" w:rsidP="007D2C61">
            <w:pPr>
              <w:pStyle w:val="ListBullet"/>
            </w:pPr>
            <w:r w:rsidRPr="007D2C61">
              <w:t>Knowledge of the variety of emotions in human relationships</w:t>
            </w:r>
          </w:p>
          <w:p w:rsidR="00000000" w:rsidRPr="007D2C61" w:rsidP="007D2C61">
            <w:pPr>
              <w:pStyle w:val="ListBullet"/>
            </w:pPr>
            <w:r w:rsidRPr="007D2C61">
              <w:t>Role and function of emotions in human relationships</w:t>
            </w:r>
            <w:r w:rsidRPr="007D2C61">
              <w:t xml:space="preserve"> for example the fight/freeze/flight responses and emotional development and pre-conscious, unconscious and conscious responses</w:t>
            </w:r>
          </w:p>
          <w:p w:rsidR="00000000" w:rsidRPr="007D2C61" w:rsidP="007D2C61">
            <w:pPr>
              <w:pStyle w:val="ListBullet"/>
            </w:pPr>
            <w:r w:rsidRPr="007D2C61">
              <w:t>Different levels of emotional responses including preconscious, limbic, cortical (unconscious and conscious)</w:t>
            </w:r>
          </w:p>
          <w:p w:rsidR="00000000" w:rsidRPr="007D2C61" w:rsidP="007D2C61">
            <w:pPr>
              <w:pStyle w:val="ListBullet"/>
            </w:pPr>
            <w:r w:rsidRPr="007D2C61">
              <w:t>Ways to regulate em</w:t>
            </w:r>
            <w:r w:rsidRPr="007D2C61">
              <w:t>otions and challenges for doing this</w:t>
            </w:r>
          </w:p>
          <w:p w:rsidR="00000000" w:rsidRPr="007D2C61" w:rsidP="007D2C61">
            <w:pPr>
              <w:pStyle w:val="ListBullet"/>
            </w:pPr>
            <w:r w:rsidRPr="007D2C61">
              <w:t>Cross-cultural aspects of emotions and emotional regulation</w:t>
            </w:r>
          </w:p>
          <w:p w:rsidR="00000000" w:rsidRPr="007D2C61" w:rsidP="007D2C61">
            <w:pPr>
              <w:pStyle w:val="ListBullet"/>
            </w:pPr>
            <w:r w:rsidRPr="007D2C61">
              <w:t>Difference between relationship conflict and domestic and family violence</w:t>
            </w:r>
          </w:p>
          <w:p w:rsidR="00000000" w:rsidRPr="007D2C61" w:rsidP="007D2C61">
            <w:pPr>
              <w:pStyle w:val="ListBullet"/>
            </w:pPr>
            <w:r w:rsidRPr="007D2C61">
              <w:t>The nature of domestic and family violence including key indicators, effects, and app</w:t>
            </w:r>
            <w:r w:rsidRPr="007D2C61">
              <w:t>ropriate responses to ensure the safety of self, clients, their families, colleagues and others within appropriate cultural contexts</w:t>
            </w:r>
          </w:p>
          <w:p w:rsidR="00000000" w:rsidRPr="007D2C61" w:rsidP="007D2C61">
            <w:pPr>
              <w:pStyle w:val="ListBullet"/>
            </w:pPr>
            <w:r w:rsidRPr="007D2C61">
              <w:t>Models of conflict resolution and mediation</w:t>
            </w:r>
          </w:p>
          <w:p w:rsidR="00000000" w:rsidP="007D2C61">
            <w:pPr>
              <w:pStyle w:val="ListBullet"/>
              <w:rPr>
                <w:lang w:val="en-NZ"/>
              </w:rPr>
            </w:pPr>
            <w:r w:rsidRPr="007D2C61">
              <w:t>Understanding of a wide range of client groups and cultural diversity</w:t>
            </w:r>
          </w:p>
        </w:tc>
      </w:tr>
      <w:tr w:rsidTr="00785EC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D2C61">
            <w:pPr>
              <w:pStyle w:val="BodyText"/>
              <w:rPr>
                <w:lang w:val="en-NZ"/>
              </w:rPr>
            </w:pPr>
          </w:p>
        </w:tc>
      </w:tr>
      <w:tr w:rsidTr="00785EC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D2C61" w:rsidP="007D2C61">
            <w:pPr>
              <w:pStyle w:val="BodyText"/>
            </w:pPr>
            <w:r w:rsidRPr="007D2C61">
              <w:rPr>
                <w:rStyle w:val="Emphasis"/>
              </w:rPr>
              <w:t>Essential skills</w:t>
            </w:r>
            <w:r w:rsidRPr="007D2C61">
              <w:t>:</w:t>
            </w:r>
          </w:p>
          <w:p w:rsidR="00000000" w:rsidRPr="007D2C61" w:rsidP="007D2C61">
            <w:pPr>
              <w:pStyle w:val="BodyText"/>
            </w:pPr>
            <w:r w:rsidRPr="007D2C61">
              <w:t>It is critical that the candidate demonstrate the ability to:</w:t>
            </w:r>
          </w:p>
          <w:p w:rsidR="00000000" w:rsidRPr="007D2C61" w:rsidP="007D2C61">
            <w:pPr>
              <w:pStyle w:val="ListBullet"/>
            </w:pPr>
            <w:r w:rsidRPr="007D2C61">
              <w:t>Deal with unexpected (and sometimes inappropriate) reactions and input from participants</w:t>
            </w:r>
          </w:p>
          <w:p w:rsidR="00000000" w:rsidRPr="007D2C61" w:rsidP="007D2C61">
            <w:pPr>
              <w:pStyle w:val="ListBullet"/>
            </w:pPr>
            <w:r w:rsidRPr="007D2C61">
              <w:t>Regulate strong emotions in self and clients</w:t>
            </w:r>
          </w:p>
          <w:p w:rsidR="00000000" w:rsidRPr="007D2C61" w:rsidP="007D2C61">
            <w:pPr>
              <w:pStyle w:val="ListBullet"/>
            </w:pPr>
            <w:r w:rsidRPr="007D2C61">
              <w:t>Demonstrate self-awareness including know</w:t>
            </w:r>
            <w:r w:rsidRPr="007D2C61">
              <w:t>ing own goals, beliefs, values, motivators and rules</w:t>
            </w:r>
          </w:p>
          <w:p w:rsidR="00000000" w:rsidRPr="007D2C61" w:rsidP="007D2C61">
            <w:pPr>
              <w:pStyle w:val="ListBullet"/>
            </w:pPr>
            <w:r w:rsidRPr="007D2C61">
              <w:t>Apply reflective, conceptual, organised and empathic styles of thinking when dealing with a range of issues and circumstances</w:t>
            </w:r>
          </w:p>
          <w:p w:rsidR="00000000" w:rsidRPr="007D2C61" w:rsidP="007D2C61">
            <w:pPr>
              <w:pStyle w:val="ListBullet"/>
            </w:pPr>
            <w:r w:rsidRPr="007D2C61">
              <w:t>Assist clients to develop their intrapersonal and interpersonal skills and aw</w:t>
            </w:r>
            <w:r w:rsidRPr="007D2C61">
              <w:t>areness</w:t>
            </w:r>
          </w:p>
          <w:p w:rsidR="00000000" w:rsidRPr="007D2C61" w:rsidP="007D2C61">
            <w:pPr>
              <w:pStyle w:val="ListBullet"/>
            </w:pPr>
            <w:r w:rsidRPr="007D2C61">
              <w:t>Assist clients to explore their emotions and develop a greater understanding of these in a positive, constructive and safe way</w:t>
            </w:r>
          </w:p>
          <w:p w:rsidR="00000000" w:rsidRPr="007D2C61" w:rsidP="007D2C61">
            <w:pPr>
              <w:pStyle w:val="ListBullet"/>
            </w:pPr>
            <w:r w:rsidRPr="007D2C61">
              <w:t>Assist clients to identify emotional responses which could be detrimental and/or unsafe to self, others and/or relationsh</w:t>
            </w:r>
            <w:r w:rsidRPr="007D2C61">
              <w:t>ips</w:t>
            </w:r>
          </w:p>
          <w:p w:rsidR="00000000" w:rsidRPr="007D2C61" w:rsidP="007D2C61">
            <w:pPr>
              <w:pStyle w:val="ListBullet"/>
            </w:pPr>
            <w:r w:rsidRPr="007D2C61">
              <w:t>Assist clients to develop strategies to regulate their emotions</w:t>
            </w:r>
          </w:p>
          <w:p w:rsidR="00000000" w:rsidRPr="007D2C61" w:rsidP="007D2C61">
            <w:pPr>
              <w:pStyle w:val="BodyText"/>
            </w:pPr>
          </w:p>
          <w:p w:rsidR="00000000" w:rsidRPr="007D2C61" w:rsidP="007D2C61">
            <w:pPr>
              <w:pStyle w:val="BodyText"/>
            </w:pPr>
            <w:r w:rsidRPr="007D2C61">
              <w:t>In addition, the candidate must be able to effectively do the task outlined in elements and performance criteria of this unit, manage the task and manage contingencies in the context of the identified work role</w:t>
            </w:r>
          </w:p>
          <w:p w:rsidR="00000000" w:rsidRPr="007D2C61" w:rsidP="007D2C61">
            <w:pPr>
              <w:pStyle w:val="BodyText"/>
            </w:pPr>
            <w:r w:rsidRPr="007D2C61">
              <w:t>These include the ability to:</w:t>
            </w:r>
          </w:p>
          <w:p w:rsidR="00000000" w:rsidRPr="007D2C61" w:rsidP="007D2C61">
            <w:pPr>
              <w:pStyle w:val="ListBullet"/>
            </w:pPr>
            <w:r w:rsidRPr="007D2C61">
              <w:t>Model effectiv</w:t>
            </w:r>
            <w:r w:rsidRPr="007D2C61">
              <w:t>e, respectful and inclusive communication skills including listening, empathic responding, paraphrasing, summarising, questioning, body language, models of conflict resolution, assertiveness, tact and sensitivity</w:t>
            </w:r>
          </w:p>
          <w:p w:rsidR="00000000" w:rsidRPr="007D2C61" w:rsidP="007D2C61">
            <w:pPr>
              <w:pStyle w:val="ListBullet"/>
            </w:pPr>
            <w:r w:rsidRPr="007D2C61">
              <w:t xml:space="preserve">Give and receive critical and constructive </w:t>
            </w:r>
            <w:r w:rsidRPr="007D2C61">
              <w:t>feedback in a sensitive way</w:t>
            </w:r>
          </w:p>
          <w:p w:rsidR="00000000" w:rsidRPr="007D2C61" w:rsidP="007D2C61">
            <w:pPr>
              <w:pStyle w:val="ListBullet"/>
            </w:pPr>
            <w:r w:rsidRPr="007D2C61">
              <w:t>Work as part of a team, including multi-disciplinary professional groups</w:t>
            </w:r>
          </w:p>
          <w:p w:rsidR="00000000" w:rsidRPr="007D2C61" w:rsidP="007D2C61">
            <w:pPr>
              <w:pStyle w:val="ListBullet"/>
            </w:pPr>
            <w:r w:rsidRPr="007D2C61">
              <w:t>Deal with conflict in an open, assertive and appropriate manner</w:t>
            </w:r>
          </w:p>
          <w:p w:rsidR="00000000" w:rsidRPr="007D2C61" w:rsidP="007D2C61">
            <w:pPr>
              <w:pStyle w:val="ListBullet"/>
            </w:pPr>
            <w:r w:rsidRPr="007D2C61">
              <w:t>Be aware and responsive to diverse groups of people who may challenge practitioner's values</w:t>
            </w:r>
            <w:r w:rsidRPr="007D2C61">
              <w:t xml:space="preserve"> and beliefs</w:t>
            </w:r>
          </w:p>
          <w:p w:rsidR="00000000" w:rsidRPr="007D2C61" w:rsidP="007D2C61">
            <w:pPr>
              <w:pStyle w:val="ListBullet"/>
            </w:pPr>
            <w:r w:rsidRPr="007D2C61">
              <w:t>Work inclusively with the whole client, considering the full range of possible influences in their lives including:</w:t>
            </w:r>
          </w:p>
          <w:p w:rsidR="00000000" w:rsidRPr="007D2C61" w:rsidP="007D2C61">
            <w:pPr>
              <w:pStyle w:val="ListBullet2"/>
            </w:pPr>
            <w:r w:rsidRPr="007D2C61">
              <w:t>personality, culture, language, religion, age, gender, family of origin, education levels, learning abilities, economic situat</w:t>
            </w:r>
            <w:r w:rsidRPr="007D2C61">
              <w:t xml:space="preserve">ion, social context, health, disabilities and issues </w:t>
            </w:r>
          </w:p>
          <w:p w:rsidR="00000000" w:rsidRPr="007D2C61" w:rsidP="007D2C61">
            <w:pPr>
              <w:pStyle w:val="ListBullet2"/>
            </w:pPr>
            <w:r w:rsidRPr="007D2C61">
              <w:t>the interplay and dynamics of each of the above</w:t>
            </w:r>
          </w:p>
          <w:p w:rsidR="00000000" w:rsidRPr="007D2C61" w:rsidP="007D2C61">
            <w:pPr>
              <w:pStyle w:val="ListBullet2"/>
            </w:pPr>
            <w:r w:rsidRPr="007D2C61">
              <w:t>ability to respond respectfully to the whole person demonstrating inclusive practice through competently valuing each and every person as a whole unique i</w:t>
            </w:r>
            <w:r w:rsidRPr="007D2C61">
              <w:t>ndividual</w:t>
            </w:r>
          </w:p>
        </w:tc>
      </w:tr>
    </w:tbl>
    <w:p w:rsidR="00785EC2" w:rsidP="007D2C61">
      <w:pPr>
        <w:pStyle w:val="BodyText"/>
      </w:pPr>
    </w:p>
    <w:p w:rsidR="00785EC2" w:rsidP="007D2C61">
      <w:pPr>
        <w:pStyle w:val="BodyText"/>
      </w:pPr>
    </w:p>
    <w:p w:rsidR="00000000" w:rsidRPr="007D2C61" w:rsidP="007D2C61">
      <w:pPr>
        <w:pStyle w:val="Heading1"/>
      </w:pPr>
      <w:bookmarkStart w:id="10" w:name="O_241840"/>
      <w:bookmarkEnd w:id="10"/>
      <w:r w:rsidRPr="007D2C61">
        <w:t>Evidence Guide</w:t>
      </w:r>
    </w:p>
    <w:tbl>
      <w:tblPr>
        <w:tblW w:w="0" w:type="auto"/>
        <w:tblLayout w:type="fixed"/>
        <w:tblCellMar>
          <w:left w:w="62" w:type="dxa"/>
          <w:right w:w="62" w:type="dxa"/>
        </w:tblCellMar>
        <w:tblLook w:val="0000"/>
      </w:tblPr>
      <w:tblGrid>
        <w:gridCol w:w="3402"/>
        <w:gridCol w:w="5670"/>
      </w:tblGrid>
      <w:tr w:rsidTr="00785EC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D2C61">
            <w:pPr>
              <w:pStyle w:val="BodyText"/>
              <w:rPr>
                <w:lang w:val="en-NZ"/>
              </w:rPr>
            </w:pPr>
            <w:r w:rsidRPr="007D2C61">
              <w:rPr>
                <w:rStyle w:val="SpecialBold"/>
              </w:rPr>
              <w:t>EVIDENCE GUIDE</w:t>
            </w:r>
          </w:p>
        </w:tc>
      </w:tr>
      <w:tr w:rsidTr="00785EC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D2C61">
            <w:pPr>
              <w:pStyle w:val="BodyText"/>
              <w:rPr>
                <w:lang w:val="en-NZ"/>
              </w:rPr>
            </w:pPr>
          </w:p>
        </w:tc>
      </w:tr>
      <w:tr w:rsidTr="00785EC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D2C61">
            <w:pPr>
              <w:pStyle w:val="BodyText"/>
              <w:rPr>
                <w:lang w:val="en-NZ"/>
              </w:rPr>
            </w:pPr>
            <w:r w:rsidRPr="007D2C61">
              <w:t xml:space="preserve">The evidence guide provides advice on assessment and must be read in conjunction with the Performance Criteria, Required Skills and Knowledge, </w:t>
            </w:r>
            <w:r w:rsidRPr="007D2C61">
              <w:t>the Range Statement and the Assessment Guidelines for this Training Package.</w:t>
            </w:r>
          </w:p>
        </w:tc>
      </w:tr>
      <w:tr w:rsidTr="00785EC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D2C61">
            <w:pPr>
              <w:pStyle w:val="BodyText"/>
              <w:rPr>
                <w:lang w:val="en-NZ"/>
              </w:rPr>
            </w:pPr>
          </w:p>
        </w:tc>
      </w:tr>
      <w:tr w:rsidTr="00785E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2C61">
            <w:pPr>
              <w:pStyle w:val="BodyText"/>
              <w:rPr>
                <w:lang w:val="en-NZ"/>
              </w:rPr>
            </w:pPr>
            <w:r w:rsidRPr="007D2C61">
              <w:rPr>
                <w:rStyle w:val="Emphasis"/>
              </w:rPr>
              <w:t>Critical aspects for assessment and evidence required to demonstrate this unit of competency</w:t>
            </w:r>
            <w:r w:rsidRPr="007D2C61">
              <w:t>:</w:t>
            </w:r>
          </w:p>
        </w:tc>
        <w:tc>
          <w:tcPr>
            <w:tcW w:w="5670" w:type="dxa"/>
            <w:tcBorders>
              <w:top w:val="nil"/>
              <w:left w:val="nil"/>
              <w:bottom w:val="nil"/>
              <w:right w:val="nil"/>
            </w:tcBorders>
            <w:tcMar>
              <w:top w:w="0" w:type="dxa"/>
              <w:left w:w="62" w:type="dxa"/>
              <w:bottom w:w="0" w:type="dxa"/>
              <w:right w:w="62" w:type="dxa"/>
            </w:tcMar>
          </w:tcPr>
          <w:p w:rsidR="00000000" w:rsidRPr="007D2C61" w:rsidP="007D2C61">
            <w:pPr>
              <w:pStyle w:val="ListBullet"/>
            </w:pPr>
            <w:r w:rsidRPr="007D2C61">
              <w:t>The individual being assessed must provide evidence of specified essential know</w:t>
            </w:r>
            <w:r w:rsidRPr="007D2C61">
              <w:t>ledge as well as skills in the application of working effectively with clients to assist them to develop emotional regulation and develop and maintain better interpersonal relationships as a result</w:t>
            </w:r>
          </w:p>
          <w:p w:rsidR="00000000" w:rsidRPr="007D2C61" w:rsidP="007D2C61">
            <w:pPr>
              <w:pStyle w:val="ListBullet"/>
            </w:pPr>
            <w:r w:rsidRPr="007D2C61">
              <w:t xml:space="preserve">Evidence of competency in this unit will need to be assessed over a period of time in order to gather evidence of performance </w:t>
            </w:r>
          </w:p>
          <w:p w:rsidR="00000000" w:rsidRPr="007D2C61" w:rsidP="007D2C61">
            <w:pPr>
              <w:pStyle w:val="ListBullet"/>
            </w:pPr>
            <w:r w:rsidRPr="007D2C61">
              <w:t>This will include contexts applicable to the work environment, such as actual or simulated workplace situations involving a combi</w:t>
            </w:r>
            <w:r w:rsidRPr="007D2C61">
              <w:t>nation of direct, indirect and supplementary forms of evidence</w:t>
            </w:r>
          </w:p>
          <w:p w:rsidR="00000000" w:rsidP="007D2C61">
            <w:pPr>
              <w:pStyle w:val="ListBullet"/>
              <w:rPr>
                <w:lang w:val="en-NZ"/>
              </w:rPr>
            </w:pPr>
            <w:r w:rsidRPr="007D2C61">
              <w:t>Assessment must confirm sufficient ability to work effectively with a range of clients to assist them to develop emotional regulation</w:t>
            </w:r>
          </w:p>
        </w:tc>
      </w:tr>
      <w:tr w:rsidTr="00785E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2C61">
            <w:pPr>
              <w:pStyle w:val="BodyText"/>
              <w:rPr>
                <w:lang w:val="en-NZ"/>
              </w:rPr>
            </w:pPr>
          </w:p>
        </w:tc>
      </w:tr>
      <w:tr w:rsidTr="00785E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2C61">
            <w:pPr>
              <w:pStyle w:val="BodyText"/>
              <w:rPr>
                <w:lang w:val="en-NZ"/>
              </w:rPr>
            </w:pPr>
            <w:r w:rsidRPr="007D2C61">
              <w:rPr>
                <w:rStyle w:val="Emphasis"/>
              </w:rPr>
              <w:t>Access and equity considerations</w:t>
            </w:r>
            <w:r w:rsidRPr="007D2C61">
              <w:t>:</w:t>
            </w:r>
          </w:p>
        </w:tc>
        <w:tc>
          <w:tcPr>
            <w:tcW w:w="5670" w:type="dxa"/>
            <w:tcBorders>
              <w:top w:val="nil"/>
              <w:left w:val="nil"/>
              <w:bottom w:val="nil"/>
              <w:right w:val="nil"/>
            </w:tcBorders>
            <w:tcMar>
              <w:top w:w="0" w:type="dxa"/>
              <w:left w:w="62" w:type="dxa"/>
              <w:bottom w:w="0" w:type="dxa"/>
              <w:right w:w="62" w:type="dxa"/>
            </w:tcMar>
          </w:tcPr>
          <w:p w:rsidR="00000000" w:rsidRPr="007D2C61" w:rsidP="007D2C61">
            <w:pPr>
              <w:pStyle w:val="ListBullet"/>
            </w:pPr>
            <w:r w:rsidRPr="007D2C61">
              <w:t>All workers in commu</w:t>
            </w:r>
            <w:r w:rsidRPr="007D2C61">
              <w:t>nity services should be aware of access, equity and human rights issues in relation to their own area of work</w:t>
            </w:r>
          </w:p>
          <w:p w:rsidR="00000000" w:rsidRPr="007D2C61" w:rsidP="007D2C61">
            <w:pPr>
              <w:pStyle w:val="ListBullet"/>
            </w:pPr>
            <w:r w:rsidRPr="007D2C61">
              <w:t xml:space="preserve">All workers should develop their ability to work in a culturally diverse environment </w:t>
            </w:r>
          </w:p>
          <w:p w:rsidR="00000000" w:rsidRPr="007D2C61" w:rsidP="007D2C61">
            <w:pPr>
              <w:pStyle w:val="ListBullet"/>
            </w:pPr>
            <w:r w:rsidRPr="007D2C61">
              <w:t>In recognition of particular issues facing Aboriginal and To</w:t>
            </w:r>
            <w:r w:rsidRPr="007D2C61">
              <w:t>rres Strait Islander communities, workers should be aware of cultural, historical and current issues impacting on Aboriginal and Torres Strait Islander people</w:t>
            </w:r>
          </w:p>
          <w:p w:rsidR="00000000" w:rsidP="007D2C61">
            <w:pPr>
              <w:pStyle w:val="ListBullet"/>
              <w:rPr>
                <w:lang w:val="en-NZ"/>
              </w:rPr>
            </w:pPr>
            <w:r w:rsidRPr="007D2C61">
              <w:t>Assessors and trainers must take into account relevant access and equity issues, in particular re</w:t>
            </w:r>
            <w:r w:rsidRPr="007D2C61">
              <w:t>lating to factors impacting on Aboriginal and/or Torres Strait Islander clients and communities</w:t>
            </w:r>
          </w:p>
        </w:tc>
      </w:tr>
      <w:tr w:rsidTr="00785E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2C61">
            <w:pPr>
              <w:pStyle w:val="BodyText"/>
              <w:rPr>
                <w:lang w:val="en-NZ"/>
              </w:rPr>
            </w:pPr>
          </w:p>
        </w:tc>
      </w:tr>
      <w:tr w:rsidTr="00785E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2C61">
            <w:pPr>
              <w:pStyle w:val="BodyText"/>
              <w:rPr>
                <w:lang w:val="en-NZ"/>
              </w:rPr>
            </w:pPr>
            <w:r w:rsidRPr="007D2C61">
              <w:rPr>
                <w:rStyle w:val="Emphasis"/>
              </w:rPr>
              <w:t>Context of and specific resources for assessment</w:t>
            </w:r>
            <w:r w:rsidRPr="007D2C61">
              <w:t xml:space="preserve">: </w:t>
            </w:r>
          </w:p>
        </w:tc>
        <w:tc>
          <w:tcPr>
            <w:tcW w:w="5670" w:type="dxa"/>
            <w:tcBorders>
              <w:top w:val="nil"/>
              <w:left w:val="nil"/>
              <w:bottom w:val="nil"/>
              <w:right w:val="nil"/>
            </w:tcBorders>
            <w:tcMar>
              <w:top w:w="0" w:type="dxa"/>
              <w:left w:w="62" w:type="dxa"/>
              <w:bottom w:w="0" w:type="dxa"/>
              <w:right w:w="62" w:type="dxa"/>
            </w:tcMar>
          </w:tcPr>
          <w:p w:rsidR="00000000" w:rsidRPr="007D2C61" w:rsidP="007D2C61">
            <w:pPr>
              <w:pStyle w:val="ListBullet"/>
            </w:pPr>
            <w:r w:rsidRPr="007D2C61">
              <w:t xml:space="preserve">This unit can be assessed independently, however holistic assessment practice with </w:t>
            </w:r>
            <w:r w:rsidRPr="007D2C61">
              <w:t>other community services units of competency is encouraged</w:t>
            </w:r>
          </w:p>
          <w:p w:rsidR="00000000" w:rsidRPr="007D2C61" w:rsidP="007D2C61">
            <w:pPr>
              <w:pStyle w:val="ListBullet"/>
            </w:pPr>
            <w:r w:rsidRPr="007D2C61">
              <w:t>Resource requirements for assessment include access to:</w:t>
            </w:r>
          </w:p>
          <w:p w:rsidR="00000000" w:rsidP="007D2C61">
            <w:pPr>
              <w:pStyle w:val="ListBullet2"/>
              <w:rPr>
                <w:lang w:val="en-NZ"/>
              </w:rPr>
            </w:pPr>
            <w:r w:rsidRPr="007D2C61">
              <w:t>a relevant workplace or an appropriately simulated environment where assessment may take place</w:t>
            </w:r>
          </w:p>
        </w:tc>
      </w:tr>
      <w:tr w:rsidTr="00785E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2C61">
            <w:pPr>
              <w:pStyle w:val="BodyText"/>
              <w:rPr>
                <w:lang w:val="en-NZ"/>
              </w:rPr>
            </w:pPr>
          </w:p>
        </w:tc>
      </w:tr>
      <w:tr w:rsidTr="00785E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2C61">
            <w:pPr>
              <w:pStyle w:val="BodyText"/>
              <w:rPr>
                <w:lang w:val="en-NZ"/>
              </w:rPr>
            </w:pPr>
            <w:r w:rsidRPr="007D2C61">
              <w:rPr>
                <w:rStyle w:val="Emphasis"/>
              </w:rPr>
              <w:t>Method of assessment</w:t>
            </w:r>
            <w:r w:rsidRPr="007D2C61">
              <w:t>:</w:t>
            </w:r>
          </w:p>
        </w:tc>
        <w:tc>
          <w:tcPr>
            <w:tcW w:w="5670" w:type="dxa"/>
            <w:tcBorders>
              <w:top w:val="nil"/>
              <w:left w:val="nil"/>
              <w:bottom w:val="nil"/>
              <w:right w:val="nil"/>
            </w:tcBorders>
            <w:tcMar>
              <w:top w:w="0" w:type="dxa"/>
              <w:left w:w="62" w:type="dxa"/>
              <w:bottom w:w="0" w:type="dxa"/>
              <w:right w:w="62" w:type="dxa"/>
            </w:tcMar>
          </w:tcPr>
          <w:p w:rsidR="00000000" w:rsidRPr="007D2C61" w:rsidP="007D2C61">
            <w:pPr>
              <w:pStyle w:val="ListBullet"/>
            </w:pPr>
            <w:r w:rsidRPr="007D2C61">
              <w:t>Evidence for assessment of competence may be gathered by appropriate combination of the following:</w:t>
            </w:r>
          </w:p>
          <w:p w:rsidR="00000000" w:rsidRPr="007D2C61" w:rsidP="007D2C61">
            <w:pPr>
              <w:pStyle w:val="ListBullet2"/>
            </w:pPr>
            <w:r w:rsidRPr="007D2C61">
              <w:t>demonstration of competency within the working environment through working with clients in groups or individually to assist them to develop emotional regula</w:t>
            </w:r>
            <w:r w:rsidRPr="007D2C61">
              <w:t>tion</w:t>
            </w:r>
          </w:p>
          <w:p w:rsidR="00000000" w:rsidRPr="007D2C61" w:rsidP="007D2C61">
            <w:pPr>
              <w:pStyle w:val="ListBullet2"/>
            </w:pPr>
            <w:r w:rsidRPr="007D2C61">
              <w:t>realistic simulations, projects, previous relevant experience or oral questioning on 'what if?' scenarios, case presentations, written assessment</w:t>
            </w:r>
          </w:p>
          <w:p w:rsidR="00000000" w:rsidRPr="007D2C61" w:rsidP="007D2C61">
            <w:pPr>
              <w:pStyle w:val="ListBullet2"/>
            </w:pPr>
            <w:r w:rsidRPr="007D2C61">
              <w:t>observation of processes and procedures, oral and/or written questions on essential knowledge and skills and consideration of required attitudes</w:t>
            </w:r>
          </w:p>
          <w:p w:rsidR="00000000" w:rsidRPr="007D2C61" w:rsidP="007D2C61">
            <w:pPr>
              <w:pStyle w:val="ListBullet2"/>
            </w:pPr>
            <w:r w:rsidRPr="007D2C61">
              <w:t>where performance is not directly observed and/or is required to be demonstrated over a period of time and/or i</w:t>
            </w:r>
            <w:r w:rsidRPr="007D2C61">
              <w:t>n a number of locations, any evidence should be authenticated by colleagues, supervisors, clients or other appropriate persons</w:t>
            </w:r>
          </w:p>
          <w:p w:rsidR="00000000" w:rsidRPr="007D2C61" w:rsidP="007D2C61">
            <w:pPr>
              <w:pStyle w:val="ListBullet"/>
            </w:pPr>
            <w:r w:rsidRPr="007D2C61">
              <w:t>The assessment environment should not disadvantage the candidate</w:t>
            </w:r>
          </w:p>
          <w:p w:rsidR="00000000" w:rsidRPr="007D2C61" w:rsidP="007D2C61">
            <w:pPr>
              <w:pStyle w:val="ListBullet"/>
            </w:pPr>
            <w:r w:rsidRPr="007D2C61">
              <w:t>Assessment practices should take into account any relevant lang</w:t>
            </w:r>
            <w:r w:rsidRPr="007D2C61">
              <w:t>uage or cultural issues related to Aboriginality, gender or language barriers other than English</w:t>
            </w:r>
          </w:p>
          <w:p w:rsidR="00000000" w:rsidRPr="007D2C61" w:rsidP="007D2C61">
            <w:pPr>
              <w:pStyle w:val="ListBullet"/>
            </w:pPr>
            <w:r w:rsidRPr="007D2C61">
              <w:t>Where the candidate has a disability, reasonable adjustment may be applied during assessment</w:t>
            </w:r>
          </w:p>
          <w:p w:rsidR="00000000" w:rsidP="007D2C61">
            <w:pPr>
              <w:pStyle w:val="ListBullet"/>
              <w:rPr>
                <w:lang w:val="en-NZ"/>
              </w:rPr>
            </w:pPr>
            <w:r w:rsidRPr="007D2C61">
              <w:t>Language and literacy demands of the assessment task should not be</w:t>
            </w:r>
            <w:r w:rsidRPr="007D2C61">
              <w:t xml:space="preserve"> higher than those of the work role</w:t>
            </w:r>
          </w:p>
        </w:tc>
      </w:tr>
      <w:tr w:rsidTr="00785E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D2C61" w:rsidP="007D2C61">
            <w:pPr>
              <w:pStyle w:val="BodyText"/>
            </w:pPr>
          </w:p>
        </w:tc>
      </w:tr>
    </w:tbl>
    <w:p w:rsidR="00785EC2" w:rsidP="007D2C61">
      <w:pPr>
        <w:pStyle w:val="BodyText"/>
      </w:pPr>
    </w:p>
    <w:p w:rsidR="00785EC2" w:rsidP="007D2C61">
      <w:pPr>
        <w:pStyle w:val="BodyText"/>
      </w:pPr>
    </w:p>
    <w:p w:rsidR="00000000" w:rsidRPr="007D2C61" w:rsidP="007D2C61">
      <w:pPr>
        <w:pStyle w:val="Heading1"/>
      </w:pPr>
      <w:bookmarkStart w:id="11" w:name="O_249823"/>
      <w:bookmarkEnd w:id="11"/>
      <w:r w:rsidRPr="007D2C61">
        <w:t>Range Statement</w:t>
      </w:r>
    </w:p>
    <w:tbl>
      <w:tblPr>
        <w:tblW w:w="0" w:type="auto"/>
        <w:tblLayout w:type="fixed"/>
        <w:tblCellMar>
          <w:left w:w="62" w:type="dxa"/>
          <w:right w:w="62" w:type="dxa"/>
        </w:tblCellMar>
        <w:tblLook w:val="0000"/>
      </w:tblPr>
      <w:tblGrid>
        <w:gridCol w:w="3402"/>
        <w:gridCol w:w="5670"/>
      </w:tblGrid>
      <w:tr w:rsidTr="00785EC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D2C61">
            <w:pPr>
              <w:pStyle w:val="BodyText"/>
              <w:rPr>
                <w:lang w:val="en-NZ"/>
              </w:rPr>
            </w:pPr>
            <w:r w:rsidRPr="007D2C61">
              <w:rPr>
                <w:rStyle w:val="SpecialBold"/>
              </w:rPr>
              <w:t>RANGE STATEMENT</w:t>
            </w:r>
          </w:p>
        </w:tc>
      </w:tr>
      <w:tr w:rsidTr="00785EC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D2C61">
            <w:pPr>
              <w:pStyle w:val="BodyText"/>
              <w:rPr>
                <w:lang w:val="en-NZ"/>
              </w:rPr>
            </w:pPr>
          </w:p>
        </w:tc>
      </w:tr>
      <w:tr w:rsidTr="00785EC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D2C61">
            <w:pPr>
              <w:pStyle w:val="BodyText"/>
              <w:rPr>
                <w:lang w:val="en-NZ"/>
              </w:rPr>
            </w:pPr>
            <w:r w:rsidRPr="007D2C61">
              <w:t xml:space="preserve">The Range Statement relates to the unit of competency as a whole. It allows for different work environments and situations that may affect </w:t>
            </w:r>
            <w:r w:rsidRPr="007D2C61">
              <w:t>performance. Add any essential operating conditions that may be present with training and assessment depending on the work situation, needs of the candidate, accessibility of the item, and local industry and regional contexts.</w:t>
            </w:r>
          </w:p>
        </w:tc>
      </w:tr>
      <w:tr w:rsidTr="00785E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2C61">
            <w:pPr>
              <w:pStyle w:val="BodyText"/>
              <w:rPr>
                <w:lang w:val="en-NZ"/>
              </w:rPr>
            </w:pPr>
          </w:p>
        </w:tc>
      </w:tr>
      <w:tr w:rsidTr="00785E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2C61">
            <w:pPr>
              <w:pStyle w:val="BodyText"/>
              <w:rPr>
                <w:lang w:val="en-NZ"/>
              </w:rPr>
            </w:pPr>
            <w:r w:rsidRPr="007D2C61">
              <w:rPr>
                <w:rStyle w:val="Emphasis"/>
              </w:rPr>
              <w:t>Historical</w:t>
            </w:r>
            <w:r w:rsidRPr="007D2C61">
              <w:t xml:space="preserve">, </w:t>
            </w:r>
            <w:r w:rsidRPr="007D2C61">
              <w:rPr>
                <w:rStyle w:val="Emphasis"/>
              </w:rPr>
              <w:t xml:space="preserve">current and </w:t>
            </w:r>
            <w:r w:rsidRPr="007D2C61">
              <w:rPr>
                <w:rStyle w:val="Emphasis"/>
              </w:rPr>
              <w:t>relevant affect regulation theory and tools may include</w:t>
            </w:r>
            <w:r w:rsidRPr="007D2C61">
              <w:t>:</w:t>
            </w:r>
          </w:p>
        </w:tc>
        <w:tc>
          <w:tcPr>
            <w:tcW w:w="5670" w:type="dxa"/>
            <w:tcBorders>
              <w:top w:val="nil"/>
              <w:left w:val="nil"/>
              <w:bottom w:val="nil"/>
              <w:right w:val="nil"/>
            </w:tcBorders>
            <w:tcMar>
              <w:top w:w="0" w:type="dxa"/>
              <w:left w:w="62" w:type="dxa"/>
              <w:bottom w:w="0" w:type="dxa"/>
              <w:right w:w="62" w:type="dxa"/>
            </w:tcMar>
          </w:tcPr>
          <w:p w:rsidR="00000000" w:rsidRPr="007D2C61" w:rsidP="007D2C61">
            <w:pPr>
              <w:pStyle w:val="ListBullet"/>
            </w:pPr>
            <w:r w:rsidRPr="007D2C61">
              <w:t>Emotional intelligence</w:t>
            </w:r>
          </w:p>
          <w:p w:rsidR="00000000" w:rsidRPr="007D2C61" w:rsidP="007D2C61">
            <w:pPr>
              <w:pStyle w:val="ListBullet"/>
            </w:pPr>
            <w:r w:rsidRPr="007D2C61">
              <w:t>Attachment theory</w:t>
            </w:r>
          </w:p>
          <w:p w:rsidR="00000000" w:rsidRPr="007D2C61" w:rsidP="007D2C61">
            <w:pPr>
              <w:pStyle w:val="ListBullet"/>
            </w:pPr>
            <w:r w:rsidRPr="007D2C61">
              <w:t>Perception, affect, behaviour theory - CBT</w:t>
            </w:r>
          </w:p>
          <w:p w:rsidR="00000000" w:rsidRPr="007D2C61" w:rsidP="007D2C61">
            <w:pPr>
              <w:pStyle w:val="ListBullet"/>
            </w:pPr>
            <w:r w:rsidRPr="007D2C61">
              <w:t>Strengths-based</w:t>
            </w:r>
          </w:p>
          <w:p w:rsidR="00000000" w:rsidRPr="007D2C61" w:rsidP="007D2C61">
            <w:pPr>
              <w:pStyle w:val="ListBullet"/>
            </w:pPr>
            <w:r w:rsidRPr="007D2C61">
              <w:t>Complex developmental trauma</w:t>
            </w:r>
          </w:p>
          <w:p w:rsidR="00000000" w:rsidRPr="007D2C61" w:rsidP="007D2C61">
            <w:pPr>
              <w:pStyle w:val="ListBullet"/>
            </w:pPr>
            <w:r w:rsidRPr="007D2C61">
              <w:t>Emotional iceberg - 'visible' or manifest behaviours and primary feelings are represented at the 'tip of the iceberg' and deeper seated feelings are hidden below</w:t>
            </w:r>
          </w:p>
          <w:p w:rsidR="00000000" w:rsidRPr="007D2C61" w:rsidP="007D2C61">
            <w:pPr>
              <w:pStyle w:val="ListBullet"/>
            </w:pPr>
            <w:r w:rsidRPr="007D2C61">
              <w:t>Up and down regulation of emotional responses</w:t>
            </w:r>
          </w:p>
          <w:p w:rsidR="00000000" w:rsidRPr="007D2C61" w:rsidP="007D2C61">
            <w:pPr>
              <w:pStyle w:val="ListBullet"/>
            </w:pPr>
            <w:r w:rsidRPr="007D2C61">
              <w:t>Neurobiology, psychology and evolutionary psycho</w:t>
            </w:r>
            <w:r w:rsidRPr="007D2C61">
              <w:t>logy</w:t>
            </w:r>
          </w:p>
          <w:p w:rsidR="00000000" w:rsidRPr="007D2C61" w:rsidP="007D2C61">
            <w:pPr>
              <w:pStyle w:val="ListBullet"/>
            </w:pPr>
            <w:r w:rsidRPr="007D2C61">
              <w:t>Primary and secondary feelings</w:t>
            </w:r>
          </w:p>
          <w:p w:rsidR="00000000" w:rsidRPr="007D2C61" w:rsidP="007D2C61">
            <w:pPr>
              <w:pStyle w:val="ListBullet"/>
            </w:pPr>
            <w:r w:rsidRPr="007D2C61">
              <w:t>Intensity of emotions and the differences between people, up and down emotional regulation</w:t>
            </w:r>
          </w:p>
          <w:p w:rsidR="00000000" w:rsidRPr="007D2C61" w:rsidP="007D2C61">
            <w:pPr>
              <w:pStyle w:val="ListBullet"/>
            </w:pPr>
            <w:r w:rsidRPr="007D2C61">
              <w:t>Hierarchical nature of emotional responses and the integration of limbic and cortex brain functions</w:t>
            </w:r>
          </w:p>
          <w:p w:rsidR="00000000" w:rsidRPr="007D2C61" w:rsidP="007D2C61">
            <w:pPr>
              <w:pStyle w:val="ListBullet"/>
            </w:pPr>
            <w:r w:rsidRPr="007D2C61">
              <w:t>Diaries/journals/autobiograph</w:t>
            </w:r>
            <w:r w:rsidRPr="007D2C61">
              <w:t>ic processes</w:t>
            </w:r>
          </w:p>
          <w:p w:rsidR="00000000" w:rsidRPr="007D2C61" w:rsidP="007D2C61">
            <w:pPr>
              <w:pStyle w:val="ListBullet"/>
            </w:pPr>
            <w:r w:rsidRPr="007D2C61">
              <w:t>Reflective exercises</w:t>
            </w:r>
          </w:p>
          <w:p w:rsidR="00000000" w:rsidRPr="007D2C61" w:rsidP="007D2C61">
            <w:pPr>
              <w:pStyle w:val="ListBullet"/>
            </w:pPr>
            <w:r w:rsidRPr="007D2C61">
              <w:t>Case studies/scenarios</w:t>
            </w:r>
          </w:p>
          <w:p w:rsidR="00000000" w:rsidP="007D2C61">
            <w:pPr>
              <w:pStyle w:val="ListBullet"/>
              <w:rPr>
                <w:lang w:val="en-NZ"/>
              </w:rPr>
            </w:pPr>
            <w:r w:rsidRPr="007D2C61">
              <w:t>Exercises predicting the responses of others</w:t>
            </w:r>
          </w:p>
        </w:tc>
      </w:tr>
      <w:tr w:rsidTr="00785E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2C61">
            <w:pPr>
              <w:pStyle w:val="BodyText"/>
              <w:rPr>
                <w:lang w:val="en-NZ"/>
              </w:rPr>
            </w:pPr>
          </w:p>
        </w:tc>
      </w:tr>
      <w:tr w:rsidTr="00785E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2C61">
            <w:pPr>
              <w:pStyle w:val="BodyText"/>
              <w:rPr>
                <w:lang w:val="en-NZ"/>
              </w:rPr>
            </w:pPr>
            <w:r w:rsidRPr="007D2C61">
              <w:rPr>
                <w:rStyle w:val="Emphasis"/>
              </w:rPr>
              <w:t>Awareness of self may include</w:t>
            </w:r>
            <w:r w:rsidRPr="007D2C61">
              <w:t>:</w:t>
            </w:r>
          </w:p>
        </w:tc>
        <w:tc>
          <w:tcPr>
            <w:tcW w:w="5670" w:type="dxa"/>
            <w:tcBorders>
              <w:top w:val="nil"/>
              <w:left w:val="nil"/>
              <w:bottom w:val="nil"/>
              <w:right w:val="nil"/>
            </w:tcBorders>
            <w:tcMar>
              <w:top w:w="0" w:type="dxa"/>
              <w:left w:w="62" w:type="dxa"/>
              <w:bottom w:w="0" w:type="dxa"/>
              <w:right w:w="62" w:type="dxa"/>
            </w:tcMar>
          </w:tcPr>
          <w:p w:rsidR="00000000" w:rsidRPr="007D2C61" w:rsidP="007D2C61">
            <w:pPr>
              <w:pStyle w:val="ListBullet"/>
            </w:pPr>
            <w:r w:rsidRPr="007D2C61">
              <w:t>Goals, immediate and long term</w:t>
            </w:r>
          </w:p>
          <w:p w:rsidR="00000000" w:rsidRPr="007D2C61" w:rsidP="007D2C61">
            <w:pPr>
              <w:pStyle w:val="ListBullet"/>
            </w:pPr>
            <w:r w:rsidRPr="007D2C61">
              <w:t>Beliefs about ourselves and others</w:t>
            </w:r>
          </w:p>
          <w:p w:rsidR="00000000" w:rsidRPr="007D2C61" w:rsidP="007D2C61">
            <w:pPr>
              <w:pStyle w:val="ListBullet"/>
            </w:pPr>
            <w:r w:rsidRPr="007D2C61">
              <w:t>Values, the things we hold dear</w:t>
            </w:r>
          </w:p>
          <w:p w:rsidR="00000000" w:rsidRPr="007D2C61" w:rsidP="007D2C61">
            <w:pPr>
              <w:pStyle w:val="ListBullet"/>
            </w:pPr>
            <w:r w:rsidRPr="007D2C61">
              <w:t>Motivators</w:t>
            </w:r>
          </w:p>
          <w:p w:rsidR="00000000" w:rsidRPr="007D2C61" w:rsidP="007D2C61">
            <w:pPr>
              <w:pStyle w:val="ListBullet"/>
            </w:pPr>
            <w:r w:rsidRPr="007D2C61">
              <w:t>Rules: the 'shoulds', 'musts' and 'oughts' we live by</w:t>
            </w:r>
          </w:p>
          <w:p w:rsidR="00000000" w:rsidRPr="007D2C61" w:rsidP="007D2C61">
            <w:pPr>
              <w:pStyle w:val="ListBullet"/>
            </w:pPr>
            <w:r w:rsidRPr="007D2C61">
              <w:t>Self-talk, the inner voice that tells us we can or cannot do something</w:t>
            </w:r>
          </w:p>
          <w:p w:rsidR="00000000" w:rsidRPr="007D2C61" w:rsidP="007D2C61">
            <w:pPr>
              <w:pStyle w:val="ListBullet"/>
            </w:pPr>
            <w:r w:rsidRPr="007D2C61">
              <w:t>Non-verbal behaviour</w:t>
            </w:r>
          </w:p>
          <w:p w:rsidR="00000000" w:rsidRPr="007D2C61" w:rsidP="007D2C61">
            <w:pPr>
              <w:pStyle w:val="ListBullet"/>
            </w:pPr>
            <w:r w:rsidRPr="007D2C61">
              <w:t>Personal style</w:t>
            </w:r>
          </w:p>
          <w:p w:rsidR="00000000" w:rsidRPr="007D2C61" w:rsidP="007D2C61">
            <w:pPr>
              <w:pStyle w:val="ListBullet"/>
            </w:pPr>
            <w:r w:rsidRPr="007D2C61">
              <w:t>Skills, strengths and limitations</w:t>
            </w:r>
          </w:p>
          <w:p w:rsidR="00000000" w:rsidRPr="007D2C61" w:rsidP="007D2C61">
            <w:pPr>
              <w:pStyle w:val="ListBullet"/>
            </w:pPr>
            <w:r w:rsidRPr="007D2C61">
              <w:t>Awareness of emotional triggers</w:t>
            </w:r>
          </w:p>
          <w:p w:rsidR="00000000" w:rsidRPr="007D2C61" w:rsidP="007D2C61">
            <w:pPr>
              <w:pStyle w:val="ListBullet"/>
            </w:pPr>
            <w:r w:rsidRPr="007D2C61">
              <w:t>Awareness of filters we use a</w:t>
            </w:r>
            <w:r w:rsidRPr="007D2C61">
              <w:t>nd how we perceive things</w:t>
            </w:r>
          </w:p>
          <w:p w:rsidR="00000000" w:rsidRPr="007D2C61" w:rsidP="007D2C61">
            <w:pPr>
              <w:pStyle w:val="ListBullet"/>
            </w:pPr>
            <w:r w:rsidRPr="007D2C61">
              <w:t>Physiological responses to stressful situations</w:t>
            </w:r>
          </w:p>
          <w:p w:rsidR="00000000" w:rsidRPr="007D2C61" w:rsidP="007D2C61">
            <w:pPr>
              <w:pStyle w:val="ListBullet"/>
            </w:pPr>
            <w:r w:rsidRPr="007D2C61">
              <w:t>The ability to explore the reality base for feelings</w:t>
            </w:r>
          </w:p>
          <w:p w:rsidR="00000000" w:rsidRPr="007D2C61" w:rsidP="007D2C61">
            <w:pPr>
              <w:pStyle w:val="ListBullet"/>
            </w:pPr>
            <w:r w:rsidRPr="007D2C61">
              <w:t>Development of the ability to be open to constructive feedback</w:t>
            </w:r>
          </w:p>
          <w:p w:rsidR="00000000" w:rsidP="007D2C61">
            <w:pPr>
              <w:pStyle w:val="ListBullet"/>
              <w:rPr>
                <w:lang w:val="en-NZ"/>
              </w:rPr>
            </w:pPr>
            <w:r w:rsidRPr="007D2C61">
              <w:t>Development of the ability to be realistic about own strengths and limitations</w:t>
            </w:r>
          </w:p>
        </w:tc>
      </w:tr>
      <w:tr w:rsidTr="00785E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2C61">
            <w:pPr>
              <w:pStyle w:val="BodyText"/>
              <w:rPr>
                <w:lang w:val="en-NZ"/>
              </w:rPr>
            </w:pPr>
          </w:p>
        </w:tc>
      </w:tr>
      <w:tr w:rsidTr="00785E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2C61">
            <w:pPr>
              <w:pStyle w:val="BodyText"/>
              <w:rPr>
                <w:lang w:val="en-NZ"/>
              </w:rPr>
            </w:pPr>
            <w:r w:rsidRPr="007D2C61">
              <w:rPr>
                <w:rStyle w:val="Emphasis"/>
              </w:rPr>
              <w:t>Reflective</w:t>
            </w:r>
            <w:r w:rsidRPr="007D2C61">
              <w:t xml:space="preserve">, </w:t>
            </w:r>
            <w:r w:rsidRPr="007D2C61">
              <w:rPr>
                <w:rStyle w:val="Emphasis"/>
              </w:rPr>
              <w:t>conceptual</w:t>
            </w:r>
            <w:r w:rsidRPr="007D2C61">
              <w:t xml:space="preserve">, </w:t>
            </w:r>
            <w:r w:rsidRPr="007D2C61">
              <w:rPr>
                <w:rStyle w:val="Emphasis"/>
              </w:rPr>
              <w:t>organised and empathic styles</w:t>
            </w:r>
            <w:r w:rsidRPr="007D2C61">
              <w:t xml:space="preserve"> </w:t>
            </w:r>
            <w:r w:rsidRPr="007D2C61">
              <w:rPr>
                <w:rStyle w:val="Emphasis"/>
              </w:rPr>
              <w:t>may include</w:t>
            </w:r>
            <w:r w:rsidRPr="007D2C61">
              <w:t>:</w:t>
            </w:r>
          </w:p>
        </w:tc>
        <w:tc>
          <w:tcPr>
            <w:tcW w:w="5670" w:type="dxa"/>
            <w:tcBorders>
              <w:top w:val="nil"/>
              <w:left w:val="nil"/>
              <w:bottom w:val="nil"/>
              <w:right w:val="nil"/>
            </w:tcBorders>
            <w:tcMar>
              <w:top w:w="0" w:type="dxa"/>
              <w:left w:w="62" w:type="dxa"/>
              <w:bottom w:w="0" w:type="dxa"/>
              <w:right w:w="62" w:type="dxa"/>
            </w:tcMar>
          </w:tcPr>
          <w:p w:rsidR="00000000" w:rsidRPr="007D2C61" w:rsidP="007D2C61">
            <w:pPr>
              <w:pStyle w:val="ListBullet"/>
            </w:pPr>
            <w:r w:rsidRPr="007D2C61">
              <w:t>Reflective - thoughtful, logical, problem solving focus, evaluative</w:t>
            </w:r>
          </w:p>
          <w:p w:rsidR="00000000" w:rsidRPr="007D2C61" w:rsidP="007D2C61">
            <w:pPr>
              <w:pStyle w:val="ListBullet"/>
            </w:pPr>
            <w:r w:rsidRPr="007D2C61">
              <w:t>Conceptual - metaperspective, big pic</w:t>
            </w:r>
            <w:r w:rsidRPr="007D2C61">
              <w:t>ture, decisive, exploratory, strategic</w:t>
            </w:r>
          </w:p>
          <w:p w:rsidR="00000000" w:rsidRPr="007D2C61" w:rsidP="007D2C61">
            <w:pPr>
              <w:pStyle w:val="ListBullet"/>
            </w:pPr>
            <w:r w:rsidRPr="007D2C61">
              <w:t>Organised - planning focus, purposeful, considerate, reliable</w:t>
            </w:r>
          </w:p>
          <w:p w:rsidR="00000000" w:rsidP="007D2C61">
            <w:pPr>
              <w:pStyle w:val="ListBullet"/>
              <w:rPr>
                <w:lang w:val="en-NZ"/>
              </w:rPr>
            </w:pPr>
            <w:r w:rsidRPr="007D2C61">
              <w:t>Empathic - helpful, caring, harmonious, spiritual</w:t>
            </w:r>
          </w:p>
        </w:tc>
      </w:tr>
      <w:tr w:rsidTr="00785E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2C61">
            <w:pPr>
              <w:pStyle w:val="BodyText"/>
              <w:rPr>
                <w:lang w:val="en-NZ"/>
              </w:rPr>
            </w:pPr>
          </w:p>
        </w:tc>
      </w:tr>
      <w:tr w:rsidTr="00785E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2C61">
            <w:pPr>
              <w:pStyle w:val="BodyText"/>
              <w:rPr>
                <w:lang w:val="en-NZ"/>
              </w:rPr>
            </w:pPr>
            <w:r w:rsidRPr="007D2C61">
              <w:rPr>
                <w:rStyle w:val="Emphasis"/>
              </w:rPr>
              <w:t>Special needs</w:t>
            </w:r>
            <w:r w:rsidRPr="007D2C61">
              <w:t xml:space="preserve"> </w:t>
            </w:r>
            <w:r w:rsidRPr="007D2C61">
              <w:rPr>
                <w:rStyle w:val="Emphasis"/>
              </w:rPr>
              <w:t>may include</w:t>
            </w:r>
            <w:r w:rsidRPr="007D2C61">
              <w:t>:</w:t>
            </w:r>
          </w:p>
        </w:tc>
        <w:tc>
          <w:tcPr>
            <w:tcW w:w="5670" w:type="dxa"/>
            <w:tcBorders>
              <w:top w:val="nil"/>
              <w:left w:val="nil"/>
              <w:bottom w:val="nil"/>
              <w:right w:val="nil"/>
            </w:tcBorders>
            <w:tcMar>
              <w:top w:w="0" w:type="dxa"/>
              <w:left w:w="62" w:type="dxa"/>
              <w:bottom w:w="0" w:type="dxa"/>
              <w:right w:w="62" w:type="dxa"/>
            </w:tcMar>
          </w:tcPr>
          <w:p w:rsidR="00000000" w:rsidRPr="007D2C61" w:rsidP="007D2C61">
            <w:pPr>
              <w:pStyle w:val="ListBullet"/>
            </w:pPr>
            <w:r w:rsidRPr="007D2C61">
              <w:t>Those associated with:</w:t>
            </w:r>
          </w:p>
          <w:p w:rsidR="00000000" w:rsidRPr="007D2C61" w:rsidP="007D2C61">
            <w:pPr>
              <w:pStyle w:val="ListBullet2"/>
            </w:pPr>
            <w:r w:rsidRPr="007D2C61">
              <w:t>potential for self-harm/harm to others</w:t>
            </w:r>
          </w:p>
          <w:p w:rsidR="00000000" w:rsidRPr="007D2C61" w:rsidP="007D2C61">
            <w:pPr>
              <w:pStyle w:val="ListBullet2"/>
            </w:pPr>
            <w:r w:rsidRPr="007D2C61">
              <w:t>disability</w:t>
            </w:r>
          </w:p>
          <w:p w:rsidR="00000000" w:rsidRPr="007D2C61" w:rsidP="007D2C61">
            <w:pPr>
              <w:pStyle w:val="ListBullet2"/>
            </w:pPr>
            <w:r w:rsidRPr="007D2C61">
              <w:t>literacy level</w:t>
            </w:r>
          </w:p>
          <w:p w:rsidR="00000000" w:rsidRPr="007D2C61" w:rsidP="007D2C61">
            <w:pPr>
              <w:pStyle w:val="ListBullet2"/>
            </w:pPr>
            <w:r w:rsidRPr="007D2C61">
              <w:t>travel</w:t>
            </w:r>
          </w:p>
          <w:p w:rsidR="00000000" w:rsidRPr="007D2C61" w:rsidP="007D2C61">
            <w:pPr>
              <w:pStyle w:val="ListBullet2"/>
            </w:pPr>
            <w:r w:rsidRPr="007D2C61">
              <w:t>childcare</w:t>
            </w:r>
          </w:p>
          <w:p w:rsidR="00000000" w:rsidP="007D2C61">
            <w:pPr>
              <w:pStyle w:val="ListBullet"/>
              <w:rPr>
                <w:lang w:val="en-NZ"/>
              </w:rPr>
            </w:pPr>
            <w:r w:rsidRPr="007D2C61">
              <w:t>Cultural influences or protocols</w:t>
            </w:r>
          </w:p>
        </w:tc>
      </w:tr>
      <w:tr w:rsidTr="00785E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2C61">
            <w:pPr>
              <w:pStyle w:val="BodyText"/>
              <w:rPr>
                <w:lang w:val="en-NZ"/>
              </w:rPr>
            </w:pPr>
          </w:p>
        </w:tc>
      </w:tr>
      <w:tr w:rsidTr="00785E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2C61">
            <w:pPr>
              <w:pStyle w:val="BodyText"/>
              <w:rPr>
                <w:lang w:val="en-NZ"/>
              </w:rPr>
            </w:pPr>
            <w:r w:rsidRPr="007D2C61">
              <w:rPr>
                <w:rStyle w:val="Emphasis"/>
              </w:rPr>
              <w:t>Pre</w:t>
            </w:r>
            <w:r w:rsidRPr="007D2C61">
              <w:t>-</w:t>
            </w:r>
            <w:r w:rsidRPr="007D2C61">
              <w:rPr>
                <w:rStyle w:val="Emphasis"/>
              </w:rPr>
              <w:t>program assessment</w:t>
            </w:r>
            <w:r w:rsidRPr="007D2C61">
              <w:t xml:space="preserve"> </w:t>
            </w:r>
            <w:r w:rsidRPr="007D2C61">
              <w:rPr>
                <w:rStyle w:val="Emphasis"/>
              </w:rPr>
              <w:t>may include but is not limited to</w:t>
            </w:r>
            <w:r w:rsidRPr="007D2C61">
              <w:t>:</w:t>
            </w:r>
          </w:p>
        </w:tc>
        <w:tc>
          <w:tcPr>
            <w:tcW w:w="5670" w:type="dxa"/>
            <w:tcBorders>
              <w:top w:val="nil"/>
              <w:left w:val="nil"/>
              <w:bottom w:val="nil"/>
              <w:right w:val="nil"/>
            </w:tcBorders>
            <w:tcMar>
              <w:top w:w="0" w:type="dxa"/>
              <w:left w:w="62" w:type="dxa"/>
              <w:bottom w:w="0" w:type="dxa"/>
              <w:right w:w="62" w:type="dxa"/>
            </w:tcMar>
          </w:tcPr>
          <w:p w:rsidR="00000000" w:rsidRPr="007D2C61" w:rsidP="007D2C61">
            <w:pPr>
              <w:pStyle w:val="ListBullet"/>
            </w:pPr>
            <w:r w:rsidRPr="007D2C61">
              <w:t>Phone interview</w:t>
            </w:r>
          </w:p>
          <w:p w:rsidR="00000000" w:rsidRPr="007D2C61" w:rsidP="007D2C61">
            <w:pPr>
              <w:pStyle w:val="ListBullet"/>
            </w:pPr>
            <w:r w:rsidRPr="007D2C61">
              <w:t>One-on-one discussions</w:t>
            </w:r>
          </w:p>
          <w:p w:rsidR="00000000" w:rsidRPr="007D2C61" w:rsidP="007D2C61">
            <w:pPr>
              <w:pStyle w:val="ListBullet"/>
            </w:pPr>
            <w:r w:rsidRPr="007D2C61">
              <w:t>Referral information</w:t>
            </w:r>
          </w:p>
          <w:p w:rsidR="00000000" w:rsidRPr="007D2C61" w:rsidP="007D2C61">
            <w:pPr>
              <w:pStyle w:val="ListBullet"/>
            </w:pPr>
            <w:r w:rsidRPr="007D2C61">
              <w:t>Areas covered may include:</w:t>
            </w:r>
          </w:p>
          <w:p w:rsidR="00000000" w:rsidRPr="007D2C61" w:rsidP="007D2C61">
            <w:pPr>
              <w:pStyle w:val="ListBullet2"/>
            </w:pPr>
            <w:r w:rsidRPr="007D2C61">
              <w:t>level of emotional reactivity</w:t>
            </w:r>
          </w:p>
          <w:p w:rsidR="00000000" w:rsidRPr="007D2C61" w:rsidP="007D2C61">
            <w:pPr>
              <w:pStyle w:val="ListBullet2"/>
            </w:pPr>
            <w:r w:rsidRPr="007D2C61">
              <w:t>criminal history</w:t>
            </w:r>
          </w:p>
          <w:p w:rsidR="00000000" w:rsidRPr="007D2C61" w:rsidP="007D2C61">
            <w:pPr>
              <w:pStyle w:val="ListBullet2"/>
            </w:pPr>
            <w:r w:rsidRPr="007D2C61">
              <w:t>history of assaults</w:t>
            </w:r>
          </w:p>
          <w:p w:rsidR="00000000" w:rsidRPr="007D2C61" w:rsidP="007D2C61">
            <w:pPr>
              <w:pStyle w:val="ListBullet2"/>
            </w:pPr>
            <w:r w:rsidRPr="007D2C61">
              <w:t>mental health history</w:t>
            </w:r>
          </w:p>
          <w:p w:rsidR="00000000" w:rsidRPr="007D2C61" w:rsidP="007D2C61">
            <w:pPr>
              <w:pStyle w:val="ListBullet2"/>
            </w:pPr>
            <w:r w:rsidRPr="007D2C61">
              <w:t>history of emotional or psychological abuse</w:t>
            </w:r>
          </w:p>
          <w:p w:rsidR="00000000" w:rsidP="007D2C61">
            <w:pPr>
              <w:pStyle w:val="ListBullet2"/>
              <w:rPr>
                <w:lang w:val="en-NZ"/>
              </w:rPr>
            </w:pPr>
            <w:r w:rsidRPr="007D2C61">
              <w:t>history of physical abuse</w:t>
            </w:r>
          </w:p>
        </w:tc>
      </w:tr>
      <w:tr w:rsidTr="00785E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2C61">
            <w:pPr>
              <w:pStyle w:val="BodyText"/>
              <w:rPr>
                <w:lang w:val="en-NZ"/>
              </w:rPr>
            </w:pPr>
          </w:p>
        </w:tc>
      </w:tr>
      <w:tr w:rsidTr="00785E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2C61">
            <w:pPr>
              <w:pStyle w:val="BodyText"/>
              <w:rPr>
                <w:lang w:val="en-NZ"/>
              </w:rPr>
            </w:pPr>
            <w:r w:rsidRPr="007D2C61">
              <w:rPr>
                <w:rStyle w:val="Emphasis"/>
              </w:rPr>
              <w:t>Conditions potentially incompatible with program objectives may include</w:t>
            </w:r>
            <w:r w:rsidRPr="007D2C61">
              <w:t>:</w:t>
            </w:r>
          </w:p>
        </w:tc>
        <w:tc>
          <w:tcPr>
            <w:tcW w:w="5670" w:type="dxa"/>
            <w:tcBorders>
              <w:top w:val="nil"/>
              <w:left w:val="nil"/>
              <w:bottom w:val="nil"/>
              <w:right w:val="nil"/>
            </w:tcBorders>
            <w:tcMar>
              <w:top w:w="0" w:type="dxa"/>
              <w:left w:w="62" w:type="dxa"/>
              <w:bottom w:w="0" w:type="dxa"/>
              <w:right w:w="62" w:type="dxa"/>
            </w:tcMar>
          </w:tcPr>
          <w:p w:rsidR="00000000" w:rsidRPr="007D2C61" w:rsidP="007D2C61">
            <w:pPr>
              <w:pStyle w:val="ListBullet"/>
            </w:pPr>
            <w:r w:rsidRPr="007D2C61">
              <w:t xml:space="preserve">Presence of domestic family violence or abuse in </w:t>
            </w:r>
            <w:r w:rsidRPr="007D2C61">
              <w:t>current relationships</w:t>
            </w:r>
          </w:p>
          <w:p w:rsidR="00000000" w:rsidRPr="007D2C61" w:rsidP="007D2C61">
            <w:pPr>
              <w:pStyle w:val="ListBullet"/>
            </w:pPr>
            <w:r w:rsidRPr="007D2C61">
              <w:t>Mental illness</w:t>
            </w:r>
          </w:p>
          <w:p w:rsidR="00000000" w:rsidRPr="007D2C61" w:rsidP="007D2C61">
            <w:pPr>
              <w:pStyle w:val="ListBullet"/>
            </w:pPr>
            <w:r w:rsidRPr="007D2C61">
              <w:t>Drug and alcohol abuse</w:t>
            </w:r>
          </w:p>
          <w:p w:rsidR="00000000" w:rsidRPr="007D2C61" w:rsidP="007D2C61">
            <w:pPr>
              <w:pStyle w:val="ListBullet"/>
            </w:pPr>
            <w:r w:rsidRPr="007D2C61">
              <w:t xml:space="preserve">Incompatibility with selection criteria </w:t>
            </w:r>
          </w:p>
          <w:p w:rsidR="00000000" w:rsidP="007D2C61">
            <w:pPr>
              <w:pStyle w:val="ListBullet"/>
              <w:rPr>
                <w:lang w:val="en-NZ"/>
              </w:rPr>
            </w:pPr>
            <w:r w:rsidRPr="007D2C61">
              <w:t>Language, literacy, numeracy and education abilities prevent effective engagement with program and achievement of program outcomes</w:t>
            </w:r>
          </w:p>
        </w:tc>
      </w:tr>
      <w:tr w:rsidTr="00785E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2C61">
            <w:pPr>
              <w:pStyle w:val="BodyText"/>
              <w:rPr>
                <w:lang w:val="en-NZ"/>
              </w:rPr>
            </w:pPr>
          </w:p>
        </w:tc>
      </w:tr>
      <w:tr w:rsidTr="00785E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2C61">
            <w:pPr>
              <w:pStyle w:val="BodyText"/>
              <w:rPr>
                <w:lang w:val="en-NZ"/>
              </w:rPr>
            </w:pPr>
            <w:r w:rsidRPr="007D2C61">
              <w:rPr>
                <w:rStyle w:val="Emphasis"/>
              </w:rPr>
              <w:t>Selection criteria may include</w:t>
            </w:r>
            <w:r w:rsidRPr="007D2C61">
              <w:t>:</w:t>
            </w:r>
          </w:p>
        </w:tc>
        <w:tc>
          <w:tcPr>
            <w:tcW w:w="5670" w:type="dxa"/>
            <w:tcBorders>
              <w:top w:val="nil"/>
              <w:left w:val="nil"/>
              <w:bottom w:val="nil"/>
              <w:right w:val="nil"/>
            </w:tcBorders>
            <w:tcMar>
              <w:top w:w="0" w:type="dxa"/>
              <w:left w:w="62" w:type="dxa"/>
              <w:bottom w:w="0" w:type="dxa"/>
              <w:right w:w="62" w:type="dxa"/>
            </w:tcMar>
          </w:tcPr>
          <w:p w:rsidR="00000000" w:rsidRPr="007D2C61" w:rsidP="007D2C61">
            <w:pPr>
              <w:pStyle w:val="ListBullet"/>
            </w:pPr>
            <w:r w:rsidRPr="007D2C61">
              <w:t>Location</w:t>
            </w:r>
          </w:p>
          <w:p w:rsidR="00000000" w:rsidRPr="007D2C61" w:rsidP="007D2C61">
            <w:pPr>
              <w:pStyle w:val="ListBullet"/>
            </w:pPr>
            <w:r w:rsidRPr="007D2C61">
              <w:t>Life circumstances or situations</w:t>
            </w:r>
          </w:p>
          <w:p w:rsidR="00000000" w:rsidRPr="007D2C61" w:rsidP="007D2C61">
            <w:pPr>
              <w:pStyle w:val="ListBullet"/>
            </w:pPr>
            <w:r w:rsidRPr="007D2C61">
              <w:t>Relevance to target issues</w:t>
            </w:r>
          </w:p>
          <w:p w:rsidR="00000000" w:rsidRPr="007D2C61" w:rsidP="007D2C61">
            <w:pPr>
              <w:pStyle w:val="ListBullet"/>
            </w:pPr>
            <w:r w:rsidRPr="007D2C61">
              <w:t>Age</w:t>
            </w:r>
          </w:p>
          <w:p w:rsidR="00000000" w:rsidRPr="007D2C61" w:rsidP="007D2C61">
            <w:pPr>
              <w:pStyle w:val="ListBullet"/>
            </w:pPr>
            <w:r w:rsidRPr="007D2C61">
              <w:t>Gender</w:t>
            </w:r>
          </w:p>
          <w:p w:rsidR="00000000" w:rsidRPr="007D2C61" w:rsidP="007D2C61">
            <w:pPr>
              <w:pStyle w:val="ListBullet"/>
            </w:pPr>
            <w:r w:rsidRPr="007D2C61">
              <w:t>Ability to commit to group process</w:t>
            </w:r>
          </w:p>
          <w:p w:rsidR="00000000" w:rsidP="007D2C61">
            <w:pPr>
              <w:pStyle w:val="ListBullet"/>
              <w:rPr>
                <w:lang w:val="en-NZ"/>
              </w:rPr>
            </w:pPr>
            <w:r w:rsidRPr="007D2C61">
              <w:t>Suitability for intervention focus</w:t>
            </w:r>
          </w:p>
        </w:tc>
      </w:tr>
      <w:tr w:rsidTr="00785E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2C61">
            <w:pPr>
              <w:pStyle w:val="BodyText"/>
              <w:rPr>
                <w:lang w:val="en-NZ"/>
              </w:rPr>
            </w:pPr>
          </w:p>
        </w:tc>
      </w:tr>
      <w:tr w:rsidTr="00785E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2C61">
            <w:pPr>
              <w:pStyle w:val="BodyText"/>
              <w:rPr>
                <w:lang w:val="en-NZ"/>
              </w:rPr>
            </w:pPr>
            <w:r w:rsidRPr="007D2C61">
              <w:rPr>
                <w:rStyle w:val="Emphasis"/>
              </w:rPr>
              <w:t>Emotional regulation techniques may include but are not limited to</w:t>
            </w:r>
            <w:r w:rsidRPr="007D2C61">
              <w:t>:</w:t>
            </w:r>
          </w:p>
        </w:tc>
        <w:tc>
          <w:tcPr>
            <w:tcW w:w="5670" w:type="dxa"/>
            <w:tcBorders>
              <w:top w:val="nil"/>
              <w:left w:val="nil"/>
              <w:bottom w:val="nil"/>
              <w:right w:val="nil"/>
            </w:tcBorders>
            <w:tcMar>
              <w:top w:w="0" w:type="dxa"/>
              <w:left w:w="62" w:type="dxa"/>
              <w:bottom w:w="0" w:type="dxa"/>
              <w:right w:w="62" w:type="dxa"/>
            </w:tcMar>
          </w:tcPr>
          <w:p w:rsidR="00000000" w:rsidRPr="007D2C61" w:rsidP="007D2C61">
            <w:pPr>
              <w:pStyle w:val="ListBullet"/>
            </w:pPr>
            <w:r w:rsidRPr="007D2C61">
              <w:t>Understanding and empathy for others relies on understanding of self</w:t>
            </w:r>
          </w:p>
          <w:p w:rsidR="00000000" w:rsidRPr="007D2C61" w:rsidP="007D2C61">
            <w:pPr>
              <w:pStyle w:val="ListBullet"/>
            </w:pPr>
            <w:r w:rsidRPr="007D2C61">
              <w:t>The development of personal competence to better manage self including an understanding of strengths and limitations and a capacity for emotional regulation</w:t>
            </w:r>
          </w:p>
          <w:p w:rsidR="00000000" w:rsidRPr="007D2C61" w:rsidP="007D2C61">
            <w:pPr>
              <w:pStyle w:val="ListBullet"/>
            </w:pPr>
            <w:r w:rsidRPr="007D2C61">
              <w:t>Identifying and avoiding situa</w:t>
            </w:r>
            <w:r w:rsidRPr="007D2C61">
              <w:t>tional triggers e.g. excessive amounts of alcohol, private meetings with an ex-partner</w:t>
            </w:r>
          </w:p>
          <w:p w:rsidR="00000000" w:rsidRPr="007D2C61" w:rsidP="007D2C61">
            <w:pPr>
              <w:pStyle w:val="ListBullet"/>
            </w:pPr>
            <w:r w:rsidRPr="007D2C61">
              <w:t>Recognising emotional triggers and avoiding them</w:t>
            </w:r>
          </w:p>
          <w:p w:rsidR="00000000" w:rsidRPr="007D2C61" w:rsidP="007D2C61">
            <w:pPr>
              <w:pStyle w:val="ListBullet"/>
            </w:pPr>
            <w:r w:rsidRPr="007D2C61">
              <w:t>Recognising early warning signs including physiological signs and symptoms for emotional escalation and removing oneself</w:t>
            </w:r>
            <w:r w:rsidRPr="007D2C61">
              <w:t xml:space="preserve"> from the triggers or employing counter measures for example, time out, relaxation techniques, positive thinking, mental exercises</w:t>
            </w:r>
          </w:p>
          <w:p w:rsidR="00000000" w:rsidRPr="007D2C61" w:rsidP="007D2C61">
            <w:pPr>
              <w:pStyle w:val="ListBullet"/>
            </w:pPr>
            <w:r w:rsidRPr="007D2C61">
              <w:t>Awareness of self including beliefs, values, emotional 'hot buttons' and developing a context for feelings and emotions</w:t>
            </w:r>
          </w:p>
          <w:p w:rsidR="00000000" w:rsidRPr="007D2C61" w:rsidP="007D2C61">
            <w:pPr>
              <w:pStyle w:val="ListBullet"/>
            </w:pPr>
            <w:r w:rsidRPr="007D2C61">
              <w:t>Estab</w:t>
            </w:r>
            <w:r w:rsidRPr="007D2C61">
              <w:t>lishment of clear boundaries where identification of own issues is made and separated from issues of others</w:t>
            </w:r>
          </w:p>
          <w:p w:rsidR="00000000" w:rsidRPr="007D2C61" w:rsidP="007D2C61">
            <w:pPr>
              <w:pStyle w:val="ListBullet"/>
            </w:pPr>
            <w:r w:rsidRPr="007D2C61">
              <w:t>Development of assertive behaviour including recognition of own needs and ability to assertively communicate these</w:t>
            </w:r>
          </w:p>
          <w:p w:rsidR="00000000" w:rsidRPr="007D2C61" w:rsidP="007D2C61">
            <w:pPr>
              <w:pStyle w:val="ListBullet"/>
            </w:pPr>
            <w:r w:rsidRPr="007D2C61">
              <w:t>Identify and process issues in or</w:t>
            </w:r>
            <w:r w:rsidRPr="007D2C61">
              <w:t>der to diffuse the issue and its impact</w:t>
            </w:r>
          </w:p>
          <w:p w:rsidR="00000000" w:rsidRPr="007D2C61" w:rsidP="007D2C61">
            <w:pPr>
              <w:pStyle w:val="ListBullet"/>
            </w:pPr>
            <w:r w:rsidRPr="007D2C61">
              <w:t>Using exploration of 'worst case scenarios' and dealing with these to alleviate anxiety about issues</w:t>
            </w:r>
          </w:p>
          <w:p w:rsidR="00000000" w:rsidRPr="007D2C61" w:rsidP="007D2C61">
            <w:pPr>
              <w:pStyle w:val="ListBullet"/>
            </w:pPr>
            <w:r w:rsidRPr="007D2C61">
              <w:t>Recognising and appropriately responding to stressful feelings</w:t>
            </w:r>
          </w:p>
          <w:p w:rsidR="00000000" w:rsidRPr="007D2C61" w:rsidP="007D2C61">
            <w:pPr>
              <w:pStyle w:val="ListBullet"/>
            </w:pPr>
            <w:r w:rsidRPr="007D2C61">
              <w:t>Adoption of positive self-talk and building of self-esteem based on realistic perception of self, strengths and growth areas</w:t>
            </w:r>
          </w:p>
          <w:p w:rsidR="00000000" w:rsidRPr="007D2C61" w:rsidP="007D2C61">
            <w:pPr>
              <w:pStyle w:val="ListBullet"/>
            </w:pPr>
            <w:r w:rsidRPr="007D2C61">
              <w:t>Development of effective and appropriate support networks</w:t>
            </w:r>
          </w:p>
          <w:p w:rsidR="00000000" w:rsidRPr="007D2C61" w:rsidP="007D2C61">
            <w:pPr>
              <w:pStyle w:val="ListBullet"/>
            </w:pPr>
            <w:r w:rsidRPr="007D2C61">
              <w:t>Identify and use appropriate mentor/coach</w:t>
            </w:r>
          </w:p>
          <w:p w:rsidR="00000000" w:rsidP="007D2C61">
            <w:pPr>
              <w:pStyle w:val="ListBullet"/>
              <w:rPr>
                <w:lang w:val="en-NZ"/>
              </w:rPr>
            </w:pPr>
            <w:r w:rsidRPr="007D2C61">
              <w:t>Identify and foster environment</w:t>
            </w:r>
            <w:r w:rsidRPr="007D2C61">
              <w:t>s and conditions for effective emotional management</w:t>
            </w:r>
          </w:p>
        </w:tc>
      </w:tr>
      <w:tr w:rsidTr="00785E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2C61">
            <w:pPr>
              <w:pStyle w:val="BodyText"/>
              <w:rPr>
                <w:lang w:val="en-NZ"/>
              </w:rPr>
            </w:pPr>
          </w:p>
        </w:tc>
      </w:tr>
      <w:tr w:rsidTr="00785E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2C61">
            <w:pPr>
              <w:pStyle w:val="BodyText"/>
              <w:rPr>
                <w:lang w:val="en-NZ"/>
              </w:rPr>
            </w:pPr>
            <w:r w:rsidRPr="007D2C61">
              <w:rPr>
                <w:rStyle w:val="Emphasis"/>
              </w:rPr>
              <w:t>Relationship management techniques may include</w:t>
            </w:r>
            <w:r w:rsidRPr="007D2C61">
              <w:t>:</w:t>
            </w:r>
          </w:p>
        </w:tc>
        <w:tc>
          <w:tcPr>
            <w:tcW w:w="5670" w:type="dxa"/>
            <w:tcBorders>
              <w:top w:val="nil"/>
              <w:left w:val="nil"/>
              <w:bottom w:val="nil"/>
              <w:right w:val="nil"/>
            </w:tcBorders>
            <w:tcMar>
              <w:top w:w="0" w:type="dxa"/>
              <w:left w:w="62" w:type="dxa"/>
              <w:bottom w:w="0" w:type="dxa"/>
              <w:right w:w="62" w:type="dxa"/>
            </w:tcMar>
          </w:tcPr>
          <w:p w:rsidR="00000000" w:rsidRPr="007D2C61" w:rsidP="007D2C61">
            <w:pPr>
              <w:pStyle w:val="ListBullet"/>
            </w:pPr>
            <w:r w:rsidRPr="007D2C61">
              <w:t>Developing an appreciation of others and an ability to sensitivity respond effectively to their feelings</w:t>
            </w:r>
          </w:p>
          <w:p w:rsidR="00000000" w:rsidRPr="007D2C61" w:rsidP="007D2C61">
            <w:pPr>
              <w:pStyle w:val="ListBullet"/>
            </w:pPr>
            <w:r w:rsidRPr="007D2C61">
              <w:t>Finding and working from common ground</w:t>
            </w:r>
          </w:p>
          <w:p w:rsidR="00000000" w:rsidRPr="007D2C61" w:rsidP="007D2C61">
            <w:pPr>
              <w:pStyle w:val="ListBullet"/>
            </w:pPr>
            <w:r w:rsidRPr="007D2C61">
              <w:t>Negotia</w:t>
            </w:r>
            <w:r w:rsidRPr="007D2C61">
              <w:t>tion and compromise</w:t>
            </w:r>
          </w:p>
          <w:p w:rsidR="00000000" w:rsidRPr="007D2C61" w:rsidP="007D2C61">
            <w:pPr>
              <w:pStyle w:val="ListBullet"/>
            </w:pPr>
            <w:r w:rsidRPr="007D2C61">
              <w:t>Assertive and effective and respectful communication</w:t>
            </w:r>
          </w:p>
          <w:p w:rsidR="00000000" w:rsidRPr="007D2C61" w:rsidP="007D2C61">
            <w:pPr>
              <w:pStyle w:val="ListBullet"/>
            </w:pPr>
            <w:r w:rsidRPr="007D2C61">
              <w:t>Working within a child focused framework</w:t>
            </w:r>
          </w:p>
          <w:p w:rsidR="00000000" w:rsidRPr="007D2C61" w:rsidP="007D2C61">
            <w:pPr>
              <w:pStyle w:val="ListBullet"/>
            </w:pPr>
            <w:r w:rsidRPr="007D2C61">
              <w:t>Using strengths-based approaches to relationships</w:t>
            </w:r>
          </w:p>
          <w:p w:rsidR="00000000" w:rsidP="007D2C61">
            <w:pPr>
              <w:pStyle w:val="ListBullet"/>
              <w:rPr>
                <w:lang w:val="en-NZ"/>
              </w:rPr>
            </w:pPr>
            <w:r w:rsidRPr="007D2C61">
              <w:t>Identify and fostering environments, opportunities and conditions for effective relationship management</w:t>
            </w:r>
          </w:p>
        </w:tc>
      </w:tr>
      <w:tr w:rsidTr="00785EC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D2C61" w:rsidP="007D2C61">
            <w:pPr>
              <w:pStyle w:val="BodyText"/>
            </w:pPr>
          </w:p>
        </w:tc>
      </w:tr>
    </w:tbl>
    <w:p w:rsidR="00785EC2" w:rsidP="007D2C61">
      <w:pPr>
        <w:pStyle w:val="BodyText"/>
      </w:pPr>
    </w:p>
    <w:p w:rsidR="00785EC2" w:rsidP="007D2C61">
      <w:pPr>
        <w:pStyle w:val="BodyText"/>
      </w:pPr>
    </w:p>
    <w:p w:rsidR="00000000" w:rsidRPr="007D2C61" w:rsidP="007D2C61">
      <w:pPr>
        <w:pStyle w:val="Heading1"/>
      </w:pPr>
      <w:bookmarkStart w:id="12" w:name="O_294128"/>
      <w:bookmarkEnd w:id="12"/>
      <w:r w:rsidRPr="007D2C61">
        <w:t>Unit Sector(s)</w:t>
      </w:r>
    </w:p>
    <w:p w:rsidR="00000000" w:rsidRPr="007D2C61" w:rsidP="007D2C61">
      <w:pPr>
        <w:pStyle w:val="BodyText"/>
      </w:pPr>
      <w:r w:rsidRPr="007D2C61">
        <w:t>Not Applicable</w:t>
      </w:r>
    </w:p>
    <w:p w:rsidR="00000000" w:rsidRPr="007D2C61" w:rsidP="007D2C61"/>
    <w:sectPr w:rsidSect="007D2C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C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5EC2" w:rsidP="00785E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C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EC2" w:rsidP="007D2C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85EC2" w:rsidP="007D2C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85EC2" w:rsidP="007D2C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C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5EC2" w:rsidP="00785EC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C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EC2" w:rsidP="007D2C61">
    <w:pPr>
      <w:pStyle w:val="Header"/>
      <w:framePr w:wrap="around"/>
    </w:pPr>
    <w:r>
      <w:fldChar w:fldCharType="begin"/>
    </w:r>
    <w:r>
      <w:instrText xml:space="preserve"> TITLE   \* MERGEFORMAT </w:instrText>
    </w:r>
    <w:r>
      <w:fldChar w:fldCharType="separate"/>
    </w:r>
    <w:r>
      <w:t>CHCFAM522B Assist clients to develop emotional regulation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85EC2" w:rsidP="007D2C6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DC8D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2465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1E7C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2C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2C61"/>
    <w:pPr>
      <w:spacing w:before="360" w:after="60"/>
      <w:outlineLvl w:val="0"/>
    </w:pPr>
    <w:rPr>
      <w:sz w:val="32"/>
    </w:rPr>
  </w:style>
  <w:style w:type="paragraph" w:styleId="Heading2">
    <w:name w:val="heading 2"/>
    <w:basedOn w:val="HeadingBase"/>
    <w:next w:val="BodyText"/>
    <w:link w:val="Heading2Char"/>
    <w:qFormat/>
    <w:rsid w:val="007D2C61"/>
    <w:pPr>
      <w:keepLines/>
      <w:spacing w:before="240" w:after="120"/>
      <w:outlineLvl w:val="1"/>
    </w:pPr>
    <w:rPr>
      <w:sz w:val="28"/>
      <w:szCs w:val="40"/>
    </w:rPr>
  </w:style>
  <w:style w:type="paragraph" w:styleId="Heading3">
    <w:name w:val="heading 3"/>
    <w:basedOn w:val="HeadingBase"/>
    <w:next w:val="BodyText"/>
    <w:link w:val="Heading3Char"/>
    <w:qFormat/>
    <w:rsid w:val="007D2C61"/>
    <w:pPr>
      <w:spacing w:before="180" w:after="120"/>
      <w:outlineLvl w:val="2"/>
    </w:pPr>
    <w:rPr>
      <w:spacing w:val="-10"/>
      <w:kern w:val="32"/>
    </w:rPr>
  </w:style>
  <w:style w:type="paragraph" w:styleId="Heading4">
    <w:name w:val="heading 4"/>
    <w:basedOn w:val="HeadingBase"/>
    <w:next w:val="BodyText"/>
    <w:link w:val="Heading4Char"/>
    <w:qFormat/>
    <w:rsid w:val="007D2C61"/>
    <w:pPr>
      <w:spacing w:before="160" w:after="120"/>
      <w:outlineLvl w:val="3"/>
    </w:pPr>
    <w:rPr>
      <w:sz w:val="22"/>
    </w:rPr>
  </w:style>
  <w:style w:type="paragraph" w:styleId="Heading5">
    <w:name w:val="heading 5"/>
    <w:basedOn w:val="HeadingBase"/>
    <w:next w:val="Normal"/>
    <w:link w:val="Heading5Char"/>
    <w:qFormat/>
    <w:rsid w:val="007D2C61"/>
    <w:pPr>
      <w:spacing w:before="80"/>
      <w:outlineLvl w:val="4"/>
    </w:pPr>
    <w:rPr>
      <w:color w:val="918585"/>
      <w:sz w:val="20"/>
    </w:rPr>
  </w:style>
  <w:style w:type="paragraph" w:styleId="Heading6">
    <w:name w:val="heading 6"/>
    <w:basedOn w:val="HeadingBase"/>
    <w:next w:val="Normal"/>
    <w:link w:val="Heading6Char"/>
    <w:qFormat/>
    <w:rsid w:val="007D2C61"/>
    <w:pPr>
      <w:spacing w:before="60"/>
      <w:outlineLvl w:val="5"/>
    </w:pPr>
    <w:rPr>
      <w:color w:val="918585"/>
      <w:sz w:val="20"/>
    </w:rPr>
  </w:style>
  <w:style w:type="paragraph" w:styleId="Heading7">
    <w:name w:val="heading 7"/>
    <w:basedOn w:val="Normal"/>
    <w:next w:val="Normal"/>
    <w:link w:val="Heading7Char"/>
    <w:qFormat/>
    <w:rsid w:val="007D2C61"/>
    <w:pPr>
      <w:ind w:left="720"/>
      <w:outlineLvl w:val="6"/>
    </w:pPr>
    <w:rPr>
      <w:i/>
    </w:rPr>
  </w:style>
  <w:style w:type="paragraph" w:styleId="Heading8">
    <w:name w:val="heading 8"/>
    <w:basedOn w:val="Normal"/>
    <w:next w:val="Normal"/>
    <w:link w:val="Heading8Char"/>
    <w:qFormat/>
    <w:rsid w:val="007D2C61"/>
    <w:pPr>
      <w:ind w:left="720"/>
      <w:outlineLvl w:val="7"/>
    </w:pPr>
    <w:rPr>
      <w:i/>
    </w:rPr>
  </w:style>
  <w:style w:type="paragraph" w:styleId="Heading9">
    <w:name w:val="heading 9"/>
    <w:basedOn w:val="Normal"/>
    <w:next w:val="Normal"/>
    <w:link w:val="Heading9Char"/>
    <w:qFormat/>
    <w:rsid w:val="007D2C61"/>
    <w:pPr>
      <w:ind w:left="720"/>
      <w:outlineLvl w:val="8"/>
    </w:pPr>
    <w:rPr>
      <w:i/>
    </w:rPr>
  </w:style>
  <w:style w:type="character" w:default="1" w:styleId="DefaultParagraphFont">
    <w:name w:val="Default Paragraph Font"/>
    <w:uiPriority w:val="1"/>
    <w:unhideWhenUsed/>
    <w:rsid w:val="007D2C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2C61"/>
  </w:style>
  <w:style w:type="character" w:customStyle="1" w:styleId="Heading1Char">
    <w:name w:val="Heading 1 Char"/>
    <w:basedOn w:val="DefaultParagraphFont"/>
    <w:link w:val="Heading1"/>
    <w:rsid w:val="007D2C61"/>
    <w:rPr>
      <w:rFonts w:ascii="Times New Roman" w:eastAsia="Times New Roman" w:hAnsi="Times New Roman" w:cs="Times New Roman"/>
      <w:b/>
      <w:sz w:val="32"/>
      <w:szCs w:val="20"/>
      <w:lang w:eastAsia="en-US"/>
    </w:rPr>
  </w:style>
  <w:style w:type="paragraph" w:styleId="BodyText">
    <w:name w:val="Body Text"/>
    <w:basedOn w:val="Normal"/>
    <w:link w:val="BodyTextChar"/>
    <w:rsid w:val="007D2C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2C61"/>
    <w:rPr>
      <w:rFonts w:ascii="Times New Roman" w:eastAsia="Times New Roman" w:hAnsi="Times New Roman" w:cs="Times New Roman"/>
      <w:sz w:val="24"/>
      <w:lang w:val="en-US" w:eastAsia="en-US"/>
    </w:rPr>
  </w:style>
  <w:style w:type="paragraph" w:styleId="Footer">
    <w:name w:val="footer"/>
    <w:basedOn w:val="Normal"/>
    <w:link w:val="FooterChar"/>
    <w:rsid w:val="007D2C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2C61"/>
    <w:rPr>
      <w:rFonts w:ascii="Times New Roman" w:eastAsia="Times New Roman" w:hAnsi="Times New Roman" w:cs="Times New Roman"/>
      <w:sz w:val="16"/>
      <w:lang w:val="en-US" w:eastAsia="en-US"/>
    </w:rPr>
  </w:style>
  <w:style w:type="paragraph" w:styleId="List">
    <w:name w:val="List"/>
    <w:basedOn w:val="BodyText"/>
    <w:next w:val="BodyText"/>
    <w:rsid w:val="007D2C61"/>
    <w:pPr>
      <w:tabs>
        <w:tab w:val="left" w:pos="340"/>
      </w:tabs>
      <w:spacing w:before="60" w:after="60"/>
      <w:ind w:left="340" w:hanging="340"/>
    </w:pPr>
  </w:style>
  <w:style w:type="paragraph" w:styleId="ListBullet">
    <w:name w:val="List Bullet"/>
    <w:basedOn w:val="List"/>
    <w:rsid w:val="007D2C61"/>
    <w:pPr>
      <w:numPr>
        <w:numId w:val="13"/>
      </w:numPr>
      <w:tabs>
        <w:tab w:val="clear" w:pos="340"/>
      </w:tabs>
      <w:spacing w:before="40" w:after="40"/>
    </w:pPr>
  </w:style>
  <w:style w:type="character" w:customStyle="1" w:styleId="SpecialBold">
    <w:name w:val="Special Bold"/>
    <w:basedOn w:val="DefaultParagraphFont"/>
    <w:rsid w:val="007D2C61"/>
    <w:rPr>
      <w:b/>
      <w:spacing w:val="0"/>
    </w:rPr>
  </w:style>
  <w:style w:type="paragraph" w:styleId="ListBullet2">
    <w:name w:val="List Bullet 2"/>
    <w:basedOn w:val="List2"/>
    <w:rsid w:val="007D2C61"/>
    <w:pPr>
      <w:numPr>
        <w:numId w:val="14"/>
      </w:numPr>
      <w:tabs>
        <w:tab w:val="clear" w:pos="680"/>
      </w:tabs>
    </w:pPr>
  </w:style>
  <w:style w:type="paragraph" w:styleId="Header">
    <w:name w:val="header"/>
    <w:basedOn w:val="Normal"/>
    <w:link w:val="HeaderChar"/>
    <w:rsid w:val="007D2C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2C6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D2C61"/>
    <w:rPr>
      <w:i/>
    </w:rPr>
  </w:style>
  <w:style w:type="paragraph" w:customStyle="1" w:styleId="SuperHeading">
    <w:name w:val="SuperHeading"/>
    <w:basedOn w:val="Normal"/>
    <w:rsid w:val="007D2C61"/>
    <w:pPr>
      <w:spacing w:before="240" w:after="120"/>
      <w:outlineLvl w:val="0"/>
    </w:pPr>
    <w:rPr>
      <w:rFonts w:ascii="Times New Roman" w:hAnsi="Times New Roman"/>
      <w:b/>
      <w:sz w:val="28"/>
    </w:rPr>
  </w:style>
  <w:style w:type="paragraph" w:customStyle="1" w:styleId="AllowPageBreak">
    <w:name w:val="AllowPageBreak"/>
    <w:rsid w:val="007D2C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2C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2C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2C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2C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2C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2C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2C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2C61"/>
    <w:rPr>
      <w:rFonts w:ascii="Courier New" w:eastAsia="Times New Roman" w:hAnsi="Courier New" w:cs="Times New Roman"/>
      <w:i/>
      <w:szCs w:val="20"/>
      <w:lang w:val="en-US" w:eastAsia="en-US"/>
    </w:rPr>
  </w:style>
  <w:style w:type="paragraph" w:customStyle="1" w:styleId="HeadingBase">
    <w:name w:val="Heading Base"/>
    <w:rsid w:val="007D2C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2C61"/>
    <w:pPr>
      <w:tabs>
        <w:tab w:val="right" w:leader="dot" w:pos="9072"/>
      </w:tabs>
      <w:ind w:left="567"/>
    </w:pPr>
    <w:rPr>
      <w:szCs w:val="22"/>
    </w:rPr>
  </w:style>
  <w:style w:type="paragraph" w:customStyle="1" w:styleId="TOCBase">
    <w:name w:val="TOC Base"/>
    <w:rsid w:val="007D2C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2C61"/>
    <w:pPr>
      <w:tabs>
        <w:tab w:val="right" w:leader="dot" w:pos="9072"/>
      </w:tabs>
      <w:spacing w:before="40" w:after="40"/>
      <w:ind w:left="284"/>
    </w:pPr>
    <w:rPr>
      <w:rFonts w:ascii="Times New Roman" w:hAnsi="Times New Roman"/>
    </w:rPr>
  </w:style>
  <w:style w:type="paragraph" w:styleId="TOC1">
    <w:name w:val="toc 1"/>
    <w:basedOn w:val="TOCBase"/>
    <w:next w:val="Normal"/>
    <w:rsid w:val="007D2C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2C61"/>
    <w:pPr>
      <w:spacing w:before="5040"/>
      <w:jc w:val="center"/>
    </w:pPr>
    <w:rPr>
      <w:sz w:val="48"/>
      <w:szCs w:val="72"/>
      <w:lang w:val="en-US"/>
    </w:rPr>
  </w:style>
  <w:style w:type="character" w:customStyle="1" w:styleId="TitleChar">
    <w:name w:val="Title Char"/>
    <w:basedOn w:val="DefaultParagraphFont"/>
    <w:link w:val="Title"/>
    <w:rsid w:val="007D2C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2C61"/>
    <w:pPr>
      <w:tabs>
        <w:tab w:val="left" w:pos="3600"/>
        <w:tab w:val="left" w:pos="3958"/>
      </w:tabs>
    </w:pPr>
  </w:style>
  <w:style w:type="paragraph" w:customStyle="1" w:styleId="Note">
    <w:name w:val="Note"/>
    <w:basedOn w:val="BodyText"/>
    <w:rsid w:val="007D2C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2C61"/>
    <w:pPr>
      <w:framePr w:wrap="auto" w:hAnchor="text" w:y="6049"/>
    </w:pPr>
    <w:rPr>
      <w:color w:val="000000"/>
      <w:sz w:val="40"/>
    </w:rPr>
  </w:style>
  <w:style w:type="paragraph" w:customStyle="1" w:styleId="TOCTitle">
    <w:name w:val="TOCTitle"/>
    <w:basedOn w:val="Heading1"/>
    <w:rsid w:val="007D2C61"/>
    <w:pPr>
      <w:spacing w:after="240"/>
      <w:jc w:val="center"/>
      <w:outlineLvl w:val="9"/>
    </w:pPr>
    <w:rPr>
      <w:caps/>
    </w:rPr>
  </w:style>
  <w:style w:type="paragraph" w:customStyle="1" w:styleId="Version">
    <w:name w:val="Version"/>
    <w:rsid w:val="007D2C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2C61"/>
    <w:pPr>
      <w:keepNext w:val="0"/>
      <w:tabs>
        <w:tab w:val="right" w:pos="4176"/>
      </w:tabs>
      <w:ind w:left="198" w:hanging="198"/>
    </w:pPr>
    <w:rPr>
      <w:rFonts w:ascii="Garamond" w:hAnsi="Garamond"/>
    </w:rPr>
  </w:style>
  <w:style w:type="paragraph" w:styleId="IndexHeading">
    <w:name w:val="index heading"/>
    <w:basedOn w:val="Normal"/>
    <w:next w:val="Index1"/>
    <w:semiHidden/>
    <w:rsid w:val="007D2C61"/>
    <w:pPr>
      <w:spacing w:before="120" w:after="120"/>
    </w:pPr>
    <w:rPr>
      <w:rFonts w:ascii="Arial" w:hAnsi="Arial"/>
      <w:b/>
      <w:color w:val="918585"/>
      <w:sz w:val="24"/>
    </w:rPr>
  </w:style>
  <w:style w:type="paragraph" w:customStyle="1" w:styleId="Chapter">
    <w:name w:val="Chapter"/>
    <w:basedOn w:val="Normal"/>
    <w:rsid w:val="007D2C61"/>
    <w:pPr>
      <w:spacing w:before="240"/>
    </w:pPr>
    <w:rPr>
      <w:rFonts w:ascii="Times New Roman" w:hAnsi="Times New Roman"/>
      <w:smallCaps/>
      <w:spacing w:val="80"/>
      <w:sz w:val="28"/>
    </w:rPr>
  </w:style>
  <w:style w:type="paragraph" w:customStyle="1" w:styleId="InChapter">
    <w:name w:val="InChapter"/>
    <w:basedOn w:val="Heading3"/>
    <w:rsid w:val="007D2C61"/>
    <w:pPr>
      <w:spacing w:after="240"/>
      <w:outlineLvl w:val="9"/>
    </w:pPr>
    <w:rPr>
      <w:noProof/>
    </w:rPr>
  </w:style>
  <w:style w:type="paragraph" w:styleId="Index2">
    <w:name w:val="index 2"/>
    <w:basedOn w:val="Normal"/>
    <w:next w:val="Normal"/>
    <w:semiHidden/>
    <w:rsid w:val="007D2C61"/>
    <w:pPr>
      <w:tabs>
        <w:tab w:val="right" w:pos="4176"/>
      </w:tabs>
      <w:ind w:left="568" w:hanging="284"/>
    </w:pPr>
    <w:rPr>
      <w:rFonts w:ascii="Garamond" w:hAnsi="Garamond"/>
    </w:rPr>
  </w:style>
  <w:style w:type="paragraph" w:customStyle="1" w:styleId="Byline">
    <w:name w:val="Byline"/>
    <w:rsid w:val="007D2C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2C61"/>
    <w:pPr>
      <w:tabs>
        <w:tab w:val="clear" w:pos="3600"/>
        <w:tab w:val="clear" w:pos="3958"/>
      </w:tabs>
      <w:jc w:val="right"/>
    </w:pPr>
  </w:style>
  <w:style w:type="paragraph" w:styleId="Caption">
    <w:name w:val="caption"/>
    <w:basedOn w:val="BodyText"/>
    <w:next w:val="Normal"/>
    <w:qFormat/>
    <w:rsid w:val="007D2C61"/>
    <w:pPr>
      <w:framePr w:w="2268" w:hSpace="181" w:vSpace="181" w:wrap="around" w:vAnchor="text" w:hAnchor="page" w:x="1135" w:y="285" w:anchorLock="1"/>
    </w:pPr>
    <w:rPr>
      <w:i/>
    </w:rPr>
  </w:style>
  <w:style w:type="paragraph" w:customStyle="1" w:styleId="MiniTOCTitle">
    <w:name w:val="MiniTOCTitle"/>
    <w:basedOn w:val="Heading4"/>
    <w:rsid w:val="007D2C61"/>
    <w:pPr>
      <w:spacing w:before="240"/>
      <w:outlineLvl w:val="9"/>
    </w:pPr>
    <w:rPr>
      <w:noProof/>
      <w:sz w:val="24"/>
    </w:rPr>
  </w:style>
  <w:style w:type="paragraph" w:customStyle="1" w:styleId="MiniTOCItem">
    <w:name w:val="MiniTOCItem"/>
    <w:basedOn w:val="ListBullet"/>
    <w:rsid w:val="007D2C61"/>
    <w:pPr>
      <w:numPr>
        <w:numId w:val="0"/>
      </w:numPr>
      <w:tabs>
        <w:tab w:val="right" w:leader="dot" w:pos="6521"/>
      </w:tabs>
      <w:spacing w:before="0" w:after="0"/>
    </w:pPr>
  </w:style>
  <w:style w:type="paragraph" w:customStyle="1" w:styleId="TOFTitle">
    <w:name w:val="TOFTitle"/>
    <w:basedOn w:val="TOCTitle"/>
    <w:rsid w:val="007D2C61"/>
  </w:style>
  <w:style w:type="paragraph" w:styleId="TableofFigures">
    <w:name w:val="table of figures"/>
    <w:basedOn w:val="Normal"/>
    <w:next w:val="Normal"/>
    <w:semiHidden/>
    <w:rsid w:val="007D2C61"/>
    <w:pPr>
      <w:tabs>
        <w:tab w:val="right" w:leader="dot" w:pos="9072"/>
      </w:tabs>
      <w:ind w:left="970" w:hanging="403"/>
    </w:pPr>
    <w:rPr>
      <w:rFonts w:ascii="Times New Roman" w:hAnsi="Times New Roman"/>
      <w:b/>
    </w:rPr>
  </w:style>
  <w:style w:type="paragraph" w:styleId="ListNumber">
    <w:name w:val="List Number"/>
    <w:basedOn w:val="List"/>
    <w:rsid w:val="007D2C61"/>
    <w:pPr>
      <w:numPr>
        <w:numId w:val="11"/>
      </w:numPr>
    </w:pPr>
  </w:style>
  <w:style w:type="character" w:customStyle="1" w:styleId="WingdingSymbols">
    <w:name w:val="Wingding Symbols"/>
    <w:rsid w:val="007D2C61"/>
    <w:rPr>
      <w:rFonts w:ascii="Wingdings" w:hAnsi="Wingdings"/>
    </w:rPr>
  </w:style>
  <w:style w:type="paragraph" w:customStyle="1" w:styleId="TableHeading">
    <w:name w:val="Table Heading"/>
    <w:basedOn w:val="HeadingBase"/>
    <w:rsid w:val="007D2C61"/>
    <w:pPr>
      <w:keepLines/>
      <w:pBdr>
        <w:bottom w:val="single" w:sz="6" w:space="1" w:color="918585"/>
      </w:pBdr>
      <w:spacing w:before="240"/>
    </w:pPr>
  </w:style>
  <w:style w:type="character" w:customStyle="1" w:styleId="HotSpot">
    <w:name w:val="HotSpot"/>
    <w:rsid w:val="007D2C61"/>
    <w:rPr>
      <w:color w:val="0033CC"/>
      <w:u w:val="none"/>
    </w:rPr>
  </w:style>
  <w:style w:type="paragraph" w:customStyle="1" w:styleId="BodyTextRight">
    <w:name w:val="Body Text Right"/>
    <w:basedOn w:val="BodyText"/>
    <w:rsid w:val="007D2C61"/>
    <w:pPr>
      <w:spacing w:before="0" w:after="0"/>
      <w:jc w:val="right"/>
    </w:pPr>
  </w:style>
  <w:style w:type="paragraph" w:styleId="Index3">
    <w:name w:val="index 3"/>
    <w:basedOn w:val="ListNumber2"/>
    <w:next w:val="Normal"/>
    <w:semiHidden/>
    <w:rsid w:val="007D2C61"/>
    <w:pPr>
      <w:numPr>
        <w:numId w:val="0"/>
      </w:numPr>
      <w:tabs>
        <w:tab w:val="right" w:leader="dot" w:pos="4176"/>
      </w:tabs>
    </w:pPr>
  </w:style>
  <w:style w:type="paragraph" w:styleId="ListNumber2">
    <w:name w:val="List Number 2"/>
    <w:basedOn w:val="List2"/>
    <w:rsid w:val="007D2C61"/>
    <w:pPr>
      <w:numPr>
        <w:numId w:val="10"/>
      </w:numPr>
      <w:tabs>
        <w:tab w:val="clear" w:pos="1060"/>
      </w:tabs>
    </w:pPr>
  </w:style>
  <w:style w:type="paragraph" w:customStyle="1" w:styleId="MarginNote">
    <w:name w:val="Margin Note"/>
    <w:basedOn w:val="BodyText"/>
    <w:rsid w:val="007D2C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2C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2C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2C61"/>
    <w:rPr>
      <w:sz w:val="32"/>
    </w:rPr>
  </w:style>
  <w:style w:type="paragraph" w:customStyle="1" w:styleId="HeadingProcedure">
    <w:name w:val="Heading Procedure"/>
    <w:basedOn w:val="HeadingBase"/>
    <w:next w:val="Normal"/>
    <w:rsid w:val="007D2C61"/>
    <w:pPr>
      <w:tabs>
        <w:tab w:val="left" w:pos="0"/>
      </w:tabs>
      <w:spacing w:before="120" w:after="60"/>
    </w:pPr>
    <w:rPr>
      <w:i/>
      <w:color w:val="918585"/>
      <w:sz w:val="22"/>
    </w:rPr>
  </w:style>
  <w:style w:type="paragraph" w:customStyle="1" w:styleId="TableBodyText">
    <w:name w:val="Table Body Text"/>
    <w:basedOn w:val="BodyText"/>
    <w:rsid w:val="007D2C61"/>
    <w:pPr>
      <w:spacing w:before="60" w:after="60"/>
    </w:pPr>
  </w:style>
  <w:style w:type="paragraph" w:styleId="ListContinue">
    <w:name w:val="List Continue"/>
    <w:basedOn w:val="List"/>
    <w:rsid w:val="007D2C61"/>
    <w:pPr>
      <w:ind w:firstLine="0"/>
    </w:pPr>
  </w:style>
  <w:style w:type="paragraph" w:customStyle="1" w:styleId="ListNote">
    <w:name w:val="List Note"/>
    <w:basedOn w:val="List"/>
    <w:rsid w:val="007D2C61"/>
    <w:pPr>
      <w:pBdr>
        <w:top w:val="single" w:sz="6" w:space="2" w:color="918585"/>
        <w:bottom w:val="single" w:sz="6" w:space="2" w:color="918585"/>
      </w:pBdr>
      <w:tabs>
        <w:tab w:val="left" w:pos="1021"/>
      </w:tabs>
      <w:ind w:firstLine="0"/>
    </w:pPr>
  </w:style>
  <w:style w:type="paragraph" w:customStyle="1" w:styleId="Warning">
    <w:name w:val="Warning"/>
    <w:basedOn w:val="BodyText"/>
    <w:rsid w:val="007D2C61"/>
    <w:pPr>
      <w:shd w:val="clear" w:color="auto" w:fill="D9D9D9"/>
      <w:tabs>
        <w:tab w:val="left" w:pos="992"/>
      </w:tabs>
      <w:ind w:left="119" w:right="119"/>
    </w:pPr>
    <w:rPr>
      <w:sz w:val="20"/>
    </w:rPr>
  </w:style>
  <w:style w:type="paragraph" w:customStyle="1" w:styleId="MarginIcons">
    <w:name w:val="Margin Icons"/>
    <w:basedOn w:val="BodyText"/>
    <w:rsid w:val="007D2C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2C61"/>
    <w:rPr>
      <w:rFonts w:ascii="Courier New" w:hAnsi="Courier New"/>
    </w:rPr>
  </w:style>
  <w:style w:type="paragraph" w:customStyle="1" w:styleId="NoteBullet">
    <w:name w:val="Note Bullet"/>
    <w:basedOn w:val="Note"/>
    <w:rsid w:val="007D2C61"/>
    <w:pPr>
      <w:tabs>
        <w:tab w:val="clear" w:pos="680"/>
      </w:tabs>
      <w:spacing w:before="60" w:after="60"/>
    </w:pPr>
  </w:style>
  <w:style w:type="paragraph" w:customStyle="1" w:styleId="SubHeading2">
    <w:name w:val="SubHeading2"/>
    <w:basedOn w:val="HeadingBase"/>
    <w:rsid w:val="007D2C61"/>
    <w:pPr>
      <w:spacing w:before="240" w:after="60"/>
    </w:pPr>
    <w:rPr>
      <w:sz w:val="20"/>
    </w:rPr>
  </w:style>
  <w:style w:type="paragraph" w:customStyle="1" w:styleId="SubHeading1">
    <w:name w:val="SubHeading1"/>
    <w:basedOn w:val="HeadingBase"/>
    <w:rsid w:val="007D2C61"/>
    <w:pPr>
      <w:spacing w:before="240" w:after="60"/>
    </w:pPr>
    <w:rPr>
      <w:color w:val="918585"/>
      <w:sz w:val="22"/>
    </w:rPr>
  </w:style>
  <w:style w:type="paragraph" w:customStyle="1" w:styleId="SideHeading">
    <w:name w:val="Side Heading"/>
    <w:basedOn w:val="HeadingBase"/>
    <w:rsid w:val="007D2C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2C61"/>
    <w:pPr>
      <w:numPr>
        <w:numId w:val="12"/>
      </w:numPr>
    </w:pPr>
  </w:style>
  <w:style w:type="paragraph" w:styleId="PlainText">
    <w:name w:val="Plain Text"/>
    <w:basedOn w:val="Normal"/>
    <w:link w:val="PlainTextChar"/>
    <w:rsid w:val="007D2C61"/>
    <w:rPr>
      <w:sz w:val="20"/>
    </w:rPr>
  </w:style>
  <w:style w:type="character" w:customStyle="1" w:styleId="PlainTextChar">
    <w:name w:val="Plain Text Char"/>
    <w:basedOn w:val="DefaultParagraphFont"/>
    <w:link w:val="PlainText"/>
    <w:rsid w:val="007D2C6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D2C61"/>
    <w:rPr>
      <w:b/>
      <w:smallCaps/>
    </w:rPr>
  </w:style>
  <w:style w:type="paragraph" w:customStyle="1" w:styleId="TableListNumber">
    <w:name w:val="Table List Number"/>
    <w:basedOn w:val="ListNumber"/>
    <w:rsid w:val="007D2C61"/>
    <w:pPr>
      <w:numPr>
        <w:numId w:val="0"/>
      </w:numPr>
    </w:pPr>
  </w:style>
  <w:style w:type="paragraph" w:styleId="TOC4">
    <w:name w:val="toc 4"/>
    <w:basedOn w:val="TOCBase"/>
    <w:next w:val="Normal"/>
    <w:semiHidden/>
    <w:rsid w:val="007D2C61"/>
    <w:pPr>
      <w:tabs>
        <w:tab w:val="right" w:leader="dot" w:pos="9071"/>
      </w:tabs>
      <w:ind w:left="1701"/>
    </w:pPr>
  </w:style>
  <w:style w:type="paragraph" w:customStyle="1" w:styleId="ListAlpha">
    <w:name w:val="List Alpha"/>
    <w:basedOn w:val="List"/>
    <w:rsid w:val="007D2C61"/>
    <w:pPr>
      <w:numPr>
        <w:numId w:val="9"/>
      </w:numPr>
    </w:pPr>
  </w:style>
  <w:style w:type="paragraph" w:customStyle="1" w:styleId="ListAlpha2">
    <w:name w:val="List Alpha 2"/>
    <w:basedOn w:val="List2"/>
    <w:rsid w:val="007D2C61"/>
    <w:pPr>
      <w:numPr>
        <w:numId w:val="8"/>
      </w:numPr>
    </w:pPr>
  </w:style>
  <w:style w:type="paragraph" w:styleId="List2">
    <w:name w:val="List 2"/>
    <w:basedOn w:val="BodyText"/>
    <w:rsid w:val="007D2C61"/>
    <w:pPr>
      <w:tabs>
        <w:tab w:val="left" w:pos="680"/>
      </w:tabs>
      <w:spacing w:before="60" w:after="60"/>
      <w:ind w:left="680" w:hanging="340"/>
    </w:pPr>
  </w:style>
  <w:style w:type="paragraph" w:styleId="List3">
    <w:name w:val="List 3"/>
    <w:basedOn w:val="BodyText"/>
    <w:rsid w:val="007D2C61"/>
    <w:pPr>
      <w:tabs>
        <w:tab w:val="left" w:pos="1021"/>
      </w:tabs>
      <w:spacing w:before="60" w:after="60"/>
      <w:ind w:left="1020" w:hanging="340"/>
    </w:pPr>
  </w:style>
  <w:style w:type="paragraph" w:styleId="List4">
    <w:name w:val="List 4"/>
    <w:basedOn w:val="BodyText"/>
    <w:rsid w:val="007D2C61"/>
    <w:pPr>
      <w:tabs>
        <w:tab w:val="left" w:pos="1361"/>
      </w:tabs>
      <w:spacing w:before="60" w:after="60"/>
      <w:ind w:left="1361" w:hanging="340"/>
    </w:pPr>
  </w:style>
  <w:style w:type="paragraph" w:styleId="List5">
    <w:name w:val="List 5"/>
    <w:basedOn w:val="BodyText"/>
    <w:rsid w:val="007D2C61"/>
    <w:pPr>
      <w:tabs>
        <w:tab w:val="left" w:pos="1701"/>
      </w:tabs>
      <w:spacing w:before="60" w:after="60"/>
      <w:ind w:left="1701" w:hanging="340"/>
    </w:pPr>
  </w:style>
  <w:style w:type="paragraph" w:styleId="ListBullet3">
    <w:name w:val="List Bullet 3"/>
    <w:basedOn w:val="List3"/>
    <w:rsid w:val="007D2C61"/>
    <w:pPr>
      <w:numPr>
        <w:numId w:val="15"/>
      </w:numPr>
      <w:tabs>
        <w:tab w:val="clear" w:pos="1021"/>
      </w:tabs>
      <w:ind w:left="1037" w:hanging="357"/>
    </w:pPr>
  </w:style>
  <w:style w:type="paragraph" w:styleId="ListBullet4">
    <w:name w:val="List Bullet 4"/>
    <w:basedOn w:val="List4"/>
    <w:rsid w:val="007D2C61"/>
    <w:pPr>
      <w:numPr>
        <w:numId w:val="3"/>
      </w:numPr>
    </w:pPr>
  </w:style>
  <w:style w:type="paragraph" w:styleId="ListBullet5">
    <w:name w:val="List Bullet 5"/>
    <w:basedOn w:val="List5"/>
    <w:rsid w:val="007D2C61"/>
    <w:pPr>
      <w:numPr>
        <w:numId w:val="4"/>
      </w:numPr>
    </w:pPr>
  </w:style>
  <w:style w:type="paragraph" w:styleId="ListContinue2">
    <w:name w:val="List Continue 2"/>
    <w:basedOn w:val="List2"/>
    <w:rsid w:val="007D2C61"/>
    <w:pPr>
      <w:ind w:firstLine="0"/>
    </w:pPr>
  </w:style>
  <w:style w:type="paragraph" w:styleId="ListContinue3">
    <w:name w:val="List Continue 3"/>
    <w:basedOn w:val="List3"/>
    <w:rsid w:val="007D2C61"/>
    <w:pPr>
      <w:ind w:left="1021" w:firstLine="0"/>
    </w:pPr>
  </w:style>
  <w:style w:type="paragraph" w:styleId="ListContinue4">
    <w:name w:val="List Continue 4"/>
    <w:basedOn w:val="List4"/>
    <w:rsid w:val="007D2C61"/>
    <w:pPr>
      <w:ind w:firstLine="0"/>
    </w:pPr>
  </w:style>
  <w:style w:type="paragraph" w:styleId="ListContinue5">
    <w:name w:val="List Continue 5"/>
    <w:basedOn w:val="List5"/>
    <w:rsid w:val="007D2C61"/>
    <w:pPr>
      <w:ind w:firstLine="0"/>
    </w:pPr>
  </w:style>
  <w:style w:type="paragraph" w:styleId="ListNumber3">
    <w:name w:val="List Number 3"/>
    <w:basedOn w:val="List3"/>
    <w:rsid w:val="007D2C61"/>
    <w:pPr>
      <w:numPr>
        <w:numId w:val="5"/>
      </w:numPr>
    </w:pPr>
  </w:style>
  <w:style w:type="paragraph" w:styleId="ListNumber4">
    <w:name w:val="List Number 4"/>
    <w:basedOn w:val="List4"/>
    <w:rsid w:val="007D2C61"/>
    <w:pPr>
      <w:numPr>
        <w:numId w:val="6"/>
      </w:numPr>
    </w:pPr>
  </w:style>
  <w:style w:type="paragraph" w:styleId="ListNumber5">
    <w:name w:val="List Number 5"/>
    <w:basedOn w:val="List5"/>
    <w:rsid w:val="007D2C61"/>
    <w:pPr>
      <w:numPr>
        <w:numId w:val="7"/>
      </w:numPr>
    </w:pPr>
  </w:style>
  <w:style w:type="paragraph" w:styleId="BlockText">
    <w:name w:val="Block Text"/>
    <w:basedOn w:val="Normal"/>
    <w:rsid w:val="007D2C61"/>
    <w:pPr>
      <w:spacing w:after="120"/>
      <w:ind w:left="1440" w:right="1440"/>
    </w:pPr>
  </w:style>
  <w:style w:type="character" w:customStyle="1" w:styleId="Subscript">
    <w:name w:val="Subscript"/>
    <w:basedOn w:val="DefaultParagraphFont"/>
    <w:rsid w:val="007D2C61"/>
    <w:rPr>
      <w:sz w:val="16"/>
      <w:vertAlign w:val="subscript"/>
    </w:rPr>
  </w:style>
  <w:style w:type="character" w:customStyle="1" w:styleId="Superscript">
    <w:name w:val="Superscript"/>
    <w:basedOn w:val="DefaultParagraphFont"/>
    <w:rsid w:val="007D2C61"/>
    <w:rPr>
      <w:sz w:val="16"/>
      <w:vertAlign w:val="superscript"/>
    </w:rPr>
  </w:style>
  <w:style w:type="character" w:customStyle="1" w:styleId="Symbols">
    <w:name w:val="Symbols"/>
    <w:basedOn w:val="DefaultParagraphFont"/>
    <w:rsid w:val="007D2C61"/>
    <w:rPr>
      <w:rFonts w:ascii="Symbol" w:hAnsi="Symbol"/>
    </w:rPr>
  </w:style>
  <w:style w:type="character" w:customStyle="1" w:styleId="MenuOptions">
    <w:name w:val="Menu Options"/>
    <w:basedOn w:val="DefaultParagraphFont"/>
    <w:rsid w:val="007D2C61"/>
    <w:rPr>
      <w:rFonts w:ascii="Arial Narrow" w:hAnsi="Arial Narrow"/>
      <w:smallCaps/>
    </w:rPr>
  </w:style>
  <w:style w:type="character" w:customStyle="1" w:styleId="Buttons">
    <w:name w:val="Buttons"/>
    <w:basedOn w:val="DefaultParagraphFont"/>
    <w:rsid w:val="007D2C61"/>
    <w:rPr>
      <w:b/>
    </w:rPr>
  </w:style>
  <w:style w:type="character" w:customStyle="1" w:styleId="Underlined">
    <w:name w:val="Underlined"/>
    <w:basedOn w:val="DefaultParagraphFont"/>
    <w:rsid w:val="007D2C61"/>
    <w:rPr>
      <w:u w:val="single"/>
    </w:rPr>
  </w:style>
  <w:style w:type="paragraph" w:customStyle="1" w:styleId="TableBodyTextRight">
    <w:name w:val="Table Body Text Right"/>
    <w:basedOn w:val="TableBodyText"/>
    <w:rsid w:val="007D2C61"/>
    <w:pPr>
      <w:widowControl w:val="0"/>
      <w:autoSpaceDE w:val="0"/>
      <w:autoSpaceDN w:val="0"/>
      <w:adjustRightInd w:val="0"/>
      <w:jc w:val="right"/>
    </w:pPr>
    <w:rPr>
      <w:rFonts w:cs="Arial"/>
      <w:szCs w:val="18"/>
    </w:rPr>
  </w:style>
  <w:style w:type="paragraph" w:customStyle="1" w:styleId="CopyrightText">
    <w:name w:val="Copyright Text"/>
    <w:basedOn w:val="BodyText"/>
    <w:rsid w:val="007D2C61"/>
    <w:rPr>
      <w:sz w:val="18"/>
    </w:rPr>
  </w:style>
  <w:style w:type="paragraph" w:customStyle="1" w:styleId="BodySmallRight">
    <w:name w:val="Body Small Right"/>
    <w:basedOn w:val="BodyTextRight"/>
    <w:rsid w:val="007D2C61"/>
    <w:rPr>
      <w:sz w:val="18"/>
      <w:szCs w:val="18"/>
    </w:rPr>
  </w:style>
  <w:style w:type="paragraph" w:customStyle="1" w:styleId="MarginEdition">
    <w:name w:val="Margin Edition"/>
    <w:basedOn w:val="MarginNote"/>
    <w:rsid w:val="007D2C61"/>
    <w:pPr>
      <w:spacing w:before="0" w:after="0"/>
    </w:pPr>
    <w:rPr>
      <w:rFonts w:ascii="Times New Roman" w:hAnsi="Times New Roman"/>
      <w:color w:val="999999"/>
    </w:rPr>
  </w:style>
  <w:style w:type="paragraph" w:customStyle="1" w:styleId="Spacer">
    <w:name w:val="Spacer"/>
    <w:basedOn w:val="Normal"/>
    <w:rsid w:val="007D2C61"/>
    <w:rPr>
      <w:sz w:val="2"/>
      <w:szCs w:val="2"/>
    </w:rPr>
  </w:style>
  <w:style w:type="character" w:customStyle="1" w:styleId="Small">
    <w:name w:val="Small"/>
    <w:basedOn w:val="DefaultParagraphFont"/>
    <w:rsid w:val="007D2C61"/>
    <w:rPr>
      <w:sz w:val="16"/>
    </w:rPr>
  </w:style>
  <w:style w:type="paragraph" w:customStyle="1" w:styleId="WideTable">
    <w:name w:val="Wide Table"/>
    <w:basedOn w:val="Normal"/>
    <w:rsid w:val="007D2C61"/>
    <w:pPr>
      <w:ind w:left="-1418"/>
    </w:pPr>
    <w:rPr>
      <w:sz w:val="2"/>
      <w:szCs w:val="2"/>
    </w:rPr>
  </w:style>
  <w:style w:type="character" w:styleId="PageNumber">
    <w:name w:val="page number"/>
    <w:basedOn w:val="DefaultParagraphFont"/>
    <w:rsid w:val="007D2C61"/>
  </w:style>
  <w:style w:type="paragraph" w:styleId="Quote">
    <w:name w:val="Quote"/>
    <w:basedOn w:val="Heading1"/>
    <w:link w:val="QuoteChar"/>
    <w:qFormat/>
    <w:rsid w:val="007D2C61"/>
    <w:rPr>
      <w:b w:val="0"/>
      <w:sz w:val="72"/>
      <w:szCs w:val="72"/>
      <w:lang w:val="en-NZ"/>
    </w:rPr>
  </w:style>
  <w:style w:type="character" w:customStyle="1" w:styleId="QuoteChar">
    <w:name w:val="Quote Char"/>
    <w:basedOn w:val="DefaultParagraphFont"/>
    <w:link w:val="Quote"/>
    <w:rsid w:val="007D2C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2C61"/>
    <w:pPr>
      <w:pageBreakBefore/>
    </w:pPr>
  </w:style>
  <w:style w:type="paragraph" w:customStyle="1" w:styleId="Border">
    <w:name w:val="Border"/>
    <w:basedOn w:val="Normal"/>
    <w:qFormat/>
    <w:rsid w:val="007D2C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2C61"/>
    <w:rPr>
      <w:b/>
      <w:bCs/>
      <w:i/>
      <w:iCs/>
      <w:color w:val="auto"/>
    </w:rPr>
  </w:style>
  <w:style w:type="paragraph" w:styleId="IntenseQuote">
    <w:name w:val="Intense Quote"/>
    <w:basedOn w:val="Normal"/>
    <w:next w:val="Normal"/>
    <w:link w:val="IntenseQuoteChar"/>
    <w:uiPriority w:val="30"/>
    <w:qFormat/>
    <w:rsid w:val="007D2C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2C6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D2C61"/>
    <w:rPr>
      <w:smallCaps/>
      <w:color w:val="auto"/>
      <w:u w:val="single"/>
    </w:rPr>
  </w:style>
  <w:style w:type="character" w:styleId="IntenseReference">
    <w:name w:val="Intense Reference"/>
    <w:basedOn w:val="DefaultParagraphFont"/>
    <w:uiPriority w:val="32"/>
    <w:qFormat/>
    <w:rsid w:val="007D2C61"/>
    <w:rPr>
      <w:b/>
      <w:bCs/>
      <w:smallCaps/>
      <w:color w:val="auto"/>
      <w:spacing w:val="5"/>
      <w:u w:val="single"/>
    </w:rPr>
  </w:style>
  <w:style w:type="paragraph" w:customStyle="1" w:styleId="2ColumnHeading">
    <w:name w:val="2Column Heading"/>
    <w:basedOn w:val="BodyText"/>
    <w:qFormat/>
    <w:rsid w:val="007D2C61"/>
    <w:pPr>
      <w:spacing w:after="60"/>
      <w:ind w:left="-2268"/>
    </w:pPr>
    <w:rPr>
      <w:b/>
    </w:rPr>
  </w:style>
  <w:style w:type="paragraph" w:customStyle="1" w:styleId="Heading1TOC">
    <w:name w:val="Heading1 TOC"/>
    <w:basedOn w:val="Normal"/>
    <w:qFormat/>
    <w:rsid w:val="007D2C61"/>
    <w:pPr>
      <w:spacing w:before="240" w:after="120"/>
    </w:pPr>
    <w:rPr>
      <w:rFonts w:ascii="Times New Roman" w:hAnsi="Times New Roman"/>
      <w:b/>
      <w:sz w:val="32"/>
    </w:rPr>
  </w:style>
  <w:style w:type="paragraph" w:customStyle="1" w:styleId="Heading2TOC">
    <w:name w:val="Heading2 TOC"/>
    <w:basedOn w:val="Normal"/>
    <w:qFormat/>
    <w:rsid w:val="007D2C61"/>
    <w:pPr>
      <w:spacing w:before="240" w:after="60"/>
    </w:pPr>
    <w:rPr>
      <w:rFonts w:ascii="Times New Roman" w:hAnsi="Times New Roman"/>
      <w:b/>
      <w:sz w:val="28"/>
    </w:rPr>
  </w:style>
  <w:style w:type="character" w:customStyle="1" w:styleId="Underline">
    <w:name w:val="Underline"/>
    <w:basedOn w:val="DefaultParagraphFont"/>
    <w:qFormat/>
    <w:rsid w:val="007D2C61"/>
    <w:rPr>
      <w:u w:val="single"/>
    </w:rPr>
  </w:style>
  <w:style w:type="character" w:customStyle="1" w:styleId="BoldandItalics">
    <w:name w:val="Bold and Italics"/>
    <w:qFormat/>
    <w:rsid w:val="007D2C61"/>
    <w:rPr>
      <w:b/>
      <w:i/>
      <w:u w:val="none"/>
    </w:rPr>
  </w:style>
  <w:style w:type="paragraph" w:styleId="BalloonText">
    <w:name w:val="Balloon Text"/>
    <w:basedOn w:val="Normal"/>
    <w:link w:val="BalloonTextChar"/>
    <w:rsid w:val="007D2C61"/>
    <w:rPr>
      <w:rFonts w:ascii="Tahoma" w:hAnsi="Tahoma" w:cs="Tahoma"/>
      <w:sz w:val="16"/>
      <w:szCs w:val="16"/>
    </w:rPr>
  </w:style>
  <w:style w:type="character" w:customStyle="1" w:styleId="BalloonTextChar">
    <w:name w:val="Balloon Text Char"/>
    <w:basedOn w:val="DefaultParagraphFont"/>
    <w:link w:val="BalloonText"/>
    <w:rsid w:val="007D2C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2C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2C6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2199</Words>
  <Characters>13875</Characters>
  <Application>Microsoft Office Word</Application>
  <DocSecurity>0</DocSecurity>
  <Lines>462</Lines>
  <Paragraphs>213</Paragraphs>
  <ScaleCrop>false</ScaleCrop>
  <Company>Author-it Software Corporation Ltd.</Company>
  <LinksUpToDate>false</LinksUpToDate>
  <CharactersWithSpaces>16003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CHCFAM522B Assist clients to develop emotional regulation</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2012-05-26T14:35:00Z</dcterms:created>
  <dcterms:modified xsi:type="dcterms:W3CDTF">2012-05-26T14:35:00Z</dcterms:modified>
</cp:coreProperties>
</file>