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033" w:rsidP="00F50033">
      <w:pPr>
        <w:pStyle w:val="Title"/>
      </w:pPr>
      <w:r>
        <w:fldChar w:fldCharType="begin"/>
      </w:r>
      <w:r>
        <w:instrText xml:space="preserve"> TITLE   \* MERGEFORMAT </w:instrText>
      </w:r>
      <w:r>
        <w:fldChar w:fldCharType="separate"/>
      </w:r>
      <w:r>
        <w:t>CHCES311B Work effectively in employment services</w:t>
      </w:r>
      <w:r>
        <w:fldChar w:fldCharType="end"/>
      </w:r>
    </w:p>
    <w:p w:rsidR="00F50033" w:rsidP="00F50033">
      <w:pPr>
        <w:pStyle w:val="Version"/>
        <w:sectPr w:rsidSect="00A918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870" w:rsidP="00A91870">
      <w:pPr>
        <w:pStyle w:val="SuperHeading"/>
      </w:pPr>
      <w:r w:rsidRPr="00A91870">
        <w:t>CHCES311B Work effectively in employment services</w:t>
      </w:r>
    </w:p>
    <w:p w:rsidR="00000000" w:rsidRPr="00A91870" w:rsidP="00A91870">
      <w:pPr>
        <w:pStyle w:val="Heading1"/>
      </w:pPr>
      <w:bookmarkStart w:id="1" w:name="O_269114"/>
      <w:bookmarkEnd w:id="1"/>
      <w:r w:rsidRPr="00A91870">
        <w:t>Modification History</w:t>
      </w:r>
    </w:p>
    <w:p w:rsidR="00000000" w:rsidRPr="00A91870" w:rsidP="00A91870">
      <w:pPr>
        <w:pStyle w:val="BodyText"/>
      </w:pPr>
      <w:r w:rsidRPr="00A91870">
        <w:t>Not Applicable</w:t>
      </w:r>
    </w:p>
    <w:p w:rsidR="00000000" w:rsidRPr="00A91870" w:rsidP="00A91870">
      <w:pPr>
        <w:pStyle w:val="AllowPageBreak"/>
      </w:pPr>
    </w:p>
    <w:p w:rsidR="00000000" w:rsidRPr="00A91870" w:rsidP="00A91870">
      <w:pPr>
        <w:pStyle w:val="Heading1"/>
      </w:pPr>
      <w:bookmarkStart w:id="2" w:name="O_195779"/>
      <w:bookmarkEnd w:id="2"/>
      <w:r w:rsidRPr="00A91870">
        <w:t>Unit Descriptor</w:t>
      </w:r>
    </w:p>
    <w:tbl>
      <w:tblPr>
        <w:tblW w:w="0" w:type="auto"/>
        <w:tblLayout w:type="fixed"/>
        <w:tblCellMar>
          <w:left w:w="62" w:type="dxa"/>
          <w:right w:w="62" w:type="dxa"/>
        </w:tblCellMar>
        <w:tblLook w:val="0000"/>
      </w:tblPr>
      <w:tblGrid>
        <w:gridCol w:w="3339"/>
        <w:gridCol w:w="5217"/>
      </w:tblGrid>
      <w:tr w:rsidTr="00F5003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This unit describes the knowledge and skills required to prepare a person to work in the emplo</w:t>
            </w:r>
            <w:r w:rsidRPr="00A91870">
              <w:t>yment services area</w:t>
            </w:r>
          </w:p>
        </w:tc>
      </w:tr>
    </w:tbl>
    <w:p w:rsidR="00F50033" w:rsidP="00A91870">
      <w:pPr>
        <w:pStyle w:val="BodyText"/>
      </w:pPr>
    </w:p>
    <w:p w:rsidR="00F50033" w:rsidP="00A91870">
      <w:pPr>
        <w:pStyle w:val="BodyText"/>
      </w:pPr>
    </w:p>
    <w:p w:rsidR="00000000" w:rsidRPr="00A91870" w:rsidP="00A91870">
      <w:pPr>
        <w:pStyle w:val="Heading1"/>
      </w:pPr>
      <w:bookmarkStart w:id="3" w:name="O_195781"/>
      <w:bookmarkEnd w:id="3"/>
      <w:r w:rsidRPr="00A91870">
        <w:t>Application of the Unit</w:t>
      </w:r>
    </w:p>
    <w:tbl>
      <w:tblPr>
        <w:tblW w:w="0" w:type="auto"/>
        <w:tblLayout w:type="fixed"/>
        <w:tblCellMar>
          <w:left w:w="62" w:type="dxa"/>
          <w:right w:w="62" w:type="dxa"/>
        </w:tblCellMar>
        <w:tblLook w:val="0000"/>
      </w:tblPr>
      <w:tblGrid>
        <w:gridCol w:w="3349"/>
        <w:gridCol w:w="5207"/>
      </w:tblGrid>
      <w:tr w:rsidTr="00F5003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 xml:space="preserve">This unit of competency may contribute toward recognition as a 'certified employment service practitioner' in line with the National Employment </w:t>
            </w:r>
            <w:r w:rsidRPr="00A91870">
              <w:t xml:space="preserve">Services Association (NESA) standards  </w:t>
            </w:r>
          </w:p>
        </w:tc>
      </w:tr>
    </w:tbl>
    <w:p w:rsidR="00F50033" w:rsidP="00A91870">
      <w:pPr>
        <w:pStyle w:val="BodyText"/>
      </w:pPr>
    </w:p>
    <w:p w:rsidR="00F50033" w:rsidP="00A91870">
      <w:pPr>
        <w:pStyle w:val="BodyText"/>
      </w:pPr>
    </w:p>
    <w:p w:rsidR="00000000" w:rsidRPr="00A91870" w:rsidP="00A91870">
      <w:pPr>
        <w:pStyle w:val="Heading1"/>
      </w:pPr>
      <w:bookmarkStart w:id="4" w:name="O_277374"/>
      <w:bookmarkEnd w:id="4"/>
      <w:r w:rsidRPr="00A91870">
        <w:t>Licensing/Regulatory Information</w:t>
      </w:r>
    </w:p>
    <w:p w:rsidR="00000000" w:rsidRPr="00A91870" w:rsidP="00A91870">
      <w:pPr>
        <w:pStyle w:val="BodyText"/>
      </w:pPr>
      <w:r w:rsidRPr="00A91870">
        <w:t>Not Applicable</w:t>
      </w:r>
    </w:p>
    <w:p w:rsidR="00000000" w:rsidRPr="00A91870" w:rsidP="00A91870">
      <w:pPr>
        <w:pStyle w:val="AllowPageBreak"/>
      </w:pPr>
    </w:p>
    <w:p w:rsidR="00000000" w:rsidRPr="00A91870" w:rsidP="00A91870">
      <w:pPr>
        <w:pStyle w:val="Heading1"/>
      </w:pPr>
      <w:bookmarkStart w:id="5" w:name="O_283222"/>
      <w:bookmarkEnd w:id="5"/>
      <w:r w:rsidRPr="00A91870">
        <w:t>Pre-Requisites</w:t>
      </w:r>
    </w:p>
    <w:p w:rsidR="00000000" w:rsidRPr="00A91870" w:rsidP="00A91870">
      <w:pPr>
        <w:pStyle w:val="BodyText"/>
      </w:pPr>
      <w:r w:rsidRPr="00A91870">
        <w:t>Not Applicable</w:t>
      </w:r>
    </w:p>
    <w:p w:rsidR="00000000" w:rsidRPr="00A91870" w:rsidP="00A91870">
      <w:pPr>
        <w:pStyle w:val="AllowPageBreak"/>
      </w:pPr>
    </w:p>
    <w:p w:rsidR="00000000" w:rsidRPr="00A91870" w:rsidP="00A91870">
      <w:pPr>
        <w:pStyle w:val="Heading1"/>
      </w:pPr>
      <w:bookmarkStart w:id="6" w:name="O_195780"/>
      <w:bookmarkEnd w:id="6"/>
      <w:r w:rsidRPr="00A91870">
        <w:t>Employability Skills Information</w:t>
      </w:r>
    </w:p>
    <w:tbl>
      <w:tblPr>
        <w:tblW w:w="0" w:type="auto"/>
        <w:tblLayout w:type="fixed"/>
        <w:tblCellMar>
          <w:left w:w="62" w:type="dxa"/>
          <w:right w:w="62" w:type="dxa"/>
        </w:tblCellMar>
        <w:tblLook w:val="0000"/>
      </w:tblPr>
      <w:tblGrid>
        <w:gridCol w:w="3320"/>
        <w:gridCol w:w="5236"/>
      </w:tblGrid>
      <w:tr w:rsidTr="00F500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This unit contains Employability Skills</w:t>
            </w:r>
          </w:p>
        </w:tc>
      </w:tr>
    </w:tbl>
    <w:p w:rsidR="00F50033" w:rsidP="00A91870">
      <w:pPr>
        <w:pStyle w:val="BodyText"/>
      </w:pPr>
    </w:p>
    <w:p w:rsidR="00F50033" w:rsidP="00A91870">
      <w:pPr>
        <w:pStyle w:val="BodyText"/>
      </w:pPr>
    </w:p>
    <w:p w:rsidR="00000000" w:rsidRPr="00A91870" w:rsidP="00A91870">
      <w:pPr>
        <w:pStyle w:val="Heading1"/>
      </w:pPr>
      <w:bookmarkStart w:id="7" w:name="O_287160"/>
      <w:bookmarkEnd w:id="7"/>
      <w:r w:rsidRPr="00A91870">
        <w:t>Elements and Performance Criteria Pre-Content</w:t>
      </w:r>
    </w:p>
    <w:tbl>
      <w:tblPr>
        <w:tblW w:w="0" w:type="auto"/>
        <w:tblLayout w:type="fixed"/>
        <w:tblCellMar>
          <w:left w:w="62" w:type="dxa"/>
          <w:right w:w="62" w:type="dxa"/>
        </w:tblCellMar>
        <w:tblLook w:val="0000"/>
      </w:tblPr>
      <w:tblGrid>
        <w:gridCol w:w="3369"/>
        <w:gridCol w:w="5702"/>
      </w:tblGrid>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The Performance Criteria specify the level of performance required to demonstrate achi</w:t>
            </w:r>
            <w:r w:rsidRPr="00A91870">
              <w:t xml:space="preserve">evement of the Element. Terms in italics are elaborated in the Range Statement. </w:t>
            </w:r>
          </w:p>
        </w:tc>
      </w:tr>
    </w:tbl>
    <w:p w:rsidR="00000000" w:rsidRPr="00A91870" w:rsidP="00A91870">
      <w:pPr>
        <w:pStyle w:val="BodyText"/>
      </w:pPr>
    </w:p>
    <w:p w:rsidR="00000000" w:rsidRPr="00A91870" w:rsidP="00A91870">
      <w:pPr>
        <w:pStyle w:val="AllowPageBreak"/>
      </w:pPr>
    </w:p>
    <w:p w:rsidR="00000000" w:rsidRPr="00A91870" w:rsidP="00A91870">
      <w:pPr>
        <w:pStyle w:val="Heading1"/>
      </w:pPr>
      <w:bookmarkStart w:id="8" w:name="O_233827"/>
      <w:bookmarkEnd w:id="8"/>
      <w:r w:rsidRPr="00A91870">
        <w:t>Elements and Performance Criteria</w:t>
      </w:r>
    </w:p>
    <w:tbl>
      <w:tblPr>
        <w:tblW w:w="0" w:type="auto"/>
        <w:tblLayout w:type="fixed"/>
        <w:tblCellMar>
          <w:left w:w="62" w:type="dxa"/>
          <w:right w:w="62" w:type="dxa"/>
        </w:tblCellMar>
        <w:tblLook w:val="0000"/>
      </w:tblPr>
      <w:tblGrid>
        <w:gridCol w:w="3369"/>
        <w:gridCol w:w="5702"/>
      </w:tblGrid>
      <w:tr w:rsidTr="00F500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SpecialBold"/>
              </w:rPr>
              <w:t>PERFORMANCE CRITERIA</w:t>
            </w: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1870">
            <w:pPr>
              <w:pStyle w:val="List"/>
              <w:rPr>
                <w:lang w:val="en-NZ"/>
              </w:rPr>
            </w:pPr>
            <w:r w:rsidRPr="00A91870">
              <w:t>1.</w:t>
            </w:r>
            <w:r w:rsidRPr="00A91870">
              <w:tab/>
              <w:t>Identify key aspects of the employment services area</w:t>
            </w:r>
          </w:p>
        </w:tc>
        <w:tc>
          <w:tcPr>
            <w:tcW w:w="570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1.1</w:t>
            </w:r>
            <w:r w:rsidRPr="00A91870">
              <w:tab/>
              <w:t xml:space="preserve">Identify key organisations and </w:t>
            </w:r>
            <w:r w:rsidRPr="00A91870">
              <w:rPr>
                <w:rStyle w:val="Emphasis"/>
              </w:rPr>
              <w:t>stakeholders</w:t>
            </w:r>
            <w:r w:rsidRPr="00A91870">
              <w:t xml:space="preserve"> and their roles in the employment services area </w:t>
            </w:r>
          </w:p>
          <w:p w:rsidR="00000000" w:rsidP="00A91870">
            <w:pPr>
              <w:pStyle w:val="BodyText"/>
              <w:rPr>
                <w:lang w:val="en-NZ"/>
              </w:rPr>
            </w:pPr>
            <w:r w:rsidRPr="00A91870">
              <w:t>1.2</w:t>
            </w:r>
            <w:r w:rsidRPr="00A91870">
              <w:tab/>
              <w:t xml:space="preserve">Identify types and general features of services available to assist clients gain and retain employment </w:t>
            </w: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1870">
            <w:pPr>
              <w:pStyle w:val="List"/>
              <w:rPr>
                <w:lang w:val="en-NZ"/>
              </w:rPr>
            </w:pPr>
            <w:r w:rsidRPr="00A91870">
              <w:t>2.</w:t>
            </w:r>
            <w:r w:rsidRPr="00A91870">
              <w:tab/>
              <w:t>Operate effectively within the employment services area</w:t>
            </w:r>
          </w:p>
        </w:tc>
        <w:tc>
          <w:tcPr>
            <w:tcW w:w="570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2.1</w:t>
            </w:r>
            <w:r w:rsidRPr="00A91870">
              <w:tab/>
            </w:r>
            <w:r w:rsidRPr="00A91870">
              <w:t xml:space="preserve">Demonstrate working knowledge of current and emerging </w:t>
            </w:r>
            <w:r w:rsidRPr="00A91870">
              <w:rPr>
                <w:rStyle w:val="Emphasis"/>
              </w:rPr>
              <w:t>issues affecting the employment services area</w:t>
            </w:r>
            <w:r w:rsidRPr="00A91870">
              <w:t xml:space="preserve"> </w:t>
            </w:r>
          </w:p>
          <w:p w:rsidR="00000000" w:rsidRPr="00A91870" w:rsidP="00A91870">
            <w:pPr>
              <w:pStyle w:val="BodyText"/>
            </w:pPr>
            <w:r w:rsidRPr="00A91870">
              <w:t>2.2</w:t>
            </w:r>
            <w:r w:rsidRPr="00A91870">
              <w:tab/>
              <w:t xml:space="preserve">Apply understanding of common </w:t>
            </w:r>
            <w:r w:rsidRPr="00A91870">
              <w:rPr>
                <w:rStyle w:val="Emphasis"/>
              </w:rPr>
              <w:t>barriers to employment</w:t>
            </w:r>
            <w:r w:rsidRPr="00A91870">
              <w:t xml:space="preserve"> and retention </w:t>
            </w:r>
          </w:p>
          <w:p w:rsidR="00000000" w:rsidRPr="00A91870" w:rsidP="00A91870">
            <w:pPr>
              <w:pStyle w:val="BodyText"/>
            </w:pPr>
            <w:r w:rsidRPr="00A91870">
              <w:t>2.3</w:t>
            </w:r>
            <w:r w:rsidRPr="00A91870">
              <w:tab/>
              <w:t>Demonstrate understanding of cross cultural issues in work practices</w:t>
            </w:r>
          </w:p>
          <w:p w:rsidR="00000000" w:rsidRPr="00A91870" w:rsidP="00A91870">
            <w:pPr>
              <w:pStyle w:val="BodyText"/>
            </w:pPr>
            <w:r w:rsidRPr="00A91870">
              <w:t>2.4</w:t>
            </w:r>
            <w:r w:rsidRPr="00A91870">
              <w:tab/>
              <w:t>Active</w:t>
            </w:r>
            <w:r w:rsidRPr="00A91870">
              <w:t>ly promote the value of diversity in the workplace</w:t>
            </w:r>
          </w:p>
          <w:p w:rsidR="00000000" w:rsidP="00A91870">
            <w:pPr>
              <w:pStyle w:val="BodyText"/>
              <w:rPr>
                <w:lang w:val="en-NZ"/>
              </w:rPr>
            </w:pPr>
            <w:r w:rsidRPr="00A91870">
              <w:t>2.5</w:t>
            </w:r>
            <w:r w:rsidRPr="00A91870">
              <w:tab/>
              <w:t>Share knowledge and skills with others</w:t>
            </w: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1870">
            <w:pPr>
              <w:pStyle w:val="List"/>
              <w:rPr>
                <w:lang w:val="en-NZ"/>
              </w:rPr>
            </w:pPr>
            <w:r w:rsidRPr="00A91870">
              <w:t>3.</w:t>
            </w:r>
            <w:r w:rsidRPr="00A91870">
              <w:tab/>
              <w:t>Use other services to assist clients secure suitable employment</w:t>
            </w:r>
          </w:p>
        </w:tc>
        <w:tc>
          <w:tcPr>
            <w:tcW w:w="570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3.1</w:t>
            </w:r>
            <w:r w:rsidRPr="00A91870">
              <w:tab/>
              <w:t xml:space="preserve">Recognise service boundaries </w:t>
            </w:r>
          </w:p>
          <w:p w:rsidR="00000000" w:rsidRPr="00A91870" w:rsidP="00A91870">
            <w:pPr>
              <w:pStyle w:val="BodyText"/>
            </w:pPr>
            <w:r w:rsidRPr="00A91870">
              <w:t>3.2</w:t>
            </w:r>
            <w:r w:rsidRPr="00A91870">
              <w:tab/>
              <w:t xml:space="preserve">Identify internal and external </w:t>
            </w:r>
            <w:r w:rsidRPr="00A91870">
              <w:rPr>
                <w:rStyle w:val="Emphasis"/>
              </w:rPr>
              <w:t>resources to whom clie</w:t>
            </w:r>
            <w:r w:rsidRPr="00A91870">
              <w:rPr>
                <w:rStyle w:val="Emphasis"/>
              </w:rPr>
              <w:t>nts may be referred for assistance</w:t>
            </w:r>
            <w:r w:rsidRPr="00A91870">
              <w:t xml:space="preserve"> </w:t>
            </w:r>
          </w:p>
          <w:p w:rsidR="00000000" w:rsidRPr="00A91870" w:rsidP="00A91870">
            <w:pPr>
              <w:pStyle w:val="BodyText"/>
            </w:pPr>
            <w:r w:rsidRPr="00A91870">
              <w:t>3.3</w:t>
            </w:r>
            <w:r w:rsidRPr="00A91870">
              <w:tab/>
              <w:t>Access current information on other services</w:t>
            </w:r>
          </w:p>
          <w:p w:rsidR="00000000" w:rsidP="00A91870">
            <w:pPr>
              <w:pStyle w:val="BodyText"/>
              <w:rPr>
                <w:lang w:val="en-NZ"/>
              </w:rPr>
            </w:pPr>
            <w:r w:rsidRPr="00A91870">
              <w:t>3.4</w:t>
            </w:r>
            <w:r w:rsidRPr="00A91870">
              <w:tab/>
              <w:t>Refer clients appropriately to other services</w:t>
            </w: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1870">
            <w:pPr>
              <w:pStyle w:val="List"/>
              <w:rPr>
                <w:lang w:val="en-NZ"/>
              </w:rPr>
            </w:pPr>
            <w:r w:rsidRPr="00A91870">
              <w:t>4.</w:t>
            </w:r>
            <w:r w:rsidRPr="00A91870">
              <w:tab/>
              <w:t xml:space="preserve">Meet </w:t>
            </w:r>
            <w:r w:rsidRPr="00A91870">
              <w:rPr>
                <w:rStyle w:val="Emphasis"/>
              </w:rPr>
              <w:t>duty of care</w:t>
            </w:r>
            <w:r w:rsidRPr="00A91870">
              <w:t xml:space="preserve"> and legal responsibilities</w:t>
            </w:r>
          </w:p>
        </w:tc>
        <w:tc>
          <w:tcPr>
            <w:tcW w:w="570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4.1</w:t>
            </w:r>
            <w:r w:rsidRPr="00A91870">
              <w:tab/>
              <w:t xml:space="preserve">Ensure all work practices comply with </w:t>
            </w:r>
            <w:r w:rsidRPr="00A91870">
              <w:rPr>
                <w:rStyle w:val="Emphasis"/>
              </w:rPr>
              <w:t>legislation relevant to the</w:t>
            </w:r>
            <w:r w:rsidRPr="00A91870">
              <w:rPr>
                <w:rStyle w:val="Emphasis"/>
              </w:rPr>
              <w:t xml:space="preserve"> delivery of employment services</w:t>
            </w:r>
          </w:p>
          <w:p w:rsidR="00000000" w:rsidP="00A91870">
            <w:pPr>
              <w:pStyle w:val="BodyText"/>
              <w:rPr>
                <w:lang w:val="en-NZ"/>
              </w:rPr>
            </w:pPr>
            <w:r w:rsidRPr="00A91870">
              <w:t>4.2</w:t>
            </w:r>
            <w:r w:rsidRPr="00A91870">
              <w:tab/>
              <w:t>Meet duty of care responsibilities when delivering employment services</w:t>
            </w: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1870">
            <w:pPr>
              <w:pStyle w:val="List"/>
              <w:rPr>
                <w:lang w:val="en-NZ"/>
              </w:rPr>
            </w:pPr>
            <w:r w:rsidRPr="00A91870">
              <w:t>5.</w:t>
            </w:r>
            <w:r w:rsidRPr="00A91870">
              <w:tab/>
              <w:t>Act ethically in the delivery of employment services</w:t>
            </w:r>
          </w:p>
        </w:tc>
        <w:tc>
          <w:tcPr>
            <w:tcW w:w="570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t>5.1</w:t>
            </w:r>
            <w:r w:rsidRPr="00A91870">
              <w:tab/>
              <w:t xml:space="preserve">Meet industry standards of ethical practice </w:t>
            </w:r>
          </w:p>
          <w:p w:rsidR="00000000" w:rsidP="00A91870">
            <w:pPr>
              <w:pStyle w:val="BodyText"/>
              <w:rPr>
                <w:lang w:val="en-NZ"/>
              </w:rPr>
            </w:pPr>
            <w:r w:rsidRPr="00A91870">
              <w:t>5.2</w:t>
            </w:r>
            <w:r w:rsidRPr="00A91870">
              <w:tab/>
              <w:t xml:space="preserve">Meet </w:t>
            </w:r>
            <w:r w:rsidRPr="00A91870">
              <w:rPr>
                <w:rStyle w:val="Emphasis"/>
              </w:rPr>
              <w:t>organisation standards</w:t>
            </w:r>
            <w:r w:rsidRPr="00A91870">
              <w:t xml:space="preserve"> of ethical behaviour</w:t>
            </w:r>
          </w:p>
        </w:tc>
      </w:tr>
      <w:tr w:rsidTr="00F50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91870" w:rsidP="00A91870">
            <w:pPr>
              <w:pStyle w:val="BodyText"/>
            </w:pPr>
          </w:p>
        </w:tc>
      </w:tr>
    </w:tbl>
    <w:p w:rsidR="00F50033" w:rsidP="00A91870">
      <w:pPr>
        <w:pStyle w:val="BodyText"/>
      </w:pPr>
    </w:p>
    <w:p w:rsidR="00F50033" w:rsidP="00A91870">
      <w:pPr>
        <w:pStyle w:val="BodyText"/>
      </w:pPr>
    </w:p>
    <w:p w:rsidR="00000000" w:rsidRPr="00A91870" w:rsidP="00A91870">
      <w:pPr>
        <w:pStyle w:val="Heading1"/>
      </w:pPr>
      <w:bookmarkStart w:id="9" w:name="O_257777"/>
      <w:bookmarkEnd w:id="9"/>
      <w:r w:rsidRPr="00A91870">
        <w:t>Required Skills and Knowledge</w:t>
      </w:r>
    </w:p>
    <w:tbl>
      <w:tblPr>
        <w:tblW w:w="0" w:type="auto"/>
        <w:tblLayout w:type="fixed"/>
        <w:tblCellMar>
          <w:left w:w="62" w:type="dxa"/>
          <w:right w:w="62" w:type="dxa"/>
        </w:tblCellMar>
        <w:tblLook w:val="0000"/>
      </w:tblPr>
      <w:tblGrid>
        <w:gridCol w:w="9072"/>
      </w:tblGrid>
      <w:tr w:rsidTr="00F5003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SpecialBold"/>
              </w:rPr>
              <w:t>REQUIRED SKILLS AND KNOWLEDGE</w:t>
            </w:r>
          </w:p>
        </w:tc>
      </w:tr>
      <w:tr w:rsidTr="00F50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t>This describes the essential skills and knowledge and their level required for this unit.</w:t>
            </w:r>
          </w:p>
        </w:tc>
      </w:tr>
      <w:tr w:rsidTr="00F50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rPr>
                <w:rStyle w:val="Emphasis"/>
              </w:rPr>
              <w:t>Essential knowledge</w:t>
            </w:r>
            <w:r w:rsidRPr="00A91870">
              <w:t>:</w:t>
            </w:r>
          </w:p>
          <w:p w:rsidR="00000000" w:rsidRPr="00A91870" w:rsidP="00A91870">
            <w:pPr>
              <w:pStyle w:val="BodyText"/>
            </w:pPr>
            <w:r w:rsidRPr="00A9187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91870" w:rsidP="00A91870">
            <w:pPr>
              <w:pStyle w:val="BodyText"/>
            </w:pPr>
            <w:r w:rsidRPr="00A91870">
              <w:t xml:space="preserve">These include </w:t>
            </w:r>
            <w:r w:rsidRPr="00A91870">
              <w:t>knowledge of:</w:t>
            </w:r>
          </w:p>
          <w:p w:rsidR="00000000" w:rsidRPr="00A91870" w:rsidP="00A91870">
            <w:pPr>
              <w:pStyle w:val="ListBullet"/>
            </w:pPr>
            <w:r w:rsidRPr="00A91870">
              <w:t>Appropriate services and programs available to assist clients, including nationally recognised training</w:t>
            </w:r>
          </w:p>
          <w:p w:rsidR="00000000" w:rsidRPr="00A91870" w:rsidP="00A91870">
            <w:pPr>
              <w:pStyle w:val="ListBullet"/>
            </w:pPr>
            <w:r w:rsidRPr="00A91870">
              <w:t xml:space="preserve">Assistance available to employers </w:t>
            </w:r>
          </w:p>
          <w:p w:rsidR="00000000" w:rsidRPr="00A91870" w:rsidP="00A91870">
            <w:pPr>
              <w:pStyle w:val="ListBullet"/>
            </w:pPr>
            <w:r w:rsidRPr="00A91870">
              <w:t>Current and emerging issues relating to work in the employment services area</w:t>
            </w:r>
          </w:p>
          <w:p w:rsidR="00000000" w:rsidRPr="00A91870" w:rsidP="00A91870">
            <w:pPr>
              <w:pStyle w:val="ListBullet"/>
            </w:pPr>
            <w:r w:rsidRPr="00A91870">
              <w:t>Key stakeholders (individuals and organisations) in employment services area</w:t>
            </w:r>
          </w:p>
          <w:p w:rsidR="00000000" w:rsidRPr="00A91870" w:rsidP="00A91870">
            <w:pPr>
              <w:pStyle w:val="ListBullet"/>
            </w:pPr>
            <w:r w:rsidRPr="00A91870">
              <w:t>National Vocational Education and Training (VET) system</w:t>
            </w:r>
          </w:p>
          <w:p w:rsidR="00000000" w:rsidRPr="00A91870" w:rsidP="00A91870">
            <w:pPr>
              <w:pStyle w:val="ListBullet"/>
            </w:pPr>
            <w:r w:rsidRPr="00A91870">
              <w:t>Principles of duty of care and ethical behaviour</w:t>
            </w:r>
          </w:p>
          <w:p w:rsidR="00000000" w:rsidRPr="00A91870" w:rsidP="00A91870">
            <w:pPr>
              <w:pStyle w:val="ListBullet"/>
            </w:pPr>
            <w:r w:rsidRPr="00A91870">
              <w:t xml:space="preserve">Relevance of the work role and functions to maintaining sustainability of </w:t>
            </w:r>
            <w:r w:rsidRPr="00A91870">
              <w:t>the workplace, including environmental, economic, workforce and social sustainability</w:t>
            </w:r>
          </w:p>
          <w:p w:rsidR="00000000" w:rsidRPr="00A91870" w:rsidP="00A91870">
            <w:pPr>
              <w:pStyle w:val="ListBullet"/>
            </w:pPr>
            <w:r w:rsidRPr="00A91870">
              <w:t>Relevant State and Federal government legislation</w:t>
            </w:r>
          </w:p>
          <w:p w:rsidR="00000000" w:rsidP="00A91870">
            <w:pPr>
              <w:pStyle w:val="ListBullet"/>
              <w:rPr>
                <w:lang w:val="en-NZ"/>
              </w:rPr>
            </w:pPr>
            <w:r w:rsidRPr="00A91870">
              <w:t>Understanding the impact and effects of unemployment on clients</w:t>
            </w:r>
          </w:p>
        </w:tc>
      </w:tr>
      <w:tr w:rsidTr="00F50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rPr>
                <w:rStyle w:val="Emphasis"/>
              </w:rPr>
              <w:t>Essential skills</w:t>
            </w:r>
            <w:r w:rsidRPr="00A91870">
              <w:t>:</w:t>
            </w:r>
          </w:p>
          <w:p w:rsidR="00000000" w:rsidRPr="00A91870" w:rsidP="00A91870">
            <w:pPr>
              <w:pStyle w:val="BodyText"/>
            </w:pPr>
            <w:r w:rsidRPr="00A91870">
              <w:t>It is critical that the candidate d</w:t>
            </w:r>
            <w:r w:rsidRPr="00A91870">
              <w:t>emonstrate the ability to:</w:t>
            </w:r>
          </w:p>
          <w:p w:rsidR="00000000" w:rsidRPr="00A91870" w:rsidP="00A91870">
            <w:pPr>
              <w:pStyle w:val="ListBullet"/>
            </w:pPr>
            <w:r w:rsidRPr="00A91870">
              <w:t>Demonstrate in work practices, the application of legislation relevant to the delivery of employment services</w:t>
            </w:r>
          </w:p>
          <w:p w:rsidR="00000000" w:rsidRPr="00A91870" w:rsidP="00A91870">
            <w:pPr>
              <w:pStyle w:val="ListBullet"/>
            </w:pPr>
            <w:r w:rsidRPr="00A91870">
              <w:t>Demonstrate knowledge and understanding of the principles of duty of care and ethical behaviour</w:t>
            </w:r>
          </w:p>
          <w:p w:rsidR="00000000" w:rsidRPr="00A91870" w:rsidP="00A91870">
            <w:pPr>
              <w:pStyle w:val="ListBullet"/>
            </w:pPr>
            <w:r w:rsidRPr="00A91870">
              <w:t>Demonstrate understanding of principal client groups, their needs and barriers to employment, and how this knowledge affects work plans and activities</w:t>
            </w:r>
          </w:p>
          <w:p w:rsidR="00000000" w:rsidRPr="00A91870" w:rsidP="00A91870">
            <w:pPr>
              <w:pStyle w:val="ListBullet"/>
            </w:pPr>
            <w:r w:rsidRPr="00A91870">
              <w:t>Demonstrate understanding of the range and roles of organisations and stakeholders in the employment serv</w:t>
            </w:r>
            <w:r w:rsidRPr="00A91870">
              <w:t xml:space="preserve">ices area, and how services available can be utilised to assist clients </w:t>
            </w:r>
          </w:p>
          <w:p w:rsidR="00000000" w:rsidRPr="00A91870" w:rsidP="00A91870">
            <w:pPr>
              <w:pStyle w:val="BodyText"/>
            </w:pPr>
          </w:p>
          <w:p w:rsidR="00000000" w:rsidRPr="00A91870" w:rsidP="00A91870">
            <w:pPr>
              <w:pStyle w:val="BodyText"/>
            </w:pPr>
            <w:r w:rsidRPr="00A91870">
              <w:t>In addition, the candidate must be able to effectively do the task outlined in elements and performance criteria of this unit, manage the task and manage contingencies in the context</w:t>
            </w:r>
            <w:r w:rsidRPr="00A91870">
              <w:t xml:space="preserve"> of the identified work role</w:t>
            </w:r>
          </w:p>
          <w:p w:rsidR="00000000" w:rsidRPr="00A91870" w:rsidP="00A91870">
            <w:pPr>
              <w:pStyle w:val="BodyText"/>
            </w:pPr>
            <w:r w:rsidRPr="00A91870">
              <w:t>These include the ability to:</w:t>
            </w:r>
          </w:p>
          <w:p w:rsidR="00000000" w:rsidRPr="00A91870" w:rsidP="00A91870">
            <w:pPr>
              <w:pStyle w:val="ListBullet"/>
            </w:pPr>
            <w:r w:rsidRPr="00A91870">
              <w:t>Apply basic research skills to access information on stakeholders and their needs and services</w:t>
            </w:r>
          </w:p>
          <w:p w:rsidR="00000000" w:rsidRPr="00A91870" w:rsidP="00A91870">
            <w:pPr>
              <w:pStyle w:val="ListBullet"/>
            </w:pPr>
            <w:r w:rsidRPr="00A91870">
              <w:t>Apply interpersonal skills including working with others, empathy with clients and an ability to rela</w:t>
            </w:r>
            <w:r w:rsidRPr="00A91870">
              <w:t>te to persons from diverse backgrounds</w:t>
            </w:r>
          </w:p>
          <w:p w:rsidR="00000000" w:rsidRPr="00A91870" w:rsidP="00A91870">
            <w:pPr>
              <w:pStyle w:val="ListBullet"/>
            </w:pPr>
            <w:r w:rsidRPr="00A91870">
              <w:t>Apply oral communication skills (language competence) required to fulfil job roles as specified by the organisation/service</w:t>
            </w:r>
            <w:r w:rsidRPr="00A91870">
              <w:br/>
              <w:t>Oral communication skills include skills to provide and impart information on processes, obli</w:t>
            </w:r>
            <w:r w:rsidRPr="00A91870">
              <w:t>gations, and options; and to liaise internally and with external organisations</w:t>
            </w:r>
          </w:p>
          <w:p w:rsidR="00000000" w:rsidRPr="00A91870" w:rsidP="00A91870">
            <w:pPr>
              <w:pStyle w:val="ListBullet"/>
            </w:pPr>
            <w:r w:rsidRPr="00A91870">
              <w:t>Apply technology skills to use business equipment and software applications</w:t>
            </w:r>
          </w:p>
          <w:p w:rsidR="00000000" w:rsidRPr="00A91870" w:rsidP="00A91870">
            <w:pPr>
              <w:pStyle w:val="ListBullet"/>
            </w:pPr>
            <w:r w:rsidRPr="00A91870">
              <w:t>Apply written communication skills (literacy competence) required to fulfil job roles as specified by</w:t>
            </w:r>
            <w:r w:rsidRPr="00A91870">
              <w:t xml:space="preserve"> organisation/service</w:t>
            </w:r>
            <w:r w:rsidRPr="00A91870">
              <w:br/>
              <w:t>The level of skill may range from reading and understanding organisation policies and procedures to preparing business correspondence and records of interview</w:t>
            </w:r>
          </w:p>
          <w:p w:rsidR="00000000" w:rsidP="00A91870">
            <w:pPr>
              <w:pStyle w:val="ListBullet"/>
              <w:rPr>
                <w:lang w:val="en-NZ"/>
              </w:rPr>
            </w:pPr>
            <w:r w:rsidRPr="00A91870">
              <w:t>Recognise and act upon opportunities to enhance sustainability in the workp</w:t>
            </w:r>
            <w:r w:rsidRPr="00A91870">
              <w:t>lace</w:t>
            </w:r>
          </w:p>
        </w:tc>
      </w:tr>
      <w:tr w:rsidTr="00F50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1870" w:rsidP="00A91870">
            <w:pPr>
              <w:pStyle w:val="BodyText"/>
            </w:pPr>
          </w:p>
        </w:tc>
      </w:tr>
    </w:tbl>
    <w:p w:rsidR="00F50033" w:rsidP="00A91870">
      <w:pPr>
        <w:pStyle w:val="BodyText"/>
      </w:pPr>
    </w:p>
    <w:p w:rsidR="00F50033" w:rsidP="00A91870">
      <w:pPr>
        <w:pStyle w:val="BodyText"/>
      </w:pPr>
    </w:p>
    <w:p w:rsidR="00000000" w:rsidRPr="00A91870" w:rsidP="00A91870">
      <w:pPr>
        <w:pStyle w:val="Heading1"/>
      </w:pPr>
      <w:bookmarkStart w:id="10" w:name="O_241811"/>
      <w:bookmarkEnd w:id="10"/>
      <w:r w:rsidRPr="00A91870">
        <w:t>Evidence Guide</w:t>
      </w:r>
    </w:p>
    <w:tbl>
      <w:tblPr>
        <w:tblW w:w="0" w:type="auto"/>
        <w:tblLayout w:type="fixed"/>
        <w:tblCellMar>
          <w:left w:w="62" w:type="dxa"/>
          <w:right w:w="62" w:type="dxa"/>
        </w:tblCellMar>
        <w:tblLook w:val="0000"/>
      </w:tblPr>
      <w:tblGrid>
        <w:gridCol w:w="3402"/>
        <w:gridCol w:w="5670"/>
      </w:tblGrid>
      <w:tr w:rsidTr="00F500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SpecialBold"/>
              </w:rPr>
              <w:t>EVIDENCE GUIDE</w:t>
            </w:r>
          </w:p>
        </w:tc>
      </w:tr>
      <w:tr w:rsidTr="00F50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t xml:space="preserve">The evidence guide provides advice on assessment and must be read in conjunction with the Performance Criteria, Required Skills and Knowledge, </w:t>
            </w:r>
            <w:r w:rsidRPr="00A91870">
              <w:t>the Range Statement and the Assessment Guidelines for this Training Package.</w:t>
            </w:r>
          </w:p>
        </w:tc>
      </w:tr>
      <w:tr w:rsidTr="00F50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Critical aspects for assessment and evidence required to demonstrate this unit of competency</w:t>
            </w:r>
            <w:r w:rsidRPr="00A91870">
              <w:t xml:space="preserve">: </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The individual being assessed must provide evidence of</w:t>
            </w:r>
            <w:r w:rsidRPr="00A91870">
              <w:t xml:space="preserve"> specified essential knowledge as well as skills</w:t>
            </w:r>
          </w:p>
          <w:p w:rsidR="00000000" w:rsidP="00A91870">
            <w:pPr>
              <w:pStyle w:val="ListBullet"/>
              <w:rPr>
                <w:lang w:val="en-NZ"/>
              </w:rPr>
            </w:pPr>
            <w:r w:rsidRPr="00A91870">
              <w:t xml:space="preserve">Evidence must include observation of performance in the work environment or in a simulated work setting or the inclusion of assessment tasks that are realistic and relevant to work in an employment services </w:t>
            </w:r>
            <w:r w:rsidRPr="00A91870">
              <w:t>area</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Access and equity considerations</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All workers in community services should be aware of access, equity and human rights issues in relation to their own area of work</w:t>
            </w:r>
          </w:p>
          <w:p w:rsidR="00000000" w:rsidRPr="00A91870" w:rsidP="00A91870">
            <w:pPr>
              <w:pStyle w:val="ListBullet"/>
            </w:pPr>
            <w:r w:rsidRPr="00A91870">
              <w:t>All workers sho</w:t>
            </w:r>
            <w:r w:rsidRPr="00A91870">
              <w:t xml:space="preserve">uld develop their ability to work in a culturally diverse environment </w:t>
            </w:r>
          </w:p>
          <w:p w:rsidR="00000000" w:rsidRPr="00A91870" w:rsidP="00A91870">
            <w:pPr>
              <w:pStyle w:val="ListBullet"/>
            </w:pPr>
            <w:r w:rsidRPr="00A91870">
              <w:t xml:space="preserve">In recognition of particular issues facing Aboriginal and Torres Strait Islander communities, workers should be aware of cultural, historical and current issues impacting on Aboriginal </w:t>
            </w:r>
            <w:r w:rsidRPr="00A91870">
              <w:t>and Torres Strait Islander people</w:t>
            </w:r>
          </w:p>
          <w:p w:rsidR="00000000" w:rsidP="00A91870">
            <w:pPr>
              <w:pStyle w:val="ListBullet"/>
              <w:rPr>
                <w:lang w:val="en-NZ"/>
              </w:rPr>
            </w:pPr>
            <w:r w:rsidRPr="00A91870">
              <w:t>Assessors and trainers must take into account relevant access and equity issues, in particular relating to factors impacting on Aboriginal and/or Torres Strait Islander clients and communities</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Context of and specific r</w:t>
            </w:r>
            <w:r w:rsidRPr="00A91870">
              <w:rPr>
                <w:rStyle w:val="Emphasis"/>
              </w:rPr>
              <w:t>esources for assessment</w:t>
            </w:r>
            <w:r w:rsidRPr="00A91870">
              <w:t xml:space="preserve">: </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This unit can be assessed independently, however holistic assessment practice with other community services units of competency is encouraged</w:t>
            </w:r>
          </w:p>
          <w:p w:rsidR="00000000" w:rsidRPr="00A91870" w:rsidP="00A91870">
            <w:pPr>
              <w:pStyle w:val="ListBullet"/>
            </w:pPr>
            <w:r w:rsidRPr="00A91870">
              <w:t>Resource requirements for assessment include access to:</w:t>
            </w:r>
          </w:p>
          <w:p w:rsidR="00000000" w:rsidRPr="00A91870" w:rsidP="00A91870">
            <w:pPr>
              <w:pStyle w:val="ListBullet2"/>
            </w:pPr>
            <w:r w:rsidRPr="00A91870">
              <w:t>a relevant workplace or an app</w:t>
            </w:r>
            <w:r w:rsidRPr="00A91870">
              <w:t>ropriately simulated environment where assessment may take place</w:t>
            </w:r>
          </w:p>
          <w:p w:rsidR="00000000" w:rsidP="00A91870">
            <w:pPr>
              <w:pStyle w:val="ListBullet2"/>
              <w:rPr>
                <w:lang w:val="en-NZ"/>
              </w:rPr>
            </w:pPr>
            <w:r w:rsidRPr="00A91870">
              <w:t>equipment and resources normally used in the workplace</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Method of assessment may include</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Observations</w:t>
            </w:r>
          </w:p>
          <w:p w:rsidR="00000000" w:rsidRPr="00A91870" w:rsidP="00A91870">
            <w:pPr>
              <w:pStyle w:val="ListBullet"/>
            </w:pPr>
            <w:r w:rsidRPr="00A91870">
              <w:t>Questioning</w:t>
            </w:r>
          </w:p>
          <w:p w:rsidR="00000000" w:rsidRPr="00A91870" w:rsidP="00A91870">
            <w:pPr>
              <w:pStyle w:val="ListBullet"/>
            </w:pPr>
            <w:r w:rsidRPr="00A91870">
              <w:t>Case studies</w:t>
            </w:r>
          </w:p>
          <w:p w:rsidR="00000000" w:rsidRPr="00A91870" w:rsidP="00A91870">
            <w:pPr>
              <w:pStyle w:val="ListBullet"/>
            </w:pPr>
            <w:r w:rsidRPr="00A91870">
              <w:t>Skills tasks</w:t>
            </w:r>
          </w:p>
          <w:p w:rsidR="00000000" w:rsidRPr="00A91870" w:rsidP="00A91870">
            <w:pPr>
              <w:pStyle w:val="ListBullet"/>
            </w:pPr>
            <w:r w:rsidRPr="00A91870">
              <w:t>Written assignments</w:t>
            </w:r>
          </w:p>
          <w:p w:rsidR="00000000" w:rsidRPr="00A91870" w:rsidP="00A91870">
            <w:pPr>
              <w:pStyle w:val="ListBullet"/>
            </w:pPr>
            <w:r w:rsidRPr="00A91870">
              <w:t>Evidence gathered from the workplace environment</w:t>
            </w:r>
          </w:p>
          <w:p w:rsidR="00000000" w:rsidRPr="00A91870" w:rsidP="00A91870">
            <w:pPr>
              <w:pStyle w:val="ListBullet"/>
            </w:pPr>
            <w:r w:rsidRPr="00A91870">
              <w:t>Third party reports</w:t>
            </w:r>
          </w:p>
          <w:p w:rsidR="00000000" w:rsidP="00A91870">
            <w:pPr>
              <w:pStyle w:val="ListBullet"/>
              <w:rPr>
                <w:lang w:val="en-NZ"/>
              </w:rPr>
            </w:pPr>
            <w:r w:rsidRPr="00A91870">
              <w:t>Demonstration over a period of time to ensure consistency of performance</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BodyText"/>
            </w:pPr>
          </w:p>
        </w:tc>
      </w:tr>
    </w:tbl>
    <w:p w:rsidR="00F50033" w:rsidP="00A91870">
      <w:pPr>
        <w:pStyle w:val="BodyText"/>
      </w:pPr>
    </w:p>
    <w:p w:rsidR="00F50033" w:rsidP="00A91870">
      <w:pPr>
        <w:pStyle w:val="BodyText"/>
      </w:pPr>
    </w:p>
    <w:p w:rsidR="00000000" w:rsidRPr="00A91870" w:rsidP="00A91870">
      <w:pPr>
        <w:pStyle w:val="Heading1"/>
      </w:pPr>
      <w:bookmarkStart w:id="11" w:name="O_249794"/>
      <w:bookmarkEnd w:id="11"/>
      <w:r w:rsidRPr="00A91870">
        <w:t>Range Statement</w:t>
      </w:r>
    </w:p>
    <w:tbl>
      <w:tblPr>
        <w:tblW w:w="0" w:type="auto"/>
        <w:tblLayout w:type="fixed"/>
        <w:tblCellMar>
          <w:left w:w="62" w:type="dxa"/>
          <w:right w:w="62" w:type="dxa"/>
        </w:tblCellMar>
        <w:tblLook w:val="0000"/>
      </w:tblPr>
      <w:tblGrid>
        <w:gridCol w:w="3402"/>
        <w:gridCol w:w="5670"/>
      </w:tblGrid>
      <w:tr w:rsidTr="00F500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SpecialBold"/>
              </w:rPr>
              <w:t>RANGE STATEMENT</w:t>
            </w:r>
          </w:p>
        </w:tc>
      </w:tr>
      <w:tr w:rsidTr="00F50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t>The Range Statement relates to the unit of competency as a whole. It allows for different work environments and situations that may affect performance. Add any essential operating conditions that may be present with training and assessment depending on the</w:t>
            </w:r>
            <w:r w:rsidRPr="00A91870">
              <w:t xml:space="preserve"> work situation, needs of the candidate, accessibility of the item, and local industry and regional contexts.</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Stakeholders are organisations and individuals who may include but are not limited to</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Area Consultative Committees</w:t>
            </w:r>
          </w:p>
          <w:p w:rsidR="00000000" w:rsidRPr="00A91870" w:rsidP="00A91870">
            <w:pPr>
              <w:pStyle w:val="ListBullet"/>
            </w:pPr>
            <w:r w:rsidRPr="00A91870">
              <w:t>Australian Apprenticeships Support Services</w:t>
            </w:r>
          </w:p>
          <w:p w:rsidR="00000000" w:rsidRPr="00A91870" w:rsidP="00A91870">
            <w:pPr>
              <w:pStyle w:val="ListBullet"/>
            </w:pPr>
            <w:r w:rsidRPr="00A91870">
              <w:t xml:space="preserve">Centrelink </w:t>
            </w:r>
          </w:p>
          <w:p w:rsidR="00000000" w:rsidRPr="00A91870" w:rsidP="00A91870">
            <w:pPr>
              <w:pStyle w:val="ListBullet"/>
            </w:pPr>
            <w:r w:rsidRPr="00A91870">
              <w:t>Clients (i.e. job-seekers and employers)</w:t>
            </w:r>
          </w:p>
          <w:p w:rsidR="00000000" w:rsidRPr="00A91870" w:rsidP="00A91870">
            <w:pPr>
              <w:pStyle w:val="ListBullet"/>
            </w:pPr>
            <w:r w:rsidRPr="00A91870">
              <w:t>Community organisations</w:t>
            </w:r>
          </w:p>
          <w:p w:rsidR="00000000" w:rsidRPr="00A91870" w:rsidP="00A91870">
            <w:pPr>
              <w:pStyle w:val="ListBullet"/>
            </w:pPr>
            <w:r w:rsidRPr="00A91870">
              <w:t>CRS Australia</w:t>
            </w:r>
          </w:p>
          <w:p w:rsidR="00000000" w:rsidRPr="00A91870" w:rsidP="00A91870">
            <w:pPr>
              <w:pStyle w:val="ListBullet"/>
            </w:pPr>
            <w:r w:rsidRPr="00A91870">
              <w:t>Disability Employment Network</w:t>
            </w:r>
          </w:p>
          <w:p w:rsidR="00000000" w:rsidRPr="00A91870" w:rsidP="00A91870">
            <w:pPr>
              <w:pStyle w:val="ListBullet"/>
            </w:pPr>
            <w:r w:rsidRPr="00A91870">
              <w:t>Employers and employer peak bodies</w:t>
            </w:r>
          </w:p>
          <w:p w:rsidR="00000000" w:rsidRPr="00A91870" w:rsidP="00A91870">
            <w:pPr>
              <w:pStyle w:val="ListBullet"/>
            </w:pPr>
            <w:r w:rsidRPr="00A91870">
              <w:t>Federal, State and Local government departments and agen</w:t>
            </w:r>
            <w:r w:rsidRPr="00A91870">
              <w:t>cies</w:t>
            </w:r>
          </w:p>
          <w:p w:rsidR="00000000" w:rsidRPr="00A91870" w:rsidP="00A91870">
            <w:pPr>
              <w:pStyle w:val="ListBullet"/>
            </w:pPr>
            <w:r w:rsidRPr="00A91870">
              <w:t>Group Training Companies</w:t>
            </w:r>
          </w:p>
          <w:p w:rsidR="00000000" w:rsidRPr="00A91870" w:rsidP="00A91870">
            <w:pPr>
              <w:pStyle w:val="ListBullet"/>
            </w:pPr>
            <w:r w:rsidRPr="00A91870">
              <w:t xml:space="preserve">Job Network </w:t>
            </w:r>
          </w:p>
          <w:p w:rsidR="00000000" w:rsidRPr="00A91870" w:rsidP="00A91870">
            <w:pPr>
              <w:pStyle w:val="ListBullet"/>
            </w:pPr>
            <w:r w:rsidRPr="00A91870">
              <w:t>Organisations providing services to assist clients to secure suitable employment, including those funded by State and Federal government</w:t>
            </w:r>
          </w:p>
          <w:p w:rsidR="00000000" w:rsidRPr="00A91870" w:rsidP="00A91870">
            <w:pPr>
              <w:pStyle w:val="ListBullet"/>
            </w:pPr>
            <w:r w:rsidRPr="00A91870">
              <w:t>Training organisations</w:t>
            </w:r>
          </w:p>
          <w:p w:rsidR="00000000" w:rsidP="00A91870">
            <w:pPr>
              <w:pStyle w:val="ListBullet"/>
              <w:rPr>
                <w:lang w:val="en-NZ"/>
              </w:rPr>
            </w:pPr>
            <w:r w:rsidRPr="00A91870">
              <w:t>Vocational Rehabilitation Services</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Issues affecting the employment services area may include but are not limited to</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Changes and trends in work</w:t>
            </w:r>
          </w:p>
          <w:p w:rsidR="00000000" w:rsidRPr="00A91870" w:rsidP="00A91870">
            <w:pPr>
              <w:pStyle w:val="ListBullet"/>
            </w:pPr>
            <w:r w:rsidRPr="00A91870">
              <w:t>Changing needs and expectations of clients (i.e. job-seekers and employers)</w:t>
            </w:r>
          </w:p>
          <w:p w:rsidR="00000000" w:rsidRPr="00A91870" w:rsidP="00A91870">
            <w:pPr>
              <w:pStyle w:val="ListBullet"/>
            </w:pPr>
            <w:r w:rsidRPr="00A91870">
              <w:t>Government policies and priorities relating to employment and training</w:t>
            </w:r>
          </w:p>
          <w:p w:rsidR="00000000" w:rsidRPr="00A91870" w:rsidP="00A91870">
            <w:pPr>
              <w:pStyle w:val="ListBullet"/>
            </w:pPr>
            <w:r w:rsidRPr="00A91870">
              <w:t>International labour conventions</w:t>
            </w:r>
          </w:p>
          <w:p w:rsidR="00000000" w:rsidRPr="00A91870" w:rsidP="00A91870">
            <w:pPr>
              <w:pStyle w:val="ListBullet"/>
            </w:pPr>
            <w:r w:rsidRPr="00A91870">
              <w:t>Linkages between labour market programs and services</w:t>
            </w:r>
          </w:p>
          <w:p w:rsidR="00000000" w:rsidP="00A91870">
            <w:pPr>
              <w:pStyle w:val="ListBullet"/>
              <w:rPr>
                <w:lang w:val="en-NZ"/>
              </w:rPr>
            </w:pPr>
            <w:r w:rsidRPr="00A91870">
              <w:t>Outsourcing of government services</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Client groups may include but are not limited to</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Aboriginal and Torres Strait Islander peoples</w:t>
            </w:r>
          </w:p>
          <w:p w:rsidR="00000000" w:rsidRPr="00A91870" w:rsidP="00A91870">
            <w:pPr>
              <w:pStyle w:val="ListBullet"/>
            </w:pPr>
            <w:r w:rsidRPr="00A91870">
              <w:t>Apprentices and trainees</w:t>
            </w:r>
          </w:p>
          <w:p w:rsidR="00000000" w:rsidRPr="00A91870" w:rsidP="00A91870">
            <w:pPr>
              <w:pStyle w:val="ListBullet"/>
            </w:pPr>
            <w:r w:rsidRPr="00A91870">
              <w:t>Ex-offenders</w:t>
            </w:r>
          </w:p>
          <w:p w:rsidR="00000000" w:rsidRPr="00A91870" w:rsidP="00A91870">
            <w:pPr>
              <w:pStyle w:val="ListBullet"/>
            </w:pPr>
            <w:r w:rsidRPr="00A91870">
              <w:t>Long-term unemployed people</w:t>
            </w:r>
          </w:p>
          <w:p w:rsidR="00000000" w:rsidRPr="00A91870" w:rsidP="00A91870">
            <w:pPr>
              <w:pStyle w:val="ListBullet"/>
            </w:pPr>
            <w:r w:rsidRPr="00A91870">
              <w:t>Mature aged people</w:t>
            </w:r>
          </w:p>
          <w:p w:rsidR="00000000" w:rsidRPr="00A91870" w:rsidP="00A91870">
            <w:pPr>
              <w:pStyle w:val="ListBullet"/>
            </w:pPr>
            <w:r w:rsidRPr="00A91870">
              <w:t>People from non English speaking backgrounds</w:t>
            </w:r>
          </w:p>
          <w:p w:rsidR="00000000" w:rsidRPr="00A91870" w:rsidP="00A91870">
            <w:pPr>
              <w:pStyle w:val="ListBullet"/>
            </w:pPr>
            <w:r w:rsidRPr="00A91870">
              <w:t>People returning to the workforce following a lengthy absence, illness, injury or other incapacity</w:t>
            </w:r>
          </w:p>
          <w:p w:rsidR="00000000" w:rsidRPr="00A91870" w:rsidP="00A91870">
            <w:pPr>
              <w:pStyle w:val="ListBullet"/>
            </w:pPr>
            <w:r w:rsidRPr="00A91870">
              <w:t>People with disabilities</w:t>
            </w:r>
          </w:p>
          <w:p w:rsidR="00000000" w:rsidRPr="00A91870" w:rsidP="00A91870">
            <w:pPr>
              <w:pStyle w:val="ListBullet"/>
            </w:pPr>
            <w:r w:rsidRPr="00A91870">
              <w:t>Refugees</w:t>
            </w:r>
          </w:p>
          <w:p w:rsidR="00000000" w:rsidRPr="00A91870" w:rsidP="00A91870">
            <w:pPr>
              <w:pStyle w:val="ListBullet"/>
            </w:pPr>
            <w:r w:rsidRPr="00A91870">
              <w:t>Sole parents</w:t>
            </w:r>
          </w:p>
          <w:p w:rsidR="00000000" w:rsidRPr="00A91870" w:rsidP="00A91870">
            <w:pPr>
              <w:pStyle w:val="ListBullet"/>
            </w:pPr>
            <w:r w:rsidRPr="00A91870">
              <w:t>Those</w:t>
            </w:r>
            <w:r w:rsidRPr="00A91870">
              <w:t xml:space="preserve"> at risk of becoming long-term unemployed, without the provision of assistance</w:t>
            </w:r>
          </w:p>
          <w:p w:rsidR="00000000" w:rsidRPr="00A91870" w:rsidP="00A91870">
            <w:pPr>
              <w:pStyle w:val="ListBullet"/>
            </w:pPr>
            <w:r w:rsidRPr="00A91870">
              <w:t>Youth</w:t>
            </w:r>
          </w:p>
          <w:p w:rsidR="00000000" w:rsidP="00A91870">
            <w:pPr>
              <w:pStyle w:val="ListBullet"/>
              <w:rPr>
                <w:lang w:val="en-NZ"/>
              </w:rPr>
            </w:pPr>
            <w:r w:rsidRPr="00A91870">
              <w:t>Youth at risk of long term unemployment</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A91870" w:rsidP="00A91870">
            <w:pPr>
              <w:pStyle w:val="BodyText"/>
            </w:pPr>
            <w:r w:rsidRPr="00A91870">
              <w:rPr>
                <w:rStyle w:val="Emphasis"/>
              </w:rPr>
              <w:t>Barriers to employment are any factors that affect a person's prospects of securing suitable employment</w:t>
            </w:r>
          </w:p>
          <w:p w:rsidR="00000000" w:rsidP="00A91870">
            <w:pPr>
              <w:pStyle w:val="BodyText"/>
              <w:rPr>
                <w:lang w:val="en-NZ"/>
              </w:rPr>
            </w:pPr>
            <w:r w:rsidRPr="00A91870">
              <w:rPr>
                <w:rStyle w:val="Emphasis"/>
              </w:rPr>
              <w:t>They may include but are not limited to</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Age</w:t>
            </w:r>
          </w:p>
          <w:p w:rsidR="00000000" w:rsidRPr="00A91870" w:rsidP="00A91870">
            <w:pPr>
              <w:pStyle w:val="ListBullet"/>
            </w:pPr>
            <w:r w:rsidRPr="00A91870">
              <w:t>Availability of suitable local employment opportunities</w:t>
            </w:r>
          </w:p>
          <w:p w:rsidR="00000000" w:rsidRPr="00A91870" w:rsidP="00A91870">
            <w:pPr>
              <w:pStyle w:val="ListBullet"/>
            </w:pPr>
            <w:r w:rsidRPr="00A91870">
              <w:t>Culture</w:t>
            </w:r>
          </w:p>
          <w:p w:rsidR="00000000" w:rsidRPr="00A91870" w:rsidP="00A91870">
            <w:pPr>
              <w:pStyle w:val="ListBullet"/>
            </w:pPr>
            <w:r w:rsidRPr="00A91870">
              <w:t>Disability</w:t>
            </w:r>
          </w:p>
          <w:p w:rsidR="00000000" w:rsidRPr="00A91870" w:rsidP="00A91870">
            <w:pPr>
              <w:pStyle w:val="ListBullet"/>
            </w:pPr>
            <w:r w:rsidRPr="00A91870">
              <w:t>Factors such as self-esteem, motivation, attitude, perceptions</w:t>
            </w:r>
          </w:p>
          <w:p w:rsidR="00000000" w:rsidRPr="00A91870" w:rsidP="00A91870">
            <w:pPr>
              <w:pStyle w:val="ListBullet"/>
            </w:pPr>
            <w:r w:rsidRPr="00A91870">
              <w:t>Health issues</w:t>
            </w:r>
          </w:p>
          <w:p w:rsidR="00000000" w:rsidRPr="00A91870" w:rsidP="00A91870">
            <w:pPr>
              <w:pStyle w:val="ListBullet"/>
            </w:pPr>
            <w:r w:rsidRPr="00A91870">
              <w:t>Language</w:t>
            </w:r>
          </w:p>
          <w:p w:rsidR="00000000" w:rsidRPr="00A91870" w:rsidP="00A91870">
            <w:pPr>
              <w:pStyle w:val="ListBullet"/>
            </w:pPr>
            <w:r w:rsidRPr="00A91870">
              <w:t>Limited work experience or gaps in work history</w:t>
            </w:r>
          </w:p>
          <w:p w:rsidR="00000000" w:rsidRPr="00A91870" w:rsidP="00A91870">
            <w:pPr>
              <w:pStyle w:val="ListBullet"/>
            </w:pPr>
            <w:r w:rsidRPr="00A91870">
              <w:t>L</w:t>
            </w:r>
            <w:r w:rsidRPr="00A91870">
              <w:t>iteracy and numeracy needs</w:t>
            </w:r>
          </w:p>
          <w:p w:rsidR="00000000" w:rsidRPr="00A91870" w:rsidP="00A91870">
            <w:pPr>
              <w:pStyle w:val="ListBullet"/>
            </w:pPr>
            <w:r w:rsidRPr="00A91870">
              <w:t>Non recognition of qualifications in Australia</w:t>
            </w:r>
          </w:p>
          <w:p w:rsidR="00000000" w:rsidRPr="00A91870" w:rsidP="00A91870">
            <w:pPr>
              <w:pStyle w:val="ListBullet"/>
            </w:pPr>
            <w:r w:rsidRPr="00A91870">
              <w:t>Personal factors such as hygiene, grooming, dress and appearance</w:t>
            </w:r>
          </w:p>
          <w:p w:rsidR="00000000" w:rsidRPr="00A91870" w:rsidP="00A91870">
            <w:pPr>
              <w:pStyle w:val="ListBullet"/>
            </w:pPr>
            <w:r w:rsidRPr="00A91870">
              <w:t>Skill level in relation to demands of labour market</w:t>
            </w:r>
          </w:p>
          <w:p w:rsidR="00000000" w:rsidP="00A91870">
            <w:pPr>
              <w:pStyle w:val="ListBullet"/>
              <w:rPr>
                <w:lang w:val="en-NZ"/>
              </w:rPr>
            </w:pPr>
            <w:r w:rsidRPr="00A91870">
              <w:t>Social and economic circumstances</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Resources to whom clients may be referred for assistance may include but are not limited to</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Advocacy groups</w:t>
            </w:r>
          </w:p>
          <w:p w:rsidR="00000000" w:rsidRPr="00A91870" w:rsidP="00A91870">
            <w:pPr>
              <w:pStyle w:val="ListBullet"/>
            </w:pPr>
            <w:r w:rsidRPr="00A91870">
              <w:t>Centrelink</w:t>
            </w:r>
          </w:p>
          <w:p w:rsidR="00000000" w:rsidRPr="00A91870" w:rsidP="00A91870">
            <w:pPr>
              <w:pStyle w:val="ListBullet"/>
            </w:pPr>
            <w:r w:rsidRPr="00A91870">
              <w:t>Community organisations</w:t>
            </w:r>
          </w:p>
          <w:p w:rsidR="00000000" w:rsidRPr="00A91870" w:rsidP="00A91870">
            <w:pPr>
              <w:pStyle w:val="ListBullet"/>
            </w:pPr>
            <w:r w:rsidRPr="00A91870">
              <w:t>Educational institutions</w:t>
            </w:r>
          </w:p>
          <w:p w:rsidR="00000000" w:rsidRPr="00A91870" w:rsidP="00A91870">
            <w:pPr>
              <w:pStyle w:val="ListBullet"/>
            </w:pPr>
            <w:r w:rsidRPr="00A91870">
              <w:t>Government agencies and departments</w:t>
            </w:r>
          </w:p>
          <w:p w:rsidR="00000000" w:rsidRPr="00A91870" w:rsidP="00A91870">
            <w:pPr>
              <w:pStyle w:val="ListBullet"/>
            </w:pPr>
            <w:r w:rsidRPr="00A91870">
              <w:t>Health practitioners and professionals</w:t>
            </w:r>
          </w:p>
          <w:p w:rsidR="00000000" w:rsidRPr="00A91870" w:rsidP="00A91870">
            <w:pPr>
              <w:pStyle w:val="ListBullet"/>
            </w:pPr>
            <w:r w:rsidRPr="00A91870">
              <w:t xml:space="preserve">Industrial </w:t>
            </w:r>
            <w:r w:rsidRPr="00A91870">
              <w:t>Relations Commission</w:t>
            </w:r>
          </w:p>
          <w:p w:rsidR="00000000" w:rsidRPr="00A91870" w:rsidP="00A91870">
            <w:pPr>
              <w:pStyle w:val="ListBullet"/>
            </w:pPr>
            <w:r w:rsidRPr="00A91870">
              <w:t>Members of Parliament</w:t>
            </w:r>
          </w:p>
          <w:p w:rsidR="00000000" w:rsidRPr="00A91870" w:rsidP="00A91870">
            <w:pPr>
              <w:pStyle w:val="ListBullet"/>
            </w:pPr>
            <w:r w:rsidRPr="00A91870">
              <w:t>Ombudsman</w:t>
            </w:r>
          </w:p>
          <w:p w:rsidR="00000000" w:rsidRPr="00A91870" w:rsidP="00A91870">
            <w:pPr>
              <w:pStyle w:val="ListBullet"/>
            </w:pPr>
            <w:r w:rsidRPr="00A91870">
              <w:t>Organisations delivering training and employment related programs funded by Federal, State and Local governments</w:t>
            </w:r>
          </w:p>
          <w:p w:rsidR="00000000" w:rsidRPr="00A91870" w:rsidP="00A91870">
            <w:pPr>
              <w:pStyle w:val="ListBullet"/>
            </w:pPr>
            <w:r w:rsidRPr="00A91870">
              <w:t>Professional service providers</w:t>
            </w:r>
          </w:p>
          <w:p w:rsidR="00000000" w:rsidRPr="00A91870" w:rsidP="00A91870">
            <w:pPr>
              <w:pStyle w:val="ListBullet"/>
            </w:pPr>
            <w:r w:rsidRPr="00A91870">
              <w:t>Rehabilitation providers</w:t>
            </w:r>
          </w:p>
          <w:p w:rsidR="00000000" w:rsidP="00A91870">
            <w:pPr>
              <w:pStyle w:val="ListBullet"/>
              <w:rPr>
                <w:lang w:val="en-NZ"/>
              </w:rPr>
            </w:pPr>
            <w:r w:rsidRPr="00A91870">
              <w:t>Training providers</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Legislation relevant to the delivery of employment services includes</w:t>
            </w:r>
            <w:r w:rsidRPr="00A91870">
              <w:t xml:space="preserve">, </w:t>
            </w:r>
            <w:r w:rsidRPr="00A91870">
              <w:rPr>
                <w:rStyle w:val="Emphasis"/>
              </w:rPr>
              <w:t>but is not limited to</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Archives Act</w:t>
            </w:r>
          </w:p>
          <w:p w:rsidR="00000000" w:rsidRPr="00A91870" w:rsidP="00A91870">
            <w:pPr>
              <w:pStyle w:val="ListBullet"/>
            </w:pPr>
            <w:r w:rsidRPr="00A91870">
              <w:t>Corporations law</w:t>
            </w:r>
          </w:p>
          <w:p w:rsidR="00000000" w:rsidRPr="00A91870" w:rsidP="00A91870">
            <w:pPr>
              <w:pStyle w:val="ListBullet"/>
            </w:pPr>
            <w:r w:rsidRPr="00A91870">
              <w:t>Crimes Act</w:t>
            </w:r>
          </w:p>
          <w:p w:rsidR="00000000" w:rsidRPr="00A91870" w:rsidP="00A91870">
            <w:pPr>
              <w:pStyle w:val="ListBullet"/>
            </w:pPr>
            <w:r w:rsidRPr="00A91870">
              <w:t>Disability Services Act</w:t>
            </w:r>
          </w:p>
          <w:p w:rsidR="00000000" w:rsidRPr="00A91870" w:rsidP="00A91870">
            <w:pPr>
              <w:pStyle w:val="ListBullet"/>
            </w:pPr>
            <w:r w:rsidRPr="00A91870">
              <w:t>Employment Agents Act</w:t>
            </w:r>
          </w:p>
          <w:p w:rsidR="00000000" w:rsidRPr="00A91870" w:rsidP="00A91870">
            <w:pPr>
              <w:pStyle w:val="ListBullet"/>
            </w:pPr>
            <w:r w:rsidRPr="00A91870">
              <w:t>Federal legislation designed to address discrimination, e.g. Sex Discrimination Act, Racial Discrimination Act, Disability Discrimination Act</w:t>
            </w:r>
          </w:p>
          <w:p w:rsidR="00000000" w:rsidRPr="00A91870" w:rsidP="00A91870">
            <w:pPr>
              <w:pStyle w:val="ListBullet"/>
            </w:pPr>
            <w:r w:rsidRPr="00A91870">
              <w:t>Financial Management and Accountability Act</w:t>
            </w:r>
          </w:p>
          <w:p w:rsidR="00000000" w:rsidRPr="00A91870" w:rsidP="00A91870">
            <w:pPr>
              <w:pStyle w:val="ListBullet"/>
            </w:pPr>
            <w:r w:rsidRPr="00A91870">
              <w:t>Freedom of Information Act</w:t>
            </w:r>
          </w:p>
          <w:p w:rsidR="00000000" w:rsidRPr="00A91870" w:rsidP="00A91870">
            <w:pPr>
              <w:pStyle w:val="ListBullet"/>
            </w:pPr>
            <w:r w:rsidRPr="00A91870">
              <w:t>Human Rights and Equal Opportunity Act</w:t>
            </w:r>
          </w:p>
          <w:p w:rsidR="00000000" w:rsidRPr="00A91870" w:rsidP="00A91870">
            <w:pPr>
              <w:pStyle w:val="ListBullet"/>
            </w:pPr>
            <w:r w:rsidRPr="00A91870">
              <w:t>Indu</w:t>
            </w:r>
            <w:r w:rsidRPr="00A91870">
              <w:t>strial and Workplace Relations Act</w:t>
            </w:r>
          </w:p>
          <w:p w:rsidR="00000000" w:rsidRPr="00A91870" w:rsidP="00A91870">
            <w:pPr>
              <w:pStyle w:val="ListBullet"/>
            </w:pPr>
            <w:r w:rsidRPr="00A91870">
              <w:t>Occupational Health and Safety Act</w:t>
            </w:r>
          </w:p>
          <w:p w:rsidR="00000000" w:rsidRPr="00A91870" w:rsidP="00A91870">
            <w:pPr>
              <w:pStyle w:val="ListBullet"/>
            </w:pPr>
            <w:r w:rsidRPr="00A91870">
              <w:t>Privacy Act</w:t>
            </w:r>
          </w:p>
          <w:p w:rsidR="00000000" w:rsidRPr="00A91870" w:rsidP="00A91870">
            <w:pPr>
              <w:pStyle w:val="ListBullet"/>
            </w:pPr>
            <w:r w:rsidRPr="00A91870">
              <w:t>Social Security Act</w:t>
            </w:r>
          </w:p>
          <w:p w:rsidR="00000000" w:rsidRPr="00A91870" w:rsidP="00A91870">
            <w:pPr>
              <w:pStyle w:val="ListBullet"/>
            </w:pPr>
            <w:r w:rsidRPr="00A91870">
              <w:t>State child protection legislation</w:t>
            </w:r>
          </w:p>
          <w:p w:rsidR="00000000" w:rsidRPr="00A91870" w:rsidP="00A91870">
            <w:pPr>
              <w:pStyle w:val="ListBullet"/>
            </w:pPr>
            <w:r w:rsidRPr="00A91870">
              <w:t>State legislation designed to address discrimination</w:t>
            </w:r>
          </w:p>
          <w:p w:rsidR="00000000" w:rsidP="00A91870">
            <w:pPr>
              <w:pStyle w:val="ListBullet"/>
              <w:rPr>
                <w:lang w:val="en-NZ"/>
              </w:rPr>
            </w:pPr>
            <w:r w:rsidRPr="00A91870">
              <w:t>Trade Practices Act</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Duty of care responsibilities relate to but are not limited to</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Adherence to all legislative and statutory requirements</w:t>
            </w:r>
          </w:p>
          <w:p w:rsidR="00000000" w:rsidRPr="00A91870" w:rsidP="00A91870">
            <w:pPr>
              <w:pStyle w:val="ListBullet"/>
            </w:pPr>
            <w:r w:rsidRPr="00A91870">
              <w:t>Adherence to industry standards of ethical practice</w:t>
            </w:r>
          </w:p>
          <w:p w:rsidR="00000000" w:rsidRPr="00A91870" w:rsidP="00A91870">
            <w:pPr>
              <w:pStyle w:val="ListBullet"/>
            </w:pPr>
            <w:r w:rsidRPr="00A91870">
              <w:t>Applying principles of natural justice</w:t>
            </w:r>
          </w:p>
          <w:p w:rsidR="00000000" w:rsidP="00A91870">
            <w:pPr>
              <w:pStyle w:val="ListBullet"/>
              <w:rPr>
                <w:lang w:val="en-NZ"/>
              </w:rPr>
            </w:pPr>
            <w:r w:rsidRPr="00A91870">
              <w:t>Providing complete, relevant and timely info</w:t>
            </w:r>
            <w:r w:rsidRPr="00A91870">
              <w:t>rmation to clients, employers and other stakeholders at all times</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1870">
            <w:pPr>
              <w:pStyle w:val="BodyText"/>
              <w:rPr>
                <w:lang w:val="en-NZ"/>
              </w:rPr>
            </w:pPr>
            <w:r w:rsidRPr="00A91870">
              <w:rPr>
                <w:rStyle w:val="Emphasis"/>
              </w:rPr>
              <w:t>Organisation standards for ethical behaviour may include but are not limited to</w:t>
            </w:r>
            <w:r w:rsidRPr="00A91870">
              <w:t>:</w:t>
            </w: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ListBullet"/>
            </w:pPr>
            <w:r w:rsidRPr="00A91870">
              <w:t>Avoidance of conflicts of interest</w:t>
            </w:r>
          </w:p>
          <w:p w:rsidR="00000000" w:rsidRPr="00A91870" w:rsidP="00A91870">
            <w:pPr>
              <w:pStyle w:val="ListBullet"/>
            </w:pPr>
            <w:r w:rsidRPr="00A91870">
              <w:t>Confidentiality of information</w:t>
            </w:r>
          </w:p>
          <w:p w:rsidR="00000000" w:rsidRPr="00A91870" w:rsidP="00A91870">
            <w:pPr>
              <w:pStyle w:val="ListBullet"/>
            </w:pPr>
            <w:r w:rsidRPr="00A91870">
              <w:t>Professional relationships</w:t>
            </w:r>
          </w:p>
          <w:p w:rsidR="00000000" w:rsidP="00A91870">
            <w:pPr>
              <w:pStyle w:val="ListBullet"/>
              <w:rPr>
                <w:lang w:val="en-NZ"/>
              </w:rPr>
            </w:pPr>
            <w:r w:rsidRPr="00A91870">
              <w:t xml:space="preserve">Written or </w:t>
            </w:r>
            <w:r w:rsidRPr="00A91870">
              <w:t>oral standards, stated or implied by the way the organisation conducts its business</w:t>
            </w:r>
          </w:p>
        </w:tc>
      </w:tr>
      <w:tr w:rsidTr="00F50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91870" w:rsidP="00A91870">
            <w:pPr>
              <w:pStyle w:val="BodyText"/>
            </w:pPr>
          </w:p>
        </w:tc>
      </w:tr>
    </w:tbl>
    <w:p w:rsidR="00F50033" w:rsidP="00A91870">
      <w:pPr>
        <w:pStyle w:val="BodyText"/>
      </w:pPr>
    </w:p>
    <w:p w:rsidR="00F50033" w:rsidP="00A91870">
      <w:pPr>
        <w:pStyle w:val="BodyText"/>
      </w:pPr>
    </w:p>
    <w:p w:rsidR="00000000" w:rsidRPr="00A91870" w:rsidP="00A91870">
      <w:pPr>
        <w:pStyle w:val="Heading1"/>
      </w:pPr>
      <w:bookmarkStart w:id="12" w:name="O_294099"/>
      <w:bookmarkEnd w:id="12"/>
      <w:r w:rsidRPr="00A91870">
        <w:t>Unit Sector(s)</w:t>
      </w:r>
    </w:p>
    <w:p w:rsidR="00000000" w:rsidRPr="00A91870" w:rsidP="00A91870">
      <w:pPr>
        <w:pStyle w:val="BodyText"/>
      </w:pPr>
      <w:r w:rsidRPr="00A91870">
        <w:t>Not Applicable</w:t>
      </w:r>
    </w:p>
    <w:p w:rsidR="00000000" w:rsidRPr="00A91870" w:rsidP="00A91870"/>
    <w:sectPr w:rsidSect="00A918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033" w:rsidP="00F50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033" w:rsidP="00A91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0033" w:rsidP="00A918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50033" w:rsidP="00A918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033" w:rsidP="00F500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033" w:rsidP="00A91870">
    <w:pPr>
      <w:pStyle w:val="Header"/>
      <w:framePr w:wrap="around"/>
    </w:pPr>
    <w:r>
      <w:fldChar w:fldCharType="begin"/>
    </w:r>
    <w:r>
      <w:instrText xml:space="preserve"> TITLE   \* MERGEFORMAT </w:instrText>
    </w:r>
    <w:r>
      <w:fldChar w:fldCharType="separate"/>
    </w:r>
    <w:r>
      <w:t>CHCES311B Work effectively in employment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0033" w:rsidP="00A918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60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8C9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C46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8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870"/>
    <w:pPr>
      <w:spacing w:before="360" w:after="60"/>
      <w:outlineLvl w:val="0"/>
    </w:pPr>
    <w:rPr>
      <w:sz w:val="32"/>
    </w:rPr>
  </w:style>
  <w:style w:type="paragraph" w:styleId="Heading2">
    <w:name w:val="heading 2"/>
    <w:basedOn w:val="HeadingBase"/>
    <w:next w:val="BodyText"/>
    <w:link w:val="Heading2Char"/>
    <w:qFormat/>
    <w:rsid w:val="00A91870"/>
    <w:pPr>
      <w:keepLines/>
      <w:spacing w:before="240" w:after="120"/>
      <w:outlineLvl w:val="1"/>
    </w:pPr>
    <w:rPr>
      <w:sz w:val="28"/>
      <w:szCs w:val="40"/>
    </w:rPr>
  </w:style>
  <w:style w:type="paragraph" w:styleId="Heading3">
    <w:name w:val="heading 3"/>
    <w:basedOn w:val="HeadingBase"/>
    <w:next w:val="BodyText"/>
    <w:link w:val="Heading3Char"/>
    <w:qFormat/>
    <w:rsid w:val="00A91870"/>
    <w:pPr>
      <w:spacing w:before="180" w:after="120"/>
      <w:outlineLvl w:val="2"/>
    </w:pPr>
    <w:rPr>
      <w:spacing w:val="-10"/>
      <w:kern w:val="32"/>
    </w:rPr>
  </w:style>
  <w:style w:type="paragraph" w:styleId="Heading4">
    <w:name w:val="heading 4"/>
    <w:basedOn w:val="HeadingBase"/>
    <w:next w:val="BodyText"/>
    <w:link w:val="Heading4Char"/>
    <w:qFormat/>
    <w:rsid w:val="00A91870"/>
    <w:pPr>
      <w:spacing w:before="160" w:after="120"/>
      <w:outlineLvl w:val="3"/>
    </w:pPr>
    <w:rPr>
      <w:sz w:val="22"/>
    </w:rPr>
  </w:style>
  <w:style w:type="paragraph" w:styleId="Heading5">
    <w:name w:val="heading 5"/>
    <w:basedOn w:val="HeadingBase"/>
    <w:next w:val="Normal"/>
    <w:link w:val="Heading5Char"/>
    <w:qFormat/>
    <w:rsid w:val="00A91870"/>
    <w:pPr>
      <w:spacing w:before="80"/>
      <w:outlineLvl w:val="4"/>
    </w:pPr>
    <w:rPr>
      <w:color w:val="918585"/>
      <w:sz w:val="20"/>
    </w:rPr>
  </w:style>
  <w:style w:type="paragraph" w:styleId="Heading6">
    <w:name w:val="heading 6"/>
    <w:basedOn w:val="HeadingBase"/>
    <w:next w:val="Normal"/>
    <w:link w:val="Heading6Char"/>
    <w:qFormat/>
    <w:rsid w:val="00A91870"/>
    <w:pPr>
      <w:spacing w:before="60"/>
      <w:outlineLvl w:val="5"/>
    </w:pPr>
    <w:rPr>
      <w:color w:val="918585"/>
      <w:sz w:val="20"/>
    </w:rPr>
  </w:style>
  <w:style w:type="paragraph" w:styleId="Heading7">
    <w:name w:val="heading 7"/>
    <w:basedOn w:val="Normal"/>
    <w:next w:val="Normal"/>
    <w:link w:val="Heading7Char"/>
    <w:qFormat/>
    <w:rsid w:val="00A91870"/>
    <w:pPr>
      <w:ind w:left="720"/>
      <w:outlineLvl w:val="6"/>
    </w:pPr>
    <w:rPr>
      <w:i/>
    </w:rPr>
  </w:style>
  <w:style w:type="paragraph" w:styleId="Heading8">
    <w:name w:val="heading 8"/>
    <w:basedOn w:val="Normal"/>
    <w:next w:val="Normal"/>
    <w:link w:val="Heading8Char"/>
    <w:qFormat/>
    <w:rsid w:val="00A91870"/>
    <w:pPr>
      <w:ind w:left="720"/>
      <w:outlineLvl w:val="7"/>
    </w:pPr>
    <w:rPr>
      <w:i/>
    </w:rPr>
  </w:style>
  <w:style w:type="paragraph" w:styleId="Heading9">
    <w:name w:val="heading 9"/>
    <w:basedOn w:val="Normal"/>
    <w:next w:val="Normal"/>
    <w:link w:val="Heading9Char"/>
    <w:qFormat/>
    <w:rsid w:val="00A91870"/>
    <w:pPr>
      <w:ind w:left="720"/>
      <w:outlineLvl w:val="8"/>
    </w:pPr>
    <w:rPr>
      <w:i/>
    </w:rPr>
  </w:style>
  <w:style w:type="character" w:default="1" w:styleId="DefaultParagraphFont">
    <w:name w:val="Default Paragraph Font"/>
    <w:uiPriority w:val="1"/>
    <w:unhideWhenUsed/>
    <w:rsid w:val="00A91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870"/>
  </w:style>
  <w:style w:type="character" w:customStyle="1" w:styleId="Heading1Char">
    <w:name w:val="Heading 1 Char"/>
    <w:link w:val="Heading1"/>
    <w:rsid w:val="00A91870"/>
    <w:rPr>
      <w:rFonts w:ascii="Times New Roman" w:eastAsia="Times New Roman" w:hAnsi="Times New Roman" w:cs="Times New Roman"/>
      <w:b/>
      <w:sz w:val="32"/>
      <w:szCs w:val="20"/>
      <w:lang w:eastAsia="en-US"/>
    </w:rPr>
  </w:style>
  <w:style w:type="paragraph" w:styleId="BodyText">
    <w:name w:val="Body Text"/>
    <w:basedOn w:val="Normal"/>
    <w:link w:val="BodyTextChar"/>
    <w:rsid w:val="00A91870"/>
    <w:pPr>
      <w:spacing w:before="120" w:after="120"/>
      <w:contextualSpacing/>
    </w:pPr>
    <w:rPr>
      <w:rFonts w:ascii="Times New Roman" w:hAnsi="Times New Roman"/>
      <w:sz w:val="24"/>
      <w:szCs w:val="22"/>
    </w:rPr>
  </w:style>
  <w:style w:type="character" w:customStyle="1" w:styleId="BodyTextChar">
    <w:name w:val="Body Text Char"/>
    <w:link w:val="BodyText"/>
    <w:rsid w:val="00A91870"/>
    <w:rPr>
      <w:rFonts w:ascii="Times New Roman" w:eastAsia="Times New Roman" w:hAnsi="Times New Roman" w:cs="Times New Roman"/>
      <w:sz w:val="24"/>
      <w:lang w:val="en-US" w:eastAsia="en-US"/>
    </w:rPr>
  </w:style>
  <w:style w:type="paragraph" w:styleId="Footer">
    <w:name w:val="footer"/>
    <w:basedOn w:val="Normal"/>
    <w:link w:val="FooterChar"/>
    <w:rsid w:val="00A91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1870"/>
    <w:rPr>
      <w:rFonts w:ascii="Times New Roman" w:eastAsia="Times New Roman" w:hAnsi="Times New Roman" w:cs="Times New Roman"/>
      <w:sz w:val="16"/>
      <w:lang w:val="en-US" w:eastAsia="en-US"/>
    </w:rPr>
  </w:style>
  <w:style w:type="paragraph" w:styleId="List">
    <w:name w:val="List"/>
    <w:basedOn w:val="BodyText"/>
    <w:next w:val="BodyText"/>
    <w:rsid w:val="00A91870"/>
    <w:pPr>
      <w:tabs>
        <w:tab w:val="left" w:pos="340"/>
      </w:tabs>
      <w:spacing w:before="60" w:after="60"/>
      <w:ind w:left="340" w:hanging="340"/>
    </w:pPr>
  </w:style>
  <w:style w:type="paragraph" w:styleId="ListBullet">
    <w:name w:val="List Bullet"/>
    <w:basedOn w:val="List"/>
    <w:rsid w:val="00A91870"/>
    <w:pPr>
      <w:numPr>
        <w:numId w:val="13"/>
      </w:numPr>
      <w:tabs>
        <w:tab w:val="clear" w:pos="340"/>
      </w:tabs>
      <w:spacing w:before="40" w:after="40"/>
    </w:pPr>
  </w:style>
  <w:style w:type="character" w:customStyle="1" w:styleId="SpecialBold">
    <w:name w:val="Special Bold"/>
    <w:rsid w:val="00A91870"/>
    <w:rPr>
      <w:b/>
      <w:spacing w:val="0"/>
    </w:rPr>
  </w:style>
  <w:style w:type="paragraph" w:styleId="ListBullet2">
    <w:name w:val="List Bullet 2"/>
    <w:basedOn w:val="List2"/>
    <w:rsid w:val="00A91870"/>
    <w:pPr>
      <w:numPr>
        <w:numId w:val="14"/>
      </w:numPr>
      <w:tabs>
        <w:tab w:val="clear" w:pos="680"/>
      </w:tabs>
    </w:pPr>
  </w:style>
  <w:style w:type="paragraph" w:styleId="Header">
    <w:name w:val="header"/>
    <w:basedOn w:val="Normal"/>
    <w:link w:val="HeaderChar"/>
    <w:rsid w:val="00A91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1870"/>
    <w:rPr>
      <w:rFonts w:ascii="Times New Roman" w:eastAsia="Times New Roman" w:hAnsi="Times New Roman" w:cs="Times New Roman"/>
      <w:sz w:val="16"/>
      <w:szCs w:val="20"/>
      <w:lang w:val="en-GB" w:eastAsia="en-US"/>
    </w:rPr>
  </w:style>
  <w:style w:type="character" w:styleId="Emphasis">
    <w:name w:val="Emphasis"/>
    <w:qFormat/>
    <w:rsid w:val="00A91870"/>
    <w:rPr>
      <w:i/>
    </w:rPr>
  </w:style>
  <w:style w:type="paragraph" w:customStyle="1" w:styleId="SuperHeading">
    <w:name w:val="SuperHeading"/>
    <w:basedOn w:val="Normal"/>
    <w:rsid w:val="00A91870"/>
    <w:pPr>
      <w:spacing w:before="240" w:after="120"/>
      <w:outlineLvl w:val="0"/>
    </w:pPr>
    <w:rPr>
      <w:rFonts w:ascii="Times New Roman" w:hAnsi="Times New Roman"/>
      <w:b/>
      <w:sz w:val="28"/>
    </w:rPr>
  </w:style>
  <w:style w:type="paragraph" w:customStyle="1" w:styleId="AllowPageBreak">
    <w:name w:val="AllowPageBreak"/>
    <w:rsid w:val="00A918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91870"/>
    <w:rPr>
      <w:rFonts w:ascii="Times New Roman" w:eastAsia="Times New Roman" w:hAnsi="Times New Roman" w:cs="Times New Roman"/>
      <w:b/>
      <w:sz w:val="28"/>
      <w:szCs w:val="40"/>
      <w:lang w:eastAsia="en-US"/>
    </w:rPr>
  </w:style>
  <w:style w:type="character" w:customStyle="1" w:styleId="Heading3Char">
    <w:name w:val="Heading 3 Char"/>
    <w:link w:val="Heading3"/>
    <w:rsid w:val="00A918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1870"/>
    <w:rPr>
      <w:rFonts w:ascii="Times New Roman" w:eastAsia="Times New Roman" w:hAnsi="Times New Roman" w:cs="Times New Roman"/>
      <w:b/>
      <w:szCs w:val="20"/>
      <w:lang w:eastAsia="en-US"/>
    </w:rPr>
  </w:style>
  <w:style w:type="character" w:customStyle="1" w:styleId="Heading5Char">
    <w:name w:val="Heading 5 Char"/>
    <w:link w:val="Heading5"/>
    <w:rsid w:val="00A918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1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8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8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870"/>
    <w:rPr>
      <w:rFonts w:ascii="Courier New" w:eastAsia="Times New Roman" w:hAnsi="Courier New" w:cs="Times New Roman"/>
      <w:i/>
      <w:szCs w:val="20"/>
      <w:lang w:val="en-US" w:eastAsia="en-US"/>
    </w:rPr>
  </w:style>
  <w:style w:type="paragraph" w:customStyle="1" w:styleId="HeadingBase">
    <w:name w:val="Heading Base"/>
    <w:rsid w:val="00A91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870"/>
    <w:pPr>
      <w:tabs>
        <w:tab w:val="right" w:leader="dot" w:pos="9072"/>
      </w:tabs>
      <w:ind w:left="567"/>
    </w:pPr>
    <w:rPr>
      <w:szCs w:val="22"/>
    </w:rPr>
  </w:style>
  <w:style w:type="paragraph" w:customStyle="1" w:styleId="TOCBase">
    <w:name w:val="TOC Base"/>
    <w:rsid w:val="00A91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870"/>
    <w:pPr>
      <w:tabs>
        <w:tab w:val="right" w:leader="dot" w:pos="9072"/>
      </w:tabs>
      <w:spacing w:before="40" w:after="40"/>
      <w:ind w:left="284"/>
    </w:pPr>
    <w:rPr>
      <w:rFonts w:ascii="Times New Roman" w:hAnsi="Times New Roman"/>
    </w:rPr>
  </w:style>
  <w:style w:type="paragraph" w:styleId="TOC1">
    <w:name w:val="toc 1"/>
    <w:basedOn w:val="TOCBase"/>
    <w:next w:val="Normal"/>
    <w:rsid w:val="00A918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870"/>
    <w:pPr>
      <w:spacing w:before="5040"/>
      <w:jc w:val="center"/>
    </w:pPr>
    <w:rPr>
      <w:sz w:val="48"/>
      <w:szCs w:val="72"/>
      <w:lang w:val="en-US"/>
    </w:rPr>
  </w:style>
  <w:style w:type="character" w:customStyle="1" w:styleId="TitleChar">
    <w:name w:val="Title Char"/>
    <w:link w:val="Title"/>
    <w:rsid w:val="00A91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870"/>
    <w:pPr>
      <w:tabs>
        <w:tab w:val="left" w:pos="3600"/>
        <w:tab w:val="left" w:pos="3958"/>
      </w:tabs>
    </w:pPr>
  </w:style>
  <w:style w:type="paragraph" w:customStyle="1" w:styleId="Note">
    <w:name w:val="Note"/>
    <w:basedOn w:val="BodyText"/>
    <w:rsid w:val="00A91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870"/>
    <w:pPr>
      <w:framePr w:wrap="auto" w:hAnchor="text" w:y="6049"/>
    </w:pPr>
    <w:rPr>
      <w:color w:val="000000"/>
      <w:sz w:val="40"/>
    </w:rPr>
  </w:style>
  <w:style w:type="paragraph" w:customStyle="1" w:styleId="TOCTitle">
    <w:name w:val="TOCTitle"/>
    <w:basedOn w:val="Heading1"/>
    <w:rsid w:val="00A91870"/>
    <w:pPr>
      <w:spacing w:after="240"/>
      <w:jc w:val="center"/>
      <w:outlineLvl w:val="9"/>
    </w:pPr>
    <w:rPr>
      <w:caps/>
    </w:rPr>
  </w:style>
  <w:style w:type="paragraph" w:customStyle="1" w:styleId="Version">
    <w:name w:val="Version"/>
    <w:rsid w:val="00A91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870"/>
    <w:pPr>
      <w:keepNext w:val="0"/>
      <w:tabs>
        <w:tab w:val="right" w:pos="4176"/>
      </w:tabs>
      <w:ind w:left="198" w:hanging="198"/>
    </w:pPr>
    <w:rPr>
      <w:rFonts w:ascii="Garamond" w:hAnsi="Garamond"/>
    </w:rPr>
  </w:style>
  <w:style w:type="paragraph" w:styleId="IndexHeading">
    <w:name w:val="index heading"/>
    <w:basedOn w:val="Normal"/>
    <w:next w:val="Index1"/>
    <w:semiHidden/>
    <w:rsid w:val="00A91870"/>
    <w:pPr>
      <w:spacing w:before="120" w:after="120"/>
    </w:pPr>
    <w:rPr>
      <w:rFonts w:ascii="Arial" w:hAnsi="Arial"/>
      <w:b/>
      <w:color w:val="918585"/>
      <w:sz w:val="24"/>
    </w:rPr>
  </w:style>
  <w:style w:type="paragraph" w:customStyle="1" w:styleId="Chapter">
    <w:name w:val="Chapter"/>
    <w:basedOn w:val="Normal"/>
    <w:rsid w:val="00A91870"/>
    <w:pPr>
      <w:spacing w:before="240"/>
    </w:pPr>
    <w:rPr>
      <w:rFonts w:ascii="Times New Roman" w:hAnsi="Times New Roman"/>
      <w:smallCaps/>
      <w:spacing w:val="80"/>
      <w:sz w:val="28"/>
    </w:rPr>
  </w:style>
  <w:style w:type="paragraph" w:customStyle="1" w:styleId="InChapter">
    <w:name w:val="InChapter"/>
    <w:basedOn w:val="Heading3"/>
    <w:rsid w:val="00A91870"/>
    <w:pPr>
      <w:spacing w:after="240"/>
      <w:outlineLvl w:val="9"/>
    </w:pPr>
    <w:rPr>
      <w:noProof/>
    </w:rPr>
  </w:style>
  <w:style w:type="paragraph" w:styleId="Index2">
    <w:name w:val="index 2"/>
    <w:basedOn w:val="Normal"/>
    <w:next w:val="Normal"/>
    <w:semiHidden/>
    <w:rsid w:val="00A91870"/>
    <w:pPr>
      <w:tabs>
        <w:tab w:val="right" w:pos="4176"/>
      </w:tabs>
      <w:ind w:left="568" w:hanging="284"/>
    </w:pPr>
    <w:rPr>
      <w:rFonts w:ascii="Garamond" w:hAnsi="Garamond"/>
    </w:rPr>
  </w:style>
  <w:style w:type="paragraph" w:customStyle="1" w:styleId="Byline">
    <w:name w:val="Byline"/>
    <w:rsid w:val="00A91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870"/>
    <w:pPr>
      <w:tabs>
        <w:tab w:val="clear" w:pos="3600"/>
        <w:tab w:val="clear" w:pos="3958"/>
      </w:tabs>
      <w:jc w:val="right"/>
    </w:pPr>
  </w:style>
  <w:style w:type="paragraph" w:styleId="Caption">
    <w:name w:val="caption"/>
    <w:basedOn w:val="BodyText"/>
    <w:next w:val="Normal"/>
    <w:qFormat/>
    <w:rsid w:val="00A91870"/>
    <w:pPr>
      <w:framePr w:w="2268" w:hSpace="181" w:vSpace="181" w:wrap="around" w:vAnchor="text" w:hAnchor="page" w:x="1135" w:y="285" w:anchorLock="1"/>
    </w:pPr>
    <w:rPr>
      <w:i/>
    </w:rPr>
  </w:style>
  <w:style w:type="paragraph" w:customStyle="1" w:styleId="MiniTOCTitle">
    <w:name w:val="MiniTOCTitle"/>
    <w:basedOn w:val="Heading4"/>
    <w:rsid w:val="00A91870"/>
    <w:pPr>
      <w:spacing w:before="240"/>
      <w:outlineLvl w:val="9"/>
    </w:pPr>
    <w:rPr>
      <w:noProof/>
      <w:sz w:val="24"/>
    </w:rPr>
  </w:style>
  <w:style w:type="paragraph" w:customStyle="1" w:styleId="MiniTOCItem">
    <w:name w:val="MiniTOCItem"/>
    <w:basedOn w:val="ListBullet"/>
    <w:rsid w:val="00A91870"/>
    <w:pPr>
      <w:numPr>
        <w:numId w:val="0"/>
      </w:numPr>
      <w:tabs>
        <w:tab w:val="right" w:leader="dot" w:pos="6521"/>
      </w:tabs>
      <w:spacing w:before="0" w:after="0"/>
    </w:pPr>
  </w:style>
  <w:style w:type="paragraph" w:customStyle="1" w:styleId="TOFTitle">
    <w:name w:val="TOFTitle"/>
    <w:basedOn w:val="TOCTitle"/>
    <w:rsid w:val="00A91870"/>
  </w:style>
  <w:style w:type="paragraph" w:styleId="TableofFigures">
    <w:name w:val="table of figures"/>
    <w:basedOn w:val="Normal"/>
    <w:next w:val="Normal"/>
    <w:semiHidden/>
    <w:rsid w:val="00A91870"/>
    <w:pPr>
      <w:tabs>
        <w:tab w:val="right" w:leader="dot" w:pos="9072"/>
      </w:tabs>
      <w:ind w:left="970" w:hanging="403"/>
    </w:pPr>
    <w:rPr>
      <w:rFonts w:ascii="Times New Roman" w:hAnsi="Times New Roman"/>
      <w:b/>
    </w:rPr>
  </w:style>
  <w:style w:type="paragraph" w:styleId="ListNumber">
    <w:name w:val="List Number"/>
    <w:basedOn w:val="List"/>
    <w:rsid w:val="00A91870"/>
    <w:pPr>
      <w:numPr>
        <w:numId w:val="11"/>
      </w:numPr>
    </w:pPr>
  </w:style>
  <w:style w:type="character" w:customStyle="1" w:styleId="WingdingSymbols">
    <w:name w:val="Wingding Symbols"/>
    <w:rsid w:val="00A91870"/>
    <w:rPr>
      <w:rFonts w:ascii="Wingdings" w:hAnsi="Wingdings"/>
    </w:rPr>
  </w:style>
  <w:style w:type="paragraph" w:customStyle="1" w:styleId="TableHeading">
    <w:name w:val="Table Heading"/>
    <w:basedOn w:val="HeadingBase"/>
    <w:rsid w:val="00A91870"/>
    <w:pPr>
      <w:keepLines/>
      <w:pBdr>
        <w:bottom w:val="single" w:sz="6" w:space="1" w:color="918585"/>
      </w:pBdr>
      <w:spacing w:before="240"/>
    </w:pPr>
  </w:style>
  <w:style w:type="character" w:customStyle="1" w:styleId="HotSpot">
    <w:name w:val="HotSpot"/>
    <w:rsid w:val="00A91870"/>
    <w:rPr>
      <w:color w:val="0033CC"/>
      <w:u w:val="none"/>
    </w:rPr>
  </w:style>
  <w:style w:type="paragraph" w:customStyle="1" w:styleId="BodyTextRight">
    <w:name w:val="Body Text Right"/>
    <w:basedOn w:val="BodyText"/>
    <w:rsid w:val="00A91870"/>
    <w:pPr>
      <w:spacing w:before="0" w:after="0"/>
      <w:jc w:val="right"/>
    </w:pPr>
  </w:style>
  <w:style w:type="paragraph" w:styleId="Index3">
    <w:name w:val="index 3"/>
    <w:basedOn w:val="ListNumber2"/>
    <w:next w:val="Normal"/>
    <w:semiHidden/>
    <w:rsid w:val="00A91870"/>
    <w:pPr>
      <w:numPr>
        <w:numId w:val="0"/>
      </w:numPr>
      <w:tabs>
        <w:tab w:val="right" w:leader="dot" w:pos="4176"/>
      </w:tabs>
    </w:pPr>
  </w:style>
  <w:style w:type="paragraph" w:styleId="ListNumber2">
    <w:name w:val="List Number 2"/>
    <w:basedOn w:val="List2"/>
    <w:rsid w:val="00A91870"/>
    <w:pPr>
      <w:numPr>
        <w:numId w:val="10"/>
      </w:numPr>
      <w:tabs>
        <w:tab w:val="clear" w:pos="1060"/>
      </w:tabs>
    </w:pPr>
  </w:style>
  <w:style w:type="paragraph" w:customStyle="1" w:styleId="MarginNote">
    <w:name w:val="Margin Note"/>
    <w:basedOn w:val="BodyText"/>
    <w:rsid w:val="00A91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18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870"/>
    <w:rPr>
      <w:sz w:val="32"/>
    </w:rPr>
  </w:style>
  <w:style w:type="paragraph" w:customStyle="1" w:styleId="HeadingProcedure">
    <w:name w:val="Heading Procedure"/>
    <w:basedOn w:val="HeadingBase"/>
    <w:next w:val="Normal"/>
    <w:rsid w:val="00A91870"/>
    <w:pPr>
      <w:tabs>
        <w:tab w:val="left" w:pos="0"/>
      </w:tabs>
      <w:spacing w:before="120" w:after="60"/>
    </w:pPr>
    <w:rPr>
      <w:i/>
      <w:color w:val="918585"/>
      <w:sz w:val="22"/>
    </w:rPr>
  </w:style>
  <w:style w:type="paragraph" w:customStyle="1" w:styleId="TableBodyText">
    <w:name w:val="Table Body Text"/>
    <w:basedOn w:val="BodyText"/>
    <w:rsid w:val="00A91870"/>
    <w:pPr>
      <w:spacing w:before="60" w:after="60"/>
    </w:pPr>
  </w:style>
  <w:style w:type="paragraph" w:styleId="ListContinue">
    <w:name w:val="List Continue"/>
    <w:basedOn w:val="List"/>
    <w:rsid w:val="00A91870"/>
    <w:pPr>
      <w:ind w:firstLine="0"/>
    </w:pPr>
  </w:style>
  <w:style w:type="paragraph" w:customStyle="1" w:styleId="ListNote">
    <w:name w:val="List Note"/>
    <w:basedOn w:val="List"/>
    <w:rsid w:val="00A91870"/>
    <w:pPr>
      <w:pBdr>
        <w:top w:val="single" w:sz="6" w:space="2" w:color="918585"/>
        <w:bottom w:val="single" w:sz="6" w:space="2" w:color="918585"/>
      </w:pBdr>
      <w:tabs>
        <w:tab w:val="left" w:pos="1021"/>
      </w:tabs>
      <w:ind w:firstLine="0"/>
    </w:pPr>
  </w:style>
  <w:style w:type="paragraph" w:customStyle="1" w:styleId="Warning">
    <w:name w:val="Warning"/>
    <w:basedOn w:val="BodyText"/>
    <w:rsid w:val="00A91870"/>
    <w:pPr>
      <w:shd w:val="clear" w:color="auto" w:fill="D9D9D9"/>
      <w:tabs>
        <w:tab w:val="left" w:pos="992"/>
      </w:tabs>
      <w:ind w:left="119" w:right="119"/>
    </w:pPr>
    <w:rPr>
      <w:sz w:val="20"/>
    </w:rPr>
  </w:style>
  <w:style w:type="paragraph" w:customStyle="1" w:styleId="MarginIcons">
    <w:name w:val="Margin Icons"/>
    <w:basedOn w:val="BodyText"/>
    <w:rsid w:val="00A918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1870"/>
    <w:rPr>
      <w:rFonts w:ascii="Courier New" w:hAnsi="Courier New"/>
    </w:rPr>
  </w:style>
  <w:style w:type="paragraph" w:customStyle="1" w:styleId="NoteBullet">
    <w:name w:val="Note Bullet"/>
    <w:basedOn w:val="Note"/>
    <w:rsid w:val="00A91870"/>
    <w:pPr>
      <w:tabs>
        <w:tab w:val="clear" w:pos="680"/>
      </w:tabs>
      <w:spacing w:before="60" w:after="60"/>
    </w:pPr>
  </w:style>
  <w:style w:type="paragraph" w:customStyle="1" w:styleId="SubHeading2">
    <w:name w:val="SubHeading2"/>
    <w:basedOn w:val="HeadingBase"/>
    <w:rsid w:val="00A91870"/>
    <w:pPr>
      <w:spacing w:before="240" w:after="60"/>
    </w:pPr>
    <w:rPr>
      <w:sz w:val="20"/>
    </w:rPr>
  </w:style>
  <w:style w:type="paragraph" w:customStyle="1" w:styleId="SubHeading1">
    <w:name w:val="SubHeading1"/>
    <w:basedOn w:val="HeadingBase"/>
    <w:rsid w:val="00A91870"/>
    <w:pPr>
      <w:spacing w:before="240" w:after="60"/>
    </w:pPr>
    <w:rPr>
      <w:color w:val="918585"/>
      <w:sz w:val="22"/>
    </w:rPr>
  </w:style>
  <w:style w:type="paragraph" w:customStyle="1" w:styleId="SideHeading">
    <w:name w:val="Side Heading"/>
    <w:basedOn w:val="HeadingBase"/>
    <w:rsid w:val="00A91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870"/>
    <w:pPr>
      <w:numPr>
        <w:numId w:val="12"/>
      </w:numPr>
    </w:pPr>
  </w:style>
  <w:style w:type="paragraph" w:styleId="PlainText">
    <w:name w:val="Plain Text"/>
    <w:basedOn w:val="Normal"/>
    <w:link w:val="PlainTextChar"/>
    <w:rsid w:val="00A91870"/>
    <w:rPr>
      <w:sz w:val="20"/>
    </w:rPr>
  </w:style>
  <w:style w:type="character" w:customStyle="1" w:styleId="PlainTextChar">
    <w:name w:val="Plain Text Char"/>
    <w:basedOn w:val="DefaultParagraphFont"/>
    <w:link w:val="PlainText"/>
    <w:rsid w:val="00A91870"/>
    <w:rPr>
      <w:rFonts w:ascii="Courier New" w:eastAsia="Times New Roman" w:hAnsi="Courier New" w:cs="Times New Roman"/>
      <w:sz w:val="20"/>
      <w:szCs w:val="20"/>
      <w:lang w:val="en-US" w:eastAsia="en-US"/>
    </w:rPr>
  </w:style>
  <w:style w:type="character" w:customStyle="1" w:styleId="MenuOption">
    <w:name w:val="Menu Option"/>
    <w:rsid w:val="00A91870"/>
    <w:rPr>
      <w:b/>
      <w:smallCaps/>
    </w:rPr>
  </w:style>
  <w:style w:type="paragraph" w:customStyle="1" w:styleId="TableListNumber">
    <w:name w:val="Table List Number"/>
    <w:basedOn w:val="ListNumber"/>
    <w:rsid w:val="00A91870"/>
    <w:pPr>
      <w:numPr>
        <w:numId w:val="0"/>
      </w:numPr>
    </w:pPr>
  </w:style>
  <w:style w:type="paragraph" w:styleId="TOC4">
    <w:name w:val="toc 4"/>
    <w:basedOn w:val="TOCBase"/>
    <w:next w:val="Normal"/>
    <w:semiHidden/>
    <w:rsid w:val="00A91870"/>
    <w:pPr>
      <w:tabs>
        <w:tab w:val="right" w:leader="dot" w:pos="9071"/>
      </w:tabs>
      <w:ind w:left="1701"/>
    </w:pPr>
  </w:style>
  <w:style w:type="paragraph" w:customStyle="1" w:styleId="ListAlpha">
    <w:name w:val="List Alpha"/>
    <w:basedOn w:val="List"/>
    <w:rsid w:val="00A91870"/>
    <w:pPr>
      <w:numPr>
        <w:numId w:val="9"/>
      </w:numPr>
    </w:pPr>
  </w:style>
  <w:style w:type="paragraph" w:customStyle="1" w:styleId="ListAlpha2">
    <w:name w:val="List Alpha 2"/>
    <w:basedOn w:val="List2"/>
    <w:rsid w:val="00A91870"/>
    <w:pPr>
      <w:numPr>
        <w:numId w:val="8"/>
      </w:numPr>
    </w:pPr>
  </w:style>
  <w:style w:type="paragraph" w:styleId="List2">
    <w:name w:val="List 2"/>
    <w:basedOn w:val="BodyText"/>
    <w:rsid w:val="00A91870"/>
    <w:pPr>
      <w:tabs>
        <w:tab w:val="left" w:pos="680"/>
      </w:tabs>
      <w:spacing w:before="60" w:after="60"/>
      <w:ind w:left="680" w:hanging="340"/>
    </w:pPr>
  </w:style>
  <w:style w:type="paragraph" w:styleId="List3">
    <w:name w:val="List 3"/>
    <w:basedOn w:val="BodyText"/>
    <w:rsid w:val="00A91870"/>
    <w:pPr>
      <w:tabs>
        <w:tab w:val="left" w:pos="1021"/>
      </w:tabs>
      <w:spacing w:before="60" w:after="60"/>
      <w:ind w:left="1020" w:hanging="340"/>
    </w:pPr>
  </w:style>
  <w:style w:type="paragraph" w:styleId="List4">
    <w:name w:val="List 4"/>
    <w:basedOn w:val="BodyText"/>
    <w:rsid w:val="00A91870"/>
    <w:pPr>
      <w:tabs>
        <w:tab w:val="left" w:pos="1361"/>
      </w:tabs>
      <w:spacing w:before="60" w:after="60"/>
      <w:ind w:left="1361" w:hanging="340"/>
    </w:pPr>
  </w:style>
  <w:style w:type="paragraph" w:styleId="List5">
    <w:name w:val="List 5"/>
    <w:basedOn w:val="BodyText"/>
    <w:rsid w:val="00A91870"/>
    <w:pPr>
      <w:tabs>
        <w:tab w:val="left" w:pos="1701"/>
      </w:tabs>
      <w:spacing w:before="60" w:after="60"/>
      <w:ind w:left="1701" w:hanging="340"/>
    </w:pPr>
  </w:style>
  <w:style w:type="paragraph" w:styleId="ListBullet3">
    <w:name w:val="List Bullet 3"/>
    <w:basedOn w:val="List3"/>
    <w:rsid w:val="00A91870"/>
    <w:pPr>
      <w:numPr>
        <w:numId w:val="15"/>
      </w:numPr>
      <w:tabs>
        <w:tab w:val="clear" w:pos="1021"/>
      </w:tabs>
      <w:ind w:left="1037" w:hanging="357"/>
    </w:pPr>
  </w:style>
  <w:style w:type="paragraph" w:styleId="ListBullet4">
    <w:name w:val="List Bullet 4"/>
    <w:basedOn w:val="List4"/>
    <w:rsid w:val="00A91870"/>
    <w:pPr>
      <w:numPr>
        <w:numId w:val="3"/>
      </w:numPr>
    </w:pPr>
  </w:style>
  <w:style w:type="paragraph" w:styleId="ListBullet5">
    <w:name w:val="List Bullet 5"/>
    <w:basedOn w:val="List5"/>
    <w:rsid w:val="00A91870"/>
    <w:pPr>
      <w:numPr>
        <w:numId w:val="4"/>
      </w:numPr>
    </w:pPr>
  </w:style>
  <w:style w:type="paragraph" w:styleId="ListContinue2">
    <w:name w:val="List Continue 2"/>
    <w:basedOn w:val="List2"/>
    <w:rsid w:val="00A91870"/>
    <w:pPr>
      <w:ind w:firstLine="0"/>
    </w:pPr>
  </w:style>
  <w:style w:type="paragraph" w:styleId="ListContinue3">
    <w:name w:val="List Continue 3"/>
    <w:basedOn w:val="List3"/>
    <w:rsid w:val="00A91870"/>
    <w:pPr>
      <w:ind w:left="1021" w:firstLine="0"/>
    </w:pPr>
  </w:style>
  <w:style w:type="paragraph" w:styleId="ListContinue4">
    <w:name w:val="List Continue 4"/>
    <w:basedOn w:val="List4"/>
    <w:rsid w:val="00A91870"/>
    <w:pPr>
      <w:ind w:firstLine="0"/>
    </w:pPr>
  </w:style>
  <w:style w:type="paragraph" w:styleId="ListContinue5">
    <w:name w:val="List Continue 5"/>
    <w:basedOn w:val="List5"/>
    <w:rsid w:val="00A91870"/>
    <w:pPr>
      <w:ind w:firstLine="0"/>
    </w:pPr>
  </w:style>
  <w:style w:type="paragraph" w:styleId="ListNumber3">
    <w:name w:val="List Number 3"/>
    <w:basedOn w:val="List3"/>
    <w:rsid w:val="00A91870"/>
    <w:pPr>
      <w:numPr>
        <w:numId w:val="5"/>
      </w:numPr>
    </w:pPr>
  </w:style>
  <w:style w:type="paragraph" w:styleId="ListNumber4">
    <w:name w:val="List Number 4"/>
    <w:basedOn w:val="List4"/>
    <w:rsid w:val="00A91870"/>
    <w:pPr>
      <w:numPr>
        <w:numId w:val="6"/>
      </w:numPr>
    </w:pPr>
  </w:style>
  <w:style w:type="paragraph" w:styleId="ListNumber5">
    <w:name w:val="List Number 5"/>
    <w:basedOn w:val="List5"/>
    <w:rsid w:val="00A91870"/>
    <w:pPr>
      <w:numPr>
        <w:numId w:val="7"/>
      </w:numPr>
    </w:pPr>
  </w:style>
  <w:style w:type="paragraph" w:styleId="BlockText">
    <w:name w:val="Block Text"/>
    <w:basedOn w:val="Normal"/>
    <w:rsid w:val="00A91870"/>
    <w:pPr>
      <w:spacing w:after="120"/>
      <w:ind w:left="1440" w:right="1440"/>
    </w:pPr>
  </w:style>
  <w:style w:type="character" w:customStyle="1" w:styleId="Subscript">
    <w:name w:val="Subscript"/>
    <w:rsid w:val="00A91870"/>
    <w:rPr>
      <w:sz w:val="16"/>
      <w:vertAlign w:val="subscript"/>
    </w:rPr>
  </w:style>
  <w:style w:type="character" w:customStyle="1" w:styleId="Superscript">
    <w:name w:val="Superscript"/>
    <w:rsid w:val="00A91870"/>
    <w:rPr>
      <w:sz w:val="16"/>
      <w:vertAlign w:val="superscript"/>
    </w:rPr>
  </w:style>
  <w:style w:type="character" w:customStyle="1" w:styleId="Symbols">
    <w:name w:val="Symbols"/>
    <w:rsid w:val="00A91870"/>
    <w:rPr>
      <w:rFonts w:ascii="Symbol" w:hAnsi="Symbol"/>
    </w:rPr>
  </w:style>
  <w:style w:type="character" w:customStyle="1" w:styleId="MenuOptions">
    <w:name w:val="Menu Options"/>
    <w:rsid w:val="00A91870"/>
    <w:rPr>
      <w:rFonts w:ascii="Arial Narrow" w:hAnsi="Arial Narrow"/>
      <w:smallCaps/>
    </w:rPr>
  </w:style>
  <w:style w:type="character" w:customStyle="1" w:styleId="Buttons">
    <w:name w:val="Buttons"/>
    <w:rsid w:val="00A91870"/>
    <w:rPr>
      <w:b/>
    </w:rPr>
  </w:style>
  <w:style w:type="character" w:customStyle="1" w:styleId="Underlined">
    <w:name w:val="Underlined"/>
    <w:rsid w:val="00A91870"/>
    <w:rPr>
      <w:u w:val="single"/>
    </w:rPr>
  </w:style>
  <w:style w:type="paragraph" w:customStyle="1" w:styleId="TableBodyTextRight">
    <w:name w:val="Table Body Text Right"/>
    <w:basedOn w:val="TableBodyText"/>
    <w:rsid w:val="00A91870"/>
    <w:pPr>
      <w:widowControl w:val="0"/>
      <w:autoSpaceDE w:val="0"/>
      <w:autoSpaceDN w:val="0"/>
      <w:adjustRightInd w:val="0"/>
      <w:jc w:val="right"/>
    </w:pPr>
    <w:rPr>
      <w:rFonts w:cs="Arial"/>
      <w:szCs w:val="18"/>
    </w:rPr>
  </w:style>
  <w:style w:type="paragraph" w:customStyle="1" w:styleId="CopyrightText">
    <w:name w:val="Copyright Text"/>
    <w:basedOn w:val="BodyText"/>
    <w:rsid w:val="00A91870"/>
    <w:rPr>
      <w:sz w:val="18"/>
    </w:rPr>
  </w:style>
  <w:style w:type="paragraph" w:customStyle="1" w:styleId="BodySmallRight">
    <w:name w:val="Body Small Right"/>
    <w:basedOn w:val="BodyTextRight"/>
    <w:rsid w:val="00A91870"/>
    <w:rPr>
      <w:sz w:val="18"/>
      <w:szCs w:val="18"/>
    </w:rPr>
  </w:style>
  <w:style w:type="paragraph" w:customStyle="1" w:styleId="MarginEdition">
    <w:name w:val="Margin Edition"/>
    <w:basedOn w:val="MarginNote"/>
    <w:rsid w:val="00A91870"/>
    <w:pPr>
      <w:spacing w:before="0" w:after="0"/>
    </w:pPr>
    <w:rPr>
      <w:rFonts w:ascii="Times New Roman" w:hAnsi="Times New Roman"/>
      <w:color w:val="999999"/>
    </w:rPr>
  </w:style>
  <w:style w:type="paragraph" w:customStyle="1" w:styleId="Spacer">
    <w:name w:val="Spacer"/>
    <w:basedOn w:val="Normal"/>
    <w:rsid w:val="00A91870"/>
    <w:rPr>
      <w:sz w:val="2"/>
      <w:szCs w:val="2"/>
    </w:rPr>
  </w:style>
  <w:style w:type="character" w:customStyle="1" w:styleId="Small">
    <w:name w:val="Small"/>
    <w:rsid w:val="00A91870"/>
    <w:rPr>
      <w:sz w:val="16"/>
    </w:rPr>
  </w:style>
  <w:style w:type="paragraph" w:customStyle="1" w:styleId="WideTable">
    <w:name w:val="Wide Table"/>
    <w:basedOn w:val="Normal"/>
    <w:rsid w:val="00A91870"/>
    <w:pPr>
      <w:ind w:left="-1418"/>
    </w:pPr>
    <w:rPr>
      <w:sz w:val="2"/>
      <w:szCs w:val="2"/>
    </w:rPr>
  </w:style>
  <w:style w:type="character" w:styleId="PageNumber">
    <w:name w:val="page number"/>
    <w:rsid w:val="00A91870"/>
  </w:style>
  <w:style w:type="paragraph" w:styleId="Quote">
    <w:name w:val="Quote"/>
    <w:basedOn w:val="Heading1"/>
    <w:link w:val="QuoteChar"/>
    <w:qFormat/>
    <w:rsid w:val="00A91870"/>
    <w:rPr>
      <w:b w:val="0"/>
      <w:sz w:val="72"/>
      <w:szCs w:val="72"/>
      <w:lang w:val="en-NZ"/>
    </w:rPr>
  </w:style>
  <w:style w:type="character" w:customStyle="1" w:styleId="QuoteChar">
    <w:name w:val="Quote Char"/>
    <w:link w:val="Quote"/>
    <w:rsid w:val="00A91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870"/>
    <w:pPr>
      <w:pageBreakBefore/>
    </w:pPr>
  </w:style>
  <w:style w:type="paragraph" w:customStyle="1" w:styleId="Border">
    <w:name w:val="Border"/>
    <w:basedOn w:val="Normal"/>
    <w:qFormat/>
    <w:rsid w:val="00A91870"/>
    <w:pPr>
      <w:pBdr>
        <w:top w:val="single" w:sz="18" w:space="1" w:color="auto"/>
      </w:pBdr>
    </w:pPr>
    <w:rPr>
      <w:rFonts w:ascii="Times New Roman" w:hAnsi="Times New Roman"/>
      <w:color w:val="FFFFFF"/>
      <w:sz w:val="2"/>
    </w:rPr>
  </w:style>
  <w:style w:type="character" w:styleId="IntenseEmphasis">
    <w:name w:val="Intense Emphasis"/>
    <w:uiPriority w:val="21"/>
    <w:qFormat/>
    <w:rsid w:val="00A91870"/>
    <w:rPr>
      <w:b/>
      <w:bCs/>
      <w:i/>
      <w:iCs/>
      <w:color w:val="auto"/>
    </w:rPr>
  </w:style>
  <w:style w:type="paragraph" w:styleId="IntenseQuote">
    <w:name w:val="Intense Quote"/>
    <w:basedOn w:val="Normal"/>
    <w:next w:val="Normal"/>
    <w:link w:val="IntenseQuoteChar"/>
    <w:uiPriority w:val="30"/>
    <w:qFormat/>
    <w:rsid w:val="00A918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1870"/>
    <w:rPr>
      <w:rFonts w:ascii="Courier New" w:eastAsia="Times New Roman" w:hAnsi="Courier New" w:cs="Times New Roman"/>
      <w:b/>
      <w:bCs/>
      <w:i/>
      <w:iCs/>
      <w:szCs w:val="20"/>
      <w:lang w:val="en-US" w:eastAsia="en-US"/>
    </w:rPr>
  </w:style>
  <w:style w:type="character" w:styleId="SubtleReference">
    <w:name w:val="Subtle Reference"/>
    <w:uiPriority w:val="31"/>
    <w:qFormat/>
    <w:rsid w:val="00A91870"/>
    <w:rPr>
      <w:smallCaps/>
      <w:color w:val="auto"/>
      <w:u w:val="single"/>
    </w:rPr>
  </w:style>
  <w:style w:type="character" w:styleId="IntenseReference">
    <w:name w:val="Intense Reference"/>
    <w:uiPriority w:val="32"/>
    <w:qFormat/>
    <w:rsid w:val="00A91870"/>
    <w:rPr>
      <w:b/>
      <w:bCs/>
      <w:smallCaps/>
      <w:color w:val="auto"/>
      <w:spacing w:val="5"/>
      <w:u w:val="single"/>
    </w:rPr>
  </w:style>
  <w:style w:type="paragraph" w:customStyle="1" w:styleId="2ColumnHeading">
    <w:name w:val="2Column Heading"/>
    <w:basedOn w:val="BodyText"/>
    <w:qFormat/>
    <w:rsid w:val="00A91870"/>
    <w:pPr>
      <w:spacing w:after="60"/>
      <w:ind w:left="-2268"/>
    </w:pPr>
    <w:rPr>
      <w:b/>
    </w:rPr>
  </w:style>
  <w:style w:type="paragraph" w:customStyle="1" w:styleId="Heading1TOC">
    <w:name w:val="Heading1 TOC"/>
    <w:basedOn w:val="Normal"/>
    <w:qFormat/>
    <w:rsid w:val="00A91870"/>
    <w:pPr>
      <w:spacing w:before="240" w:after="120"/>
    </w:pPr>
    <w:rPr>
      <w:rFonts w:ascii="Times New Roman" w:hAnsi="Times New Roman"/>
      <w:b/>
      <w:sz w:val="32"/>
    </w:rPr>
  </w:style>
  <w:style w:type="paragraph" w:customStyle="1" w:styleId="Heading2TOC">
    <w:name w:val="Heading2 TOC"/>
    <w:basedOn w:val="Normal"/>
    <w:qFormat/>
    <w:rsid w:val="00A91870"/>
    <w:pPr>
      <w:spacing w:before="240" w:after="60"/>
    </w:pPr>
    <w:rPr>
      <w:rFonts w:ascii="Times New Roman" w:hAnsi="Times New Roman"/>
      <w:b/>
      <w:sz w:val="28"/>
    </w:rPr>
  </w:style>
  <w:style w:type="character" w:customStyle="1" w:styleId="Underline">
    <w:name w:val="Underline"/>
    <w:qFormat/>
    <w:rsid w:val="00A91870"/>
    <w:rPr>
      <w:u w:val="single"/>
    </w:rPr>
  </w:style>
  <w:style w:type="character" w:customStyle="1" w:styleId="BoldandItalics">
    <w:name w:val="Bold and Italics"/>
    <w:qFormat/>
    <w:rsid w:val="00A91870"/>
    <w:rPr>
      <w:b/>
      <w:i/>
      <w:u w:val="none"/>
    </w:rPr>
  </w:style>
  <w:style w:type="paragraph" w:styleId="BalloonText">
    <w:name w:val="Balloon Text"/>
    <w:basedOn w:val="Normal"/>
    <w:link w:val="BalloonTextChar"/>
    <w:rsid w:val="00A91870"/>
    <w:rPr>
      <w:rFonts w:ascii="Tahoma" w:hAnsi="Tahoma" w:cs="Tahoma"/>
      <w:sz w:val="16"/>
      <w:szCs w:val="16"/>
    </w:rPr>
  </w:style>
  <w:style w:type="character" w:customStyle="1" w:styleId="BalloonTextChar">
    <w:name w:val="Balloon Text Char"/>
    <w:link w:val="BalloonText"/>
    <w:rsid w:val="00A918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8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18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1590</Words>
  <Characters>10022</Characters>
  <Application>Microsoft Office Word</Application>
  <DocSecurity>0</DocSecurity>
  <Lines>370</Lines>
  <Paragraphs>195</Paragraphs>
  <ScaleCrop>false</ScaleCrop>
  <Company>Author-it Software Corporation Ltd.</Company>
  <LinksUpToDate>false</LinksUpToDate>
  <CharactersWithSpaces>11553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CHCES311B Work effectively in employment services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2012-05-26T22:59:00Z</dcterms:created>
  <dcterms:modified xsi:type="dcterms:W3CDTF">2012-05-26T23:00:00Z</dcterms:modified>
</cp:coreProperties>
</file>