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4070" w:rsidP="00814070">
      <w:pPr>
        <w:pStyle w:val="Title"/>
      </w:pPr>
      <w:r>
        <w:fldChar w:fldCharType="begin"/>
      </w:r>
      <w:r>
        <w:instrText xml:space="preserve"> TITLE   \* MERGEFORMAT </w:instrText>
      </w:r>
      <w:r>
        <w:fldChar w:fldCharType="separate"/>
      </w:r>
      <w:r>
        <w:t>CHCER301A Deliver emergency relief services</w:t>
      </w:r>
      <w:r>
        <w:fldChar w:fldCharType="end"/>
      </w:r>
    </w:p>
    <w:p w:rsidR="00814070" w:rsidP="00814070">
      <w:pPr>
        <w:pStyle w:val="Version"/>
        <w:sectPr w:rsidSect="001A7B7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7B73" w:rsidP="001A7B73">
      <w:pPr>
        <w:pStyle w:val="SuperHeading"/>
      </w:pPr>
      <w:r w:rsidRPr="001A7B73">
        <w:t>CHCER301A Deliver emergency relief services</w:t>
      </w:r>
    </w:p>
    <w:p w:rsidR="00000000" w:rsidRPr="001A7B73" w:rsidP="001A7B73">
      <w:pPr>
        <w:pStyle w:val="Heading1"/>
      </w:pPr>
      <w:bookmarkStart w:id="1" w:name="O_269110"/>
      <w:bookmarkEnd w:id="1"/>
      <w:r w:rsidRPr="001A7B73">
        <w:t>Modification History</w:t>
      </w:r>
    </w:p>
    <w:p w:rsidR="00000000" w:rsidRPr="001A7B73" w:rsidP="001A7B73">
      <w:pPr>
        <w:pStyle w:val="BodyText"/>
      </w:pPr>
      <w:r w:rsidRPr="001A7B73">
        <w:t>Not Applicable</w:t>
      </w:r>
    </w:p>
    <w:p w:rsidR="00000000" w:rsidRPr="001A7B73" w:rsidP="001A7B73">
      <w:pPr>
        <w:pStyle w:val="AllowPageBreak"/>
      </w:pPr>
    </w:p>
    <w:p w:rsidR="00000000" w:rsidRPr="001A7B73" w:rsidP="001A7B73">
      <w:pPr>
        <w:pStyle w:val="Heading1"/>
      </w:pPr>
      <w:bookmarkStart w:id="2" w:name="O_195767"/>
      <w:bookmarkEnd w:id="2"/>
      <w:r w:rsidRPr="001A7B73">
        <w:t>Unit Descriptor</w:t>
      </w:r>
    </w:p>
    <w:tbl>
      <w:tblPr>
        <w:tblW w:w="0" w:type="auto"/>
        <w:tblLayout w:type="fixed"/>
        <w:tblCellMar>
          <w:left w:w="62" w:type="dxa"/>
          <w:right w:w="62" w:type="dxa"/>
        </w:tblCellMar>
        <w:tblLook w:val="0000"/>
      </w:tblPr>
      <w:tblGrid>
        <w:gridCol w:w="3339"/>
        <w:gridCol w:w="5217"/>
      </w:tblGrid>
      <w:tr w:rsidTr="00814070">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1A7B73">
            <w:pPr>
              <w:pStyle w:val="BodyText"/>
              <w:rPr>
                <w:lang w:val="en-NZ"/>
              </w:rPr>
            </w:pPr>
            <w:r w:rsidRPr="001A7B73">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1A7B73" w:rsidP="001A7B73">
            <w:pPr>
              <w:pStyle w:val="BodyText"/>
            </w:pPr>
            <w:r w:rsidRPr="001A7B73">
              <w:t>This unit describes the knowledge and skills required by workers involved in the provision of emergency relief s</w:t>
            </w:r>
            <w:r w:rsidRPr="001A7B73">
              <w:t>ervices</w:t>
            </w:r>
          </w:p>
        </w:tc>
      </w:tr>
    </w:tbl>
    <w:p w:rsidR="00814070" w:rsidP="001A7B73">
      <w:pPr>
        <w:pStyle w:val="BodyText"/>
      </w:pPr>
    </w:p>
    <w:p w:rsidR="00814070" w:rsidP="001A7B73">
      <w:pPr>
        <w:pStyle w:val="BodyText"/>
      </w:pPr>
    </w:p>
    <w:p w:rsidR="00000000" w:rsidRPr="001A7B73" w:rsidP="001A7B73">
      <w:pPr>
        <w:pStyle w:val="Heading1"/>
      </w:pPr>
      <w:bookmarkStart w:id="3" w:name="O_195769"/>
      <w:bookmarkEnd w:id="3"/>
      <w:r w:rsidRPr="001A7B73">
        <w:t>Application of the Unit</w:t>
      </w:r>
    </w:p>
    <w:tbl>
      <w:tblPr>
        <w:tblW w:w="0" w:type="auto"/>
        <w:tblLayout w:type="fixed"/>
        <w:tblCellMar>
          <w:left w:w="62" w:type="dxa"/>
          <w:right w:w="62" w:type="dxa"/>
        </w:tblCellMar>
        <w:tblLook w:val="0000"/>
      </w:tblPr>
      <w:tblGrid>
        <w:gridCol w:w="3341"/>
        <w:gridCol w:w="5215"/>
      </w:tblGrid>
      <w:tr w:rsidTr="00814070">
        <w:tblPrEx>
          <w:tblW w:w="0" w:type="auto"/>
          <w:tblLayout w:type="fixed"/>
          <w:tblCellMar>
            <w:left w:w="62" w:type="dxa"/>
            <w:right w:w="62" w:type="dxa"/>
          </w:tblCellMar>
          <w:tblLook w:val="0000"/>
        </w:tblPrEx>
        <w:trPr>
          <w:tblHeader/>
        </w:trPr>
        <w:tc>
          <w:tcPr>
            <w:tcW w:w="3341" w:type="dxa"/>
            <w:tcBorders>
              <w:top w:val="nil"/>
              <w:left w:val="nil"/>
              <w:bottom w:val="nil"/>
              <w:right w:val="nil"/>
            </w:tcBorders>
            <w:tcMar>
              <w:top w:w="0" w:type="dxa"/>
              <w:left w:w="62" w:type="dxa"/>
              <w:bottom w:w="0" w:type="dxa"/>
              <w:right w:w="62" w:type="dxa"/>
            </w:tcMar>
          </w:tcPr>
          <w:p w:rsidR="00000000" w:rsidP="001A7B73">
            <w:pPr>
              <w:pStyle w:val="BodyText"/>
              <w:rPr>
                <w:lang w:val="en-NZ"/>
              </w:rPr>
            </w:pPr>
            <w:r w:rsidRPr="001A7B73">
              <w:rPr>
                <w:rStyle w:val="SpecialBold"/>
              </w:rPr>
              <w:t>Application</w:t>
            </w:r>
          </w:p>
        </w:tc>
        <w:tc>
          <w:tcPr>
            <w:tcW w:w="5215" w:type="dxa"/>
            <w:tcBorders>
              <w:top w:val="nil"/>
              <w:left w:val="nil"/>
              <w:bottom w:val="nil"/>
              <w:right w:val="nil"/>
            </w:tcBorders>
            <w:tcMar>
              <w:top w:w="0" w:type="dxa"/>
              <w:left w:w="62" w:type="dxa"/>
              <w:bottom w:w="0" w:type="dxa"/>
              <w:right w:w="62" w:type="dxa"/>
            </w:tcMar>
          </w:tcPr>
          <w:p w:rsidR="00000000" w:rsidRPr="001A7B73" w:rsidP="001A7B73">
            <w:pPr>
              <w:pStyle w:val="BodyText"/>
            </w:pPr>
            <w:r w:rsidRPr="001A7B73">
              <w:t>The work described in this unit will take place within an agency providing emergency relief to individuals and families, generally by volunteer workers</w:t>
            </w:r>
          </w:p>
          <w:p w:rsidR="00000000" w:rsidRPr="001A7B73" w:rsidP="001A7B73">
            <w:pPr>
              <w:pStyle w:val="BodyText"/>
            </w:pPr>
            <w:r w:rsidRPr="001A7B73">
              <w:t>Emergency relief may be provided in a range of areas including but not limited to finance, food, shelter, dealing with utilities and health</w:t>
            </w:r>
          </w:p>
        </w:tc>
      </w:tr>
    </w:tbl>
    <w:p w:rsidR="00814070" w:rsidP="001A7B73">
      <w:pPr>
        <w:pStyle w:val="BodyText"/>
      </w:pPr>
    </w:p>
    <w:p w:rsidR="00814070" w:rsidP="001A7B73">
      <w:pPr>
        <w:pStyle w:val="BodyText"/>
      </w:pPr>
    </w:p>
    <w:p w:rsidR="00000000" w:rsidRPr="001A7B73" w:rsidP="001A7B73">
      <w:pPr>
        <w:pStyle w:val="Heading1"/>
      </w:pPr>
      <w:bookmarkStart w:id="4" w:name="O_277370"/>
      <w:bookmarkEnd w:id="4"/>
      <w:r w:rsidRPr="001A7B73">
        <w:t>Licensing/Regulatory Information</w:t>
      </w:r>
    </w:p>
    <w:p w:rsidR="00000000" w:rsidRPr="001A7B73" w:rsidP="001A7B73">
      <w:pPr>
        <w:pStyle w:val="BodyText"/>
      </w:pPr>
      <w:r w:rsidRPr="001A7B73">
        <w:t>Not Applicable</w:t>
      </w:r>
    </w:p>
    <w:p w:rsidR="00000000" w:rsidRPr="001A7B73" w:rsidP="001A7B73">
      <w:pPr>
        <w:pStyle w:val="AllowPageBreak"/>
      </w:pPr>
    </w:p>
    <w:p w:rsidR="00000000" w:rsidRPr="001A7B73" w:rsidP="001A7B73">
      <w:pPr>
        <w:pStyle w:val="Heading1"/>
      </w:pPr>
      <w:bookmarkStart w:id="5" w:name="O_283218"/>
      <w:bookmarkEnd w:id="5"/>
      <w:r w:rsidRPr="001A7B73">
        <w:t>Pre-Requisites</w:t>
      </w:r>
    </w:p>
    <w:p w:rsidR="00000000" w:rsidRPr="001A7B73" w:rsidP="001A7B73">
      <w:pPr>
        <w:pStyle w:val="BodyText"/>
      </w:pPr>
      <w:r w:rsidRPr="001A7B73">
        <w:t>Not Applicable</w:t>
      </w:r>
    </w:p>
    <w:p w:rsidR="00000000" w:rsidRPr="001A7B73" w:rsidP="001A7B73">
      <w:pPr>
        <w:pStyle w:val="AllowPageBreak"/>
      </w:pPr>
    </w:p>
    <w:p w:rsidR="00000000" w:rsidRPr="001A7B73" w:rsidP="001A7B73">
      <w:pPr>
        <w:pStyle w:val="Heading1"/>
      </w:pPr>
      <w:bookmarkStart w:id="6" w:name="O_195768"/>
      <w:bookmarkEnd w:id="6"/>
      <w:r w:rsidRPr="001A7B73">
        <w:t>Employability Skills Information</w:t>
      </w:r>
    </w:p>
    <w:tbl>
      <w:tblPr>
        <w:tblW w:w="0" w:type="auto"/>
        <w:tblLayout w:type="fixed"/>
        <w:tblCellMar>
          <w:left w:w="62" w:type="dxa"/>
          <w:right w:w="62" w:type="dxa"/>
        </w:tblCellMar>
        <w:tblLook w:val="0000"/>
      </w:tblPr>
      <w:tblGrid>
        <w:gridCol w:w="3320"/>
        <w:gridCol w:w="5236"/>
      </w:tblGrid>
      <w:tr w:rsidTr="00814070">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1A7B73">
            <w:pPr>
              <w:pStyle w:val="BodyText"/>
              <w:rPr>
                <w:lang w:val="en-NZ"/>
              </w:rPr>
            </w:pPr>
            <w:r w:rsidRPr="001A7B73">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1A7B73" w:rsidP="001A7B73">
            <w:pPr>
              <w:pStyle w:val="BodyText"/>
            </w:pPr>
            <w:r w:rsidRPr="001A7B73">
              <w:t>This unit contains Employability Skills</w:t>
            </w:r>
          </w:p>
        </w:tc>
      </w:tr>
    </w:tbl>
    <w:p w:rsidR="00814070" w:rsidP="001A7B73">
      <w:pPr>
        <w:pStyle w:val="BodyText"/>
      </w:pPr>
    </w:p>
    <w:p w:rsidR="00814070" w:rsidP="001A7B73">
      <w:pPr>
        <w:pStyle w:val="BodyText"/>
      </w:pPr>
    </w:p>
    <w:p w:rsidR="00000000" w:rsidRPr="001A7B73" w:rsidP="001A7B73">
      <w:pPr>
        <w:pStyle w:val="Heading1"/>
      </w:pPr>
      <w:bookmarkStart w:id="7" w:name="O_287156"/>
      <w:bookmarkEnd w:id="7"/>
      <w:r w:rsidRPr="001A7B73">
        <w:t>Elements and Performance Criteria Pre-Content</w:t>
      </w:r>
    </w:p>
    <w:tbl>
      <w:tblPr>
        <w:tblW w:w="0" w:type="auto"/>
        <w:tblLayout w:type="fixed"/>
        <w:tblCellMar>
          <w:left w:w="62" w:type="dxa"/>
          <w:right w:w="62" w:type="dxa"/>
        </w:tblCellMar>
        <w:tblLook w:val="0000"/>
      </w:tblPr>
      <w:tblGrid>
        <w:gridCol w:w="3369"/>
        <w:gridCol w:w="5702"/>
      </w:tblGrid>
      <w:tr w:rsidTr="0081407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A7B73">
            <w:pPr>
              <w:pStyle w:val="BodyText"/>
              <w:rPr>
                <w:lang w:val="en-NZ"/>
              </w:rPr>
            </w:pPr>
            <w:r w:rsidRPr="001A7B73">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1A7B73" w:rsidP="001A7B73">
            <w:pPr>
              <w:pStyle w:val="BodyText"/>
            </w:pPr>
            <w:r w:rsidRPr="001A7B73">
              <w:t>The Performanc</w:t>
            </w:r>
            <w:r w:rsidRPr="001A7B73">
              <w:t xml:space="preserve">e Criteria specify the level of performance required to demonstrate achievement of the Element. Terms in italics are elaborated in the Range Statement. </w:t>
            </w:r>
          </w:p>
        </w:tc>
      </w:tr>
    </w:tbl>
    <w:p w:rsidR="00000000" w:rsidRPr="001A7B73" w:rsidP="001A7B73">
      <w:pPr>
        <w:pStyle w:val="BodyText"/>
      </w:pPr>
    </w:p>
    <w:p w:rsidR="00000000" w:rsidRPr="001A7B73" w:rsidP="001A7B73">
      <w:pPr>
        <w:pStyle w:val="AllowPageBreak"/>
      </w:pPr>
    </w:p>
    <w:p w:rsidR="00000000" w:rsidRPr="001A7B73" w:rsidP="001A7B73">
      <w:pPr>
        <w:pStyle w:val="Heading1"/>
      </w:pPr>
      <w:bookmarkStart w:id="8" w:name="O_233823"/>
      <w:bookmarkEnd w:id="8"/>
      <w:r w:rsidRPr="001A7B73">
        <w:t>Elements and Performance Criteria</w:t>
      </w:r>
    </w:p>
    <w:tbl>
      <w:tblPr>
        <w:tblW w:w="0" w:type="auto"/>
        <w:tblLayout w:type="fixed"/>
        <w:tblCellMar>
          <w:left w:w="62" w:type="dxa"/>
          <w:right w:w="62" w:type="dxa"/>
        </w:tblCellMar>
        <w:tblLook w:val="0000"/>
      </w:tblPr>
      <w:tblGrid>
        <w:gridCol w:w="3369"/>
        <w:gridCol w:w="5702"/>
      </w:tblGrid>
      <w:tr w:rsidTr="00814070">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1A7B73" w:rsidP="001A7B73">
            <w:pPr>
              <w:pStyle w:val="BodyText"/>
            </w:pPr>
            <w:r w:rsidRPr="001A7B73">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1A7B73">
            <w:pPr>
              <w:pStyle w:val="BodyText"/>
              <w:rPr>
                <w:lang w:val="en-NZ"/>
              </w:rPr>
            </w:pPr>
            <w:r w:rsidRPr="001A7B73">
              <w:rPr>
                <w:rStyle w:val="SpecialBold"/>
              </w:rPr>
              <w:t>PERFORMANCE CRITERIA</w:t>
            </w:r>
          </w:p>
        </w:tc>
      </w:tr>
      <w:tr w:rsidTr="0081407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A7B73">
            <w:pPr>
              <w:pStyle w:val="List"/>
              <w:rPr>
                <w:lang w:val="en-NZ"/>
              </w:rPr>
            </w:pPr>
            <w:r w:rsidRPr="001A7B73">
              <w:t>1.</w:t>
            </w:r>
            <w:r w:rsidRPr="001A7B73">
              <w:tab/>
            </w:r>
            <w:r w:rsidRPr="001A7B73">
              <w:t>Apply communication skills appropriate to emergency relief context</w:t>
            </w:r>
          </w:p>
        </w:tc>
        <w:tc>
          <w:tcPr>
            <w:tcW w:w="5702" w:type="dxa"/>
            <w:tcBorders>
              <w:top w:val="nil"/>
              <w:left w:val="nil"/>
              <w:bottom w:val="nil"/>
              <w:right w:val="nil"/>
            </w:tcBorders>
            <w:tcMar>
              <w:top w:w="0" w:type="dxa"/>
              <w:left w:w="62" w:type="dxa"/>
              <w:bottom w:w="0" w:type="dxa"/>
              <w:right w:w="62" w:type="dxa"/>
            </w:tcMar>
          </w:tcPr>
          <w:p w:rsidR="00000000" w:rsidRPr="001A7B73" w:rsidP="001A7B73">
            <w:pPr>
              <w:pStyle w:val="BodyText"/>
            </w:pPr>
            <w:r w:rsidRPr="001A7B73">
              <w:t>1.1</w:t>
            </w:r>
            <w:r w:rsidRPr="001A7B73">
              <w:tab/>
              <w:t xml:space="preserve">Communicate appropriately in order to identify </w:t>
            </w:r>
            <w:r w:rsidRPr="001A7B73">
              <w:rPr>
                <w:rStyle w:val="Emphasis"/>
              </w:rPr>
              <w:t>client needs and issues</w:t>
            </w:r>
          </w:p>
          <w:p w:rsidR="00000000" w:rsidRPr="001A7B73" w:rsidP="001A7B73">
            <w:pPr>
              <w:pStyle w:val="BodyText"/>
            </w:pPr>
            <w:r w:rsidRPr="001A7B73">
              <w:t>1.2</w:t>
            </w:r>
            <w:r w:rsidRPr="001A7B73">
              <w:tab/>
              <w:t>Assist clients to resolve their needs and issues using appropriate communication skills</w:t>
            </w:r>
          </w:p>
          <w:p w:rsidR="00000000" w:rsidRPr="001A7B73" w:rsidP="001A7B73">
            <w:pPr>
              <w:pStyle w:val="BodyText"/>
            </w:pPr>
            <w:r w:rsidRPr="001A7B73">
              <w:t>1.3</w:t>
            </w:r>
            <w:r w:rsidRPr="001A7B73">
              <w:tab/>
              <w:t>Communicate missio</w:t>
            </w:r>
            <w:r w:rsidRPr="001A7B73">
              <w:t>n and values of the service agency appropriately</w:t>
            </w:r>
          </w:p>
          <w:p w:rsidR="00000000" w:rsidP="001A7B73">
            <w:pPr>
              <w:pStyle w:val="BodyText"/>
              <w:rPr>
                <w:lang w:val="en-NZ"/>
              </w:rPr>
            </w:pPr>
            <w:r w:rsidRPr="001A7B73">
              <w:t>1.4</w:t>
            </w:r>
            <w:r w:rsidRPr="001A7B73">
              <w:tab/>
              <w:t xml:space="preserve">Communicate appropriately in working with </w:t>
            </w:r>
            <w:r w:rsidRPr="001A7B73">
              <w:rPr>
                <w:rStyle w:val="Emphasis"/>
              </w:rPr>
              <w:t>other agencies</w:t>
            </w:r>
            <w:r w:rsidRPr="001A7B73">
              <w:t xml:space="preserve"> </w:t>
            </w:r>
          </w:p>
        </w:tc>
      </w:tr>
      <w:tr w:rsidTr="0081407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A7B73">
            <w:pPr>
              <w:pStyle w:val="BodyText"/>
              <w:rPr>
                <w:lang w:val="en-NZ"/>
              </w:rPr>
            </w:pPr>
          </w:p>
        </w:tc>
      </w:tr>
      <w:tr w:rsidTr="0081407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A7B73">
            <w:pPr>
              <w:pStyle w:val="List"/>
              <w:rPr>
                <w:lang w:val="en-NZ"/>
              </w:rPr>
            </w:pPr>
            <w:r w:rsidRPr="001A7B73">
              <w:t>2.</w:t>
            </w:r>
            <w:r w:rsidRPr="001A7B73">
              <w:tab/>
              <w:t>Provide emergency relief services</w:t>
            </w:r>
          </w:p>
        </w:tc>
        <w:tc>
          <w:tcPr>
            <w:tcW w:w="5702" w:type="dxa"/>
            <w:tcBorders>
              <w:top w:val="nil"/>
              <w:left w:val="nil"/>
              <w:bottom w:val="nil"/>
              <w:right w:val="nil"/>
            </w:tcBorders>
            <w:tcMar>
              <w:top w:w="0" w:type="dxa"/>
              <w:left w:w="62" w:type="dxa"/>
              <w:bottom w:w="0" w:type="dxa"/>
              <w:right w:w="62" w:type="dxa"/>
            </w:tcMar>
          </w:tcPr>
          <w:p w:rsidR="00000000" w:rsidRPr="001A7B73" w:rsidP="001A7B73">
            <w:pPr>
              <w:pStyle w:val="BodyText"/>
            </w:pPr>
            <w:r w:rsidRPr="001A7B73">
              <w:t>2.1</w:t>
            </w:r>
            <w:r w:rsidRPr="001A7B73">
              <w:tab/>
              <w:t xml:space="preserve">Assess client needs to ensure </w:t>
            </w:r>
            <w:r w:rsidRPr="001A7B73">
              <w:rPr>
                <w:rStyle w:val="Emphasis"/>
              </w:rPr>
              <w:t>appropriate support</w:t>
            </w:r>
            <w:r w:rsidRPr="001A7B73">
              <w:t xml:space="preserve"> is recommended</w:t>
            </w:r>
          </w:p>
          <w:p w:rsidR="00000000" w:rsidRPr="001A7B73" w:rsidP="001A7B73">
            <w:pPr>
              <w:pStyle w:val="BodyText"/>
            </w:pPr>
            <w:r w:rsidRPr="001A7B73">
              <w:t>2.2</w:t>
            </w:r>
            <w:r w:rsidRPr="001A7B73">
              <w:tab/>
              <w:t xml:space="preserve">Provide </w:t>
            </w:r>
            <w:r w:rsidRPr="001A7B73">
              <w:rPr>
                <w:rStyle w:val="Emphasis"/>
              </w:rPr>
              <w:t>information</w:t>
            </w:r>
            <w:r w:rsidRPr="001A7B73">
              <w:t xml:space="preserve"> to clients according to their needs</w:t>
            </w:r>
          </w:p>
          <w:p w:rsidR="00000000" w:rsidRPr="001A7B73" w:rsidP="001A7B73">
            <w:pPr>
              <w:pStyle w:val="BodyText"/>
            </w:pPr>
            <w:r w:rsidRPr="001A7B73">
              <w:t>2.3</w:t>
            </w:r>
            <w:r w:rsidRPr="001A7B73">
              <w:tab/>
              <w:t>Ensure recommended relief services are within agency's capabilities to provide</w:t>
            </w:r>
          </w:p>
          <w:p w:rsidR="00000000" w:rsidRPr="001A7B73" w:rsidP="001A7B73">
            <w:pPr>
              <w:pStyle w:val="BodyText"/>
            </w:pPr>
            <w:r w:rsidRPr="001A7B73">
              <w:t>2.4</w:t>
            </w:r>
            <w:r w:rsidRPr="001A7B73">
              <w:tab/>
              <w:t>Refer clients to other appropriate agencies, services and professionals where necessary</w:t>
            </w:r>
          </w:p>
          <w:p w:rsidR="00000000" w:rsidRPr="001A7B73" w:rsidP="001A7B73">
            <w:pPr>
              <w:pStyle w:val="BodyText"/>
            </w:pPr>
            <w:r w:rsidRPr="001A7B73">
              <w:t>2.5</w:t>
            </w:r>
            <w:r w:rsidRPr="001A7B73">
              <w:tab/>
              <w:t xml:space="preserve">Provide support and </w:t>
            </w:r>
            <w:r w:rsidRPr="001A7B73">
              <w:rPr>
                <w:rStyle w:val="Emphasis"/>
              </w:rPr>
              <w:t>advocacy</w:t>
            </w:r>
            <w:r w:rsidRPr="001A7B73">
              <w:t xml:space="preserve"> for clients</w:t>
            </w:r>
            <w:r w:rsidRPr="001A7B73">
              <w:t xml:space="preserve"> according to client needs</w:t>
            </w:r>
          </w:p>
          <w:p w:rsidR="00000000" w:rsidP="001A7B73">
            <w:pPr>
              <w:pStyle w:val="BodyText"/>
              <w:rPr>
                <w:lang w:val="en-NZ"/>
              </w:rPr>
            </w:pPr>
            <w:r w:rsidRPr="001A7B73">
              <w:t>2.6</w:t>
            </w:r>
            <w:r w:rsidRPr="001A7B73">
              <w:tab/>
              <w:t xml:space="preserve">Provide emergency relief services according to </w:t>
            </w:r>
            <w:r w:rsidRPr="001A7B73">
              <w:rPr>
                <w:rStyle w:val="Emphasis"/>
              </w:rPr>
              <w:t>legislative and agency procedures</w:t>
            </w:r>
            <w:r w:rsidRPr="001A7B73">
              <w:t xml:space="preserve"> </w:t>
            </w:r>
          </w:p>
        </w:tc>
      </w:tr>
      <w:tr w:rsidTr="0081407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A7B73">
            <w:pPr>
              <w:pStyle w:val="BodyText"/>
              <w:rPr>
                <w:lang w:val="en-NZ"/>
              </w:rPr>
            </w:pPr>
          </w:p>
        </w:tc>
      </w:tr>
      <w:tr w:rsidTr="0081407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A7B73">
            <w:pPr>
              <w:pStyle w:val="List"/>
              <w:rPr>
                <w:lang w:val="en-NZ"/>
              </w:rPr>
            </w:pPr>
            <w:r w:rsidRPr="001A7B73">
              <w:t>3.</w:t>
            </w:r>
            <w:r w:rsidRPr="001A7B73">
              <w:tab/>
              <w:t>Review and monitor own work</w:t>
            </w:r>
          </w:p>
        </w:tc>
        <w:tc>
          <w:tcPr>
            <w:tcW w:w="5702" w:type="dxa"/>
            <w:tcBorders>
              <w:top w:val="nil"/>
              <w:left w:val="nil"/>
              <w:bottom w:val="nil"/>
              <w:right w:val="nil"/>
            </w:tcBorders>
            <w:tcMar>
              <w:top w:w="0" w:type="dxa"/>
              <w:left w:w="62" w:type="dxa"/>
              <w:bottom w:w="0" w:type="dxa"/>
              <w:right w:w="62" w:type="dxa"/>
            </w:tcMar>
          </w:tcPr>
          <w:p w:rsidR="00000000" w:rsidRPr="001A7B73" w:rsidP="001A7B73">
            <w:pPr>
              <w:pStyle w:val="BodyText"/>
            </w:pPr>
            <w:r w:rsidRPr="001A7B73">
              <w:t>3.1</w:t>
            </w:r>
            <w:r w:rsidRPr="001A7B73">
              <w:tab/>
              <w:t>Identify scope of work to ensure that services provided are within personal and organisation capabilitie</w:t>
            </w:r>
            <w:r w:rsidRPr="001A7B73">
              <w:t xml:space="preserve">s </w:t>
            </w:r>
          </w:p>
          <w:p w:rsidR="00000000" w:rsidRPr="001A7B73" w:rsidP="001A7B73">
            <w:pPr>
              <w:pStyle w:val="BodyText"/>
            </w:pPr>
            <w:r w:rsidRPr="001A7B73">
              <w:t>3.2</w:t>
            </w:r>
            <w:r w:rsidRPr="001A7B73">
              <w:tab/>
              <w:t>Address diverse views and conflicts within the organisation as appropriate to ensure service provision is maintained</w:t>
            </w:r>
          </w:p>
          <w:p w:rsidR="00000000" w:rsidRPr="001A7B73" w:rsidP="001A7B73">
            <w:pPr>
              <w:pStyle w:val="BodyText"/>
            </w:pPr>
            <w:r w:rsidRPr="001A7B73">
              <w:t>3.3</w:t>
            </w:r>
            <w:r w:rsidRPr="001A7B73">
              <w:tab/>
              <w:t>Participate in organisation monitoring activities to enable service provision to be reviewed</w:t>
            </w:r>
          </w:p>
          <w:p w:rsidR="00000000" w:rsidP="001A7B73">
            <w:pPr>
              <w:pStyle w:val="BodyText"/>
              <w:rPr>
                <w:lang w:val="en-NZ"/>
              </w:rPr>
            </w:pPr>
            <w:r w:rsidRPr="001A7B73">
              <w:t>3.4</w:t>
            </w:r>
            <w:r w:rsidRPr="001A7B73">
              <w:tab/>
              <w:t>Seek to address difficulties wi</w:t>
            </w:r>
            <w:r w:rsidRPr="001A7B73">
              <w:t>th appropriate people and seek assistance when required</w:t>
            </w:r>
          </w:p>
        </w:tc>
      </w:tr>
      <w:tr w:rsidTr="0081407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A7B73">
            <w:pPr>
              <w:pStyle w:val="BodyText"/>
              <w:rPr>
                <w:lang w:val="en-NZ"/>
              </w:rPr>
            </w:pPr>
          </w:p>
        </w:tc>
      </w:tr>
      <w:tr w:rsidTr="0081407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A7B73">
            <w:pPr>
              <w:pStyle w:val="List"/>
              <w:rPr>
                <w:lang w:val="en-NZ"/>
              </w:rPr>
            </w:pPr>
            <w:r w:rsidRPr="001A7B73">
              <w:t>4.</w:t>
            </w:r>
            <w:r w:rsidRPr="001A7B73">
              <w:tab/>
              <w:t>Undertake administrative duties</w:t>
            </w:r>
          </w:p>
        </w:tc>
        <w:tc>
          <w:tcPr>
            <w:tcW w:w="5702" w:type="dxa"/>
            <w:tcBorders>
              <w:top w:val="nil"/>
              <w:left w:val="nil"/>
              <w:bottom w:val="nil"/>
              <w:right w:val="nil"/>
            </w:tcBorders>
            <w:tcMar>
              <w:top w:w="0" w:type="dxa"/>
              <w:left w:w="62" w:type="dxa"/>
              <w:bottom w:w="0" w:type="dxa"/>
              <w:right w:w="62" w:type="dxa"/>
            </w:tcMar>
          </w:tcPr>
          <w:p w:rsidR="00000000" w:rsidRPr="001A7B73" w:rsidP="001A7B73">
            <w:pPr>
              <w:pStyle w:val="BodyText"/>
            </w:pPr>
            <w:r w:rsidRPr="001A7B73">
              <w:t>4.1</w:t>
            </w:r>
            <w:r w:rsidRPr="001A7B73">
              <w:tab/>
              <w:t>Maintain networks with other agencies</w:t>
            </w:r>
          </w:p>
          <w:p w:rsidR="00000000" w:rsidRPr="001A7B73" w:rsidP="001A7B73">
            <w:pPr>
              <w:pStyle w:val="BodyText"/>
            </w:pPr>
            <w:r w:rsidRPr="001A7B73">
              <w:t>4.2</w:t>
            </w:r>
            <w:r w:rsidRPr="001A7B73">
              <w:tab/>
              <w:t>Attend review meetings to review agency range of services as required</w:t>
            </w:r>
          </w:p>
          <w:p w:rsidR="00000000" w:rsidRPr="001A7B73" w:rsidP="001A7B73">
            <w:pPr>
              <w:pStyle w:val="BodyText"/>
            </w:pPr>
            <w:r w:rsidRPr="001A7B73">
              <w:t>4.3</w:t>
            </w:r>
            <w:r w:rsidRPr="001A7B73">
              <w:tab/>
              <w:t xml:space="preserve">Maintain </w:t>
            </w:r>
            <w:r w:rsidRPr="001A7B73">
              <w:rPr>
                <w:rStyle w:val="Emphasis"/>
              </w:rPr>
              <w:t>statistics</w:t>
            </w:r>
            <w:r w:rsidRPr="001A7B73">
              <w:t xml:space="preserve"> in accordance with organisation requirements </w:t>
            </w:r>
          </w:p>
          <w:p w:rsidR="00000000" w:rsidRPr="001A7B73" w:rsidP="001A7B73">
            <w:pPr>
              <w:pStyle w:val="BodyText"/>
            </w:pPr>
            <w:r w:rsidRPr="001A7B73">
              <w:t>4.4</w:t>
            </w:r>
            <w:r w:rsidRPr="001A7B73">
              <w:tab/>
              <w:t>Maintain client files and financial records in accordance with organisation requirements</w:t>
            </w:r>
          </w:p>
          <w:p w:rsidR="00000000" w:rsidRPr="001A7B73" w:rsidP="001A7B73">
            <w:pPr>
              <w:pStyle w:val="BodyText"/>
            </w:pPr>
            <w:r w:rsidRPr="001A7B73">
              <w:t>4.5</w:t>
            </w:r>
            <w:r w:rsidRPr="001A7B73">
              <w:tab/>
              <w:t>Mentor new volunteers in working within organisation philosophies and ethical frameworks</w:t>
            </w:r>
          </w:p>
          <w:p w:rsidR="00000000" w:rsidP="001A7B73">
            <w:pPr>
              <w:pStyle w:val="BodyText"/>
              <w:rPr>
                <w:lang w:val="en-NZ"/>
              </w:rPr>
            </w:pPr>
            <w:r w:rsidRPr="001A7B73">
              <w:t>4.6</w:t>
            </w:r>
            <w:r w:rsidRPr="001A7B73">
              <w:tab/>
              <w:t>Undertake activitie</w:t>
            </w:r>
            <w:r w:rsidRPr="001A7B73">
              <w:t>s as required to support organisation mission and values</w:t>
            </w:r>
          </w:p>
        </w:tc>
      </w:tr>
      <w:tr w:rsidTr="0081407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1A7B73" w:rsidP="001A7B73">
            <w:pPr>
              <w:pStyle w:val="BodyText"/>
            </w:pPr>
          </w:p>
        </w:tc>
      </w:tr>
    </w:tbl>
    <w:p w:rsidR="00814070" w:rsidP="001A7B73">
      <w:pPr>
        <w:pStyle w:val="BodyText"/>
      </w:pPr>
    </w:p>
    <w:p w:rsidR="00814070" w:rsidP="001A7B73">
      <w:pPr>
        <w:pStyle w:val="BodyText"/>
      </w:pPr>
    </w:p>
    <w:p w:rsidR="00000000" w:rsidRPr="001A7B73" w:rsidP="001A7B73">
      <w:pPr>
        <w:pStyle w:val="Heading1"/>
      </w:pPr>
      <w:bookmarkStart w:id="9" w:name="O_257773"/>
      <w:bookmarkEnd w:id="9"/>
      <w:r w:rsidRPr="001A7B73">
        <w:t>Required Skills and Knowledge</w:t>
      </w:r>
    </w:p>
    <w:tbl>
      <w:tblPr>
        <w:tblW w:w="0" w:type="auto"/>
        <w:tblLayout w:type="fixed"/>
        <w:tblCellMar>
          <w:left w:w="62" w:type="dxa"/>
          <w:right w:w="62" w:type="dxa"/>
        </w:tblCellMar>
        <w:tblLook w:val="0000"/>
      </w:tblPr>
      <w:tblGrid>
        <w:gridCol w:w="9072"/>
      </w:tblGrid>
      <w:tr w:rsidTr="00814070">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1A7B73">
            <w:pPr>
              <w:pStyle w:val="BodyText"/>
              <w:rPr>
                <w:lang w:val="en-NZ"/>
              </w:rPr>
            </w:pPr>
            <w:r w:rsidRPr="001A7B73">
              <w:rPr>
                <w:rStyle w:val="SpecialBold"/>
              </w:rPr>
              <w:t>REQUIRED SKILLS AND KNOWLEDGE</w:t>
            </w:r>
          </w:p>
        </w:tc>
      </w:tr>
      <w:tr w:rsidTr="0081407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A7B73">
            <w:pPr>
              <w:pStyle w:val="BodyText"/>
              <w:rPr>
                <w:lang w:val="en-NZ"/>
              </w:rPr>
            </w:pPr>
          </w:p>
        </w:tc>
      </w:tr>
      <w:tr w:rsidTr="0081407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A7B73">
            <w:pPr>
              <w:pStyle w:val="BodyText"/>
              <w:rPr>
                <w:lang w:val="en-NZ"/>
              </w:rPr>
            </w:pPr>
            <w:r w:rsidRPr="001A7B73">
              <w:t>This describes the essential skills and knowledge and their level required for this unit.</w:t>
            </w:r>
          </w:p>
        </w:tc>
      </w:tr>
      <w:tr w:rsidTr="0081407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A7B73">
            <w:pPr>
              <w:pStyle w:val="BodyText"/>
              <w:rPr>
                <w:lang w:val="en-NZ"/>
              </w:rPr>
            </w:pPr>
          </w:p>
        </w:tc>
      </w:tr>
      <w:tr w:rsidTr="0081407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A7B73" w:rsidP="001A7B73">
            <w:pPr>
              <w:pStyle w:val="BodyText"/>
            </w:pPr>
            <w:r w:rsidRPr="001A7B73">
              <w:rPr>
                <w:rStyle w:val="Emphasis"/>
              </w:rPr>
              <w:t>Essential knowledge</w:t>
            </w:r>
            <w:r w:rsidRPr="001A7B73">
              <w:t>:</w:t>
            </w:r>
          </w:p>
          <w:p w:rsidR="00000000" w:rsidRPr="001A7B73" w:rsidP="001A7B73">
            <w:pPr>
              <w:pStyle w:val="BodyText"/>
            </w:pPr>
            <w:r w:rsidRPr="001A7B73">
              <w:t>The candidate must be able to demonstrate essential knowledge required to effectively do the task outlined in elements and performance criteria of this unit, manage the task and manage contingencies in the context of the identified wor</w:t>
            </w:r>
            <w:r w:rsidRPr="001A7B73">
              <w:t>k role</w:t>
            </w:r>
          </w:p>
          <w:p w:rsidR="00000000" w:rsidRPr="001A7B73" w:rsidP="001A7B73">
            <w:pPr>
              <w:pStyle w:val="BodyText"/>
            </w:pPr>
            <w:r w:rsidRPr="001A7B73">
              <w:t>These include knowledge of:</w:t>
            </w:r>
          </w:p>
          <w:p w:rsidR="00000000" w:rsidRPr="001A7B73" w:rsidP="001A7B73">
            <w:pPr>
              <w:pStyle w:val="ListBullet"/>
            </w:pPr>
            <w:r w:rsidRPr="001A7B73">
              <w:t>Legislation and regulation relevant to emergency relief provision</w:t>
            </w:r>
          </w:p>
          <w:p w:rsidR="00000000" w:rsidRPr="001A7B73" w:rsidP="001A7B73">
            <w:pPr>
              <w:pStyle w:val="ListBullet"/>
            </w:pPr>
            <w:r w:rsidRPr="001A7B73">
              <w:t xml:space="preserve">Client confidentiality and privacy requirements </w:t>
            </w:r>
          </w:p>
          <w:p w:rsidR="00000000" w:rsidRPr="001A7B73" w:rsidP="001A7B73">
            <w:pPr>
              <w:pStyle w:val="ListBullet"/>
            </w:pPr>
            <w:r w:rsidRPr="001A7B73">
              <w:t>Mandatory reporting requirements as appropriate</w:t>
            </w:r>
          </w:p>
          <w:p w:rsidR="00000000" w:rsidRPr="001A7B73" w:rsidP="001A7B73">
            <w:pPr>
              <w:pStyle w:val="ListBullet"/>
            </w:pPr>
            <w:r w:rsidRPr="001A7B73">
              <w:t>Organisation codes of practice</w:t>
            </w:r>
          </w:p>
          <w:p w:rsidR="00000000" w:rsidRPr="001A7B73" w:rsidP="001A7B73">
            <w:pPr>
              <w:pStyle w:val="ListBullet"/>
            </w:pPr>
            <w:r w:rsidRPr="001A7B73">
              <w:t>Services available from the agency</w:t>
            </w:r>
          </w:p>
          <w:p w:rsidR="00000000" w:rsidRPr="001A7B73" w:rsidP="001A7B73">
            <w:pPr>
              <w:pStyle w:val="ListBullet"/>
            </w:pPr>
            <w:r w:rsidRPr="001A7B73">
              <w:t>Own role and responsibilities</w:t>
            </w:r>
          </w:p>
          <w:p w:rsidR="00000000" w:rsidRPr="001A7B73" w:rsidP="001A7B73">
            <w:pPr>
              <w:pStyle w:val="ListBullet"/>
            </w:pPr>
            <w:r w:rsidRPr="001A7B73">
              <w:t>Knowledge of the principles of equal employment opportunity, sex, race, disability, anti-discrimination and similar legislation and the implications for work and social practices</w:t>
            </w:r>
          </w:p>
          <w:p w:rsidR="00000000" w:rsidRPr="001A7B73" w:rsidP="001A7B73">
            <w:pPr>
              <w:pStyle w:val="ListBullet"/>
            </w:pPr>
            <w:r w:rsidRPr="001A7B73">
              <w:t>Referral net</w:t>
            </w:r>
            <w:r w:rsidRPr="001A7B73">
              <w:t>works and their service provision</w:t>
            </w:r>
          </w:p>
          <w:p w:rsidR="00000000" w:rsidRPr="001A7B73" w:rsidP="001A7B73">
            <w:pPr>
              <w:pStyle w:val="ListBullet"/>
            </w:pPr>
            <w:r w:rsidRPr="001A7B73">
              <w:t>Availability of resources and assistance within and external to the organisation in relation to emergency services provision</w:t>
            </w:r>
          </w:p>
          <w:p w:rsidR="00000000" w:rsidP="001A7B73">
            <w:pPr>
              <w:pStyle w:val="ListBullet"/>
              <w:rPr>
                <w:lang w:val="en-NZ"/>
              </w:rPr>
            </w:pPr>
            <w:r w:rsidRPr="001A7B73">
              <w:t>Strategies to maintain personal well being</w:t>
            </w:r>
          </w:p>
        </w:tc>
      </w:tr>
      <w:tr w:rsidTr="0081407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A7B73">
            <w:pPr>
              <w:pStyle w:val="BodyText"/>
              <w:rPr>
                <w:lang w:val="en-NZ"/>
              </w:rPr>
            </w:pPr>
          </w:p>
        </w:tc>
      </w:tr>
      <w:tr w:rsidTr="0081407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A7B73" w:rsidP="001A7B73">
            <w:pPr>
              <w:pStyle w:val="BodyText"/>
            </w:pPr>
            <w:r w:rsidRPr="001A7B73">
              <w:rPr>
                <w:rStyle w:val="Emphasis"/>
              </w:rPr>
              <w:t>Essential skills</w:t>
            </w:r>
            <w:r w:rsidRPr="001A7B73">
              <w:t>:</w:t>
            </w:r>
          </w:p>
          <w:p w:rsidR="00000000" w:rsidRPr="001A7B73" w:rsidP="001A7B73">
            <w:pPr>
              <w:pStyle w:val="BodyText"/>
            </w:pPr>
            <w:r w:rsidRPr="001A7B73">
              <w:t>It is critical that the candidate</w:t>
            </w:r>
            <w:r w:rsidRPr="001A7B73">
              <w:t xml:space="preserve"> demonstrate the ability to:</w:t>
            </w:r>
          </w:p>
          <w:p w:rsidR="00000000" w:rsidRPr="001A7B73" w:rsidP="001A7B73">
            <w:pPr>
              <w:pStyle w:val="ListBullet"/>
            </w:pPr>
            <w:r w:rsidRPr="001A7B73">
              <w:t>Provide services within established timeframes</w:t>
            </w:r>
          </w:p>
          <w:p w:rsidR="00000000" w:rsidRPr="001A7B73" w:rsidP="001A7B73">
            <w:pPr>
              <w:pStyle w:val="ListBullet"/>
            </w:pPr>
            <w:r w:rsidRPr="001A7B73">
              <w:t>Sensitively communicate with people from diverse backgrounds and cultures</w:t>
            </w:r>
          </w:p>
          <w:p w:rsidR="00000000" w:rsidRPr="001A7B73" w:rsidP="001A7B73">
            <w:pPr>
              <w:pStyle w:val="ListBullet"/>
            </w:pPr>
            <w:r w:rsidRPr="001A7B73">
              <w:t>Form effective workplace relationships with co-workers and colleagues from diverse backgrounds and cultures</w:t>
            </w:r>
          </w:p>
          <w:p w:rsidR="00000000" w:rsidRPr="001A7B73" w:rsidP="001A7B73">
            <w:pPr>
              <w:pStyle w:val="ListBullet"/>
            </w:pPr>
            <w:r w:rsidRPr="001A7B73">
              <w:t>Participate in identifying and implementing safe work practices</w:t>
            </w:r>
          </w:p>
          <w:p w:rsidR="00000000" w:rsidRPr="001A7B73" w:rsidP="001A7B73">
            <w:pPr>
              <w:pStyle w:val="ListBullet"/>
            </w:pPr>
            <w:r w:rsidRPr="001A7B73">
              <w:t>Employ basic conflict resolution and negotiation skills</w:t>
            </w:r>
          </w:p>
          <w:p w:rsidR="00000000" w:rsidRPr="001A7B73" w:rsidP="001A7B73">
            <w:pPr>
              <w:pStyle w:val="ListBullet"/>
            </w:pPr>
            <w:r w:rsidRPr="001A7B73">
              <w:t>Complete governmental and ot</w:t>
            </w:r>
            <w:r w:rsidRPr="001A7B73">
              <w:t>her documentation and forms</w:t>
            </w:r>
          </w:p>
          <w:p w:rsidR="00000000" w:rsidRPr="001A7B73" w:rsidP="001A7B73">
            <w:pPr>
              <w:pStyle w:val="ListBullet"/>
            </w:pPr>
            <w:r w:rsidRPr="001A7B73">
              <w:t>Communicate sensitively with clients to establish needs</w:t>
            </w:r>
          </w:p>
          <w:p w:rsidR="00000000" w:rsidRPr="001A7B73" w:rsidP="001A7B73">
            <w:pPr>
              <w:pStyle w:val="ListBullet"/>
            </w:pPr>
            <w:r w:rsidRPr="001A7B73">
              <w:t>Involve clients in decision-making processes</w:t>
            </w:r>
          </w:p>
          <w:p w:rsidR="00000000" w:rsidRPr="001A7B73" w:rsidP="001A7B73">
            <w:pPr>
              <w:pStyle w:val="ListBullet"/>
            </w:pPr>
            <w:r w:rsidRPr="001A7B73">
              <w:t>Analyse own work</w:t>
            </w:r>
          </w:p>
          <w:p w:rsidR="00000000" w:rsidRPr="001A7B73" w:rsidP="001A7B73">
            <w:pPr>
              <w:pStyle w:val="ListBullet"/>
            </w:pPr>
            <w:r w:rsidRPr="001A7B73">
              <w:t>Maintain a distance between self and client in service provision</w:t>
            </w:r>
          </w:p>
          <w:p w:rsidR="00000000" w:rsidP="001A7B73">
            <w:pPr>
              <w:pStyle w:val="ListBullet"/>
              <w:rPr>
                <w:lang w:val="en-NZ"/>
              </w:rPr>
            </w:pPr>
            <w:r w:rsidRPr="001A7B73">
              <w:t>Refer appropriately</w:t>
            </w:r>
          </w:p>
        </w:tc>
      </w:tr>
      <w:tr w:rsidTr="0081407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A7B73" w:rsidP="001A7B73">
            <w:pPr>
              <w:pStyle w:val="BodyText"/>
            </w:pPr>
          </w:p>
        </w:tc>
      </w:tr>
    </w:tbl>
    <w:p w:rsidR="00814070" w:rsidP="001A7B73">
      <w:pPr>
        <w:pStyle w:val="BodyText"/>
      </w:pPr>
    </w:p>
    <w:p w:rsidR="00814070" w:rsidP="001A7B73">
      <w:pPr>
        <w:pStyle w:val="BodyText"/>
      </w:pPr>
    </w:p>
    <w:p w:rsidR="00000000" w:rsidRPr="001A7B73" w:rsidP="001A7B73">
      <w:pPr>
        <w:pStyle w:val="Heading1"/>
      </w:pPr>
      <w:bookmarkStart w:id="10" w:name="O_241807"/>
      <w:bookmarkEnd w:id="10"/>
      <w:r w:rsidRPr="001A7B73">
        <w:t>Evidence Guide</w:t>
      </w:r>
    </w:p>
    <w:tbl>
      <w:tblPr>
        <w:tblW w:w="0" w:type="auto"/>
        <w:tblLayout w:type="fixed"/>
        <w:tblCellMar>
          <w:left w:w="62" w:type="dxa"/>
          <w:right w:w="62" w:type="dxa"/>
        </w:tblCellMar>
        <w:tblLook w:val="0000"/>
      </w:tblPr>
      <w:tblGrid>
        <w:gridCol w:w="3402"/>
        <w:gridCol w:w="5670"/>
      </w:tblGrid>
      <w:tr w:rsidTr="0081407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A7B73">
            <w:pPr>
              <w:pStyle w:val="BodyText"/>
              <w:rPr>
                <w:lang w:val="en-NZ"/>
              </w:rPr>
            </w:pPr>
            <w:r w:rsidRPr="001A7B73">
              <w:rPr>
                <w:rStyle w:val="SpecialBold"/>
              </w:rPr>
              <w:t>EVIDENCE GUIDE</w:t>
            </w:r>
          </w:p>
        </w:tc>
      </w:tr>
      <w:tr w:rsidTr="0081407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A7B73">
            <w:pPr>
              <w:pStyle w:val="BodyText"/>
              <w:rPr>
                <w:lang w:val="en-NZ"/>
              </w:rPr>
            </w:pPr>
          </w:p>
        </w:tc>
      </w:tr>
      <w:tr w:rsidTr="0081407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A7B73">
            <w:pPr>
              <w:pStyle w:val="BodyText"/>
              <w:rPr>
                <w:lang w:val="en-NZ"/>
              </w:rPr>
            </w:pPr>
            <w:r w:rsidRPr="001A7B73">
              <w:t>The evidence guide provides advice on assessment and must be read in conjunction with the Performance Criteria, Required Skills and Knowledge, the Range Statement and the Assessment Guidelines for this Training Package.</w:t>
            </w:r>
          </w:p>
        </w:tc>
      </w:tr>
      <w:tr w:rsidTr="0081407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A7B73">
            <w:pPr>
              <w:pStyle w:val="BodyText"/>
              <w:rPr>
                <w:lang w:val="en-NZ"/>
              </w:rPr>
            </w:pPr>
          </w:p>
        </w:tc>
      </w:tr>
      <w:tr w:rsidTr="008140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A7B73">
            <w:pPr>
              <w:pStyle w:val="BodyText"/>
              <w:rPr>
                <w:lang w:val="en-NZ"/>
              </w:rPr>
            </w:pPr>
            <w:r w:rsidRPr="001A7B73">
              <w:rPr>
                <w:rStyle w:val="Emphasis"/>
              </w:rPr>
              <w:t>Critical aspects for assessment and evidence required to demonstrate this unit of competency</w:t>
            </w:r>
            <w:r w:rsidRPr="001A7B73">
              <w:t xml:space="preserve">: </w:t>
            </w:r>
          </w:p>
        </w:tc>
        <w:tc>
          <w:tcPr>
            <w:tcW w:w="5670" w:type="dxa"/>
            <w:tcBorders>
              <w:top w:val="nil"/>
              <w:left w:val="nil"/>
              <w:bottom w:val="nil"/>
              <w:right w:val="nil"/>
            </w:tcBorders>
            <w:tcMar>
              <w:top w:w="0" w:type="dxa"/>
              <w:left w:w="62" w:type="dxa"/>
              <w:bottom w:w="0" w:type="dxa"/>
              <w:right w:w="62" w:type="dxa"/>
            </w:tcMar>
          </w:tcPr>
          <w:p w:rsidR="00000000" w:rsidRPr="001A7B73" w:rsidP="001A7B73">
            <w:pPr>
              <w:pStyle w:val="ListBullet"/>
            </w:pPr>
            <w:r w:rsidRPr="001A7B73">
              <w:t>The individual being assessed must provide evidence of specified essential knowledge as well as skills</w:t>
            </w:r>
          </w:p>
          <w:p w:rsidR="00000000" w:rsidP="001A7B73">
            <w:pPr>
              <w:pStyle w:val="ListBullet"/>
              <w:rPr>
                <w:lang w:val="en-NZ"/>
              </w:rPr>
            </w:pPr>
            <w:r w:rsidRPr="001A7B73">
              <w:t>Assessment may be conducted on one or more occasions, but should include the normal range of workplace activities</w:t>
            </w:r>
          </w:p>
        </w:tc>
      </w:tr>
      <w:tr w:rsidTr="008140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A7B73">
            <w:pPr>
              <w:pStyle w:val="BodyText"/>
              <w:rPr>
                <w:lang w:val="en-NZ"/>
              </w:rPr>
            </w:pPr>
          </w:p>
        </w:tc>
      </w:tr>
      <w:tr w:rsidTr="008140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A7B73">
            <w:pPr>
              <w:pStyle w:val="BodyText"/>
              <w:rPr>
                <w:lang w:val="en-NZ"/>
              </w:rPr>
            </w:pPr>
            <w:r w:rsidRPr="001A7B73">
              <w:rPr>
                <w:rStyle w:val="Emphasis"/>
              </w:rPr>
              <w:t>Access and equity considerations</w:t>
            </w:r>
            <w:r w:rsidRPr="001A7B73">
              <w:t>:</w:t>
            </w:r>
          </w:p>
        </w:tc>
        <w:tc>
          <w:tcPr>
            <w:tcW w:w="5670" w:type="dxa"/>
            <w:tcBorders>
              <w:top w:val="nil"/>
              <w:left w:val="nil"/>
              <w:bottom w:val="nil"/>
              <w:right w:val="nil"/>
            </w:tcBorders>
            <w:tcMar>
              <w:top w:w="0" w:type="dxa"/>
              <w:left w:w="62" w:type="dxa"/>
              <w:bottom w:w="0" w:type="dxa"/>
              <w:right w:w="62" w:type="dxa"/>
            </w:tcMar>
          </w:tcPr>
          <w:p w:rsidR="00000000" w:rsidRPr="001A7B73" w:rsidP="001A7B73">
            <w:pPr>
              <w:pStyle w:val="ListBullet"/>
            </w:pPr>
            <w:r w:rsidRPr="001A7B73">
              <w:t xml:space="preserve">All workers in community services should be aware of access, equity and human rights </w:t>
            </w:r>
            <w:r w:rsidRPr="001A7B73">
              <w:t>issues in relation to their own area of work</w:t>
            </w:r>
          </w:p>
          <w:p w:rsidR="00000000" w:rsidRPr="001A7B73" w:rsidP="001A7B73">
            <w:pPr>
              <w:pStyle w:val="ListBullet"/>
            </w:pPr>
            <w:r w:rsidRPr="001A7B73">
              <w:t xml:space="preserve">All workers should develop their ability to work in a culturally diverse environment </w:t>
            </w:r>
          </w:p>
          <w:p w:rsidR="00000000" w:rsidRPr="001A7B73" w:rsidP="001A7B73">
            <w:pPr>
              <w:pStyle w:val="ListBullet"/>
            </w:pPr>
            <w:r w:rsidRPr="001A7B73">
              <w:t>In recognition of particular issues facing Aboriginal and Torres Strait Islander communities, workers should be aware of cult</w:t>
            </w:r>
            <w:r w:rsidRPr="001A7B73">
              <w:t>ural, historical and current issues impacting on Aboriginal and Torres Strait Islander people</w:t>
            </w:r>
          </w:p>
          <w:p w:rsidR="00000000" w:rsidP="001A7B73">
            <w:pPr>
              <w:pStyle w:val="ListBullet"/>
              <w:rPr>
                <w:lang w:val="en-NZ"/>
              </w:rPr>
            </w:pPr>
            <w:r w:rsidRPr="001A7B73">
              <w:t>Assessors and trainers must take into account relevant access and equity issues, in particular relating to factors impacting on Aboriginal and/or Torres Strait Is</w:t>
            </w:r>
            <w:r w:rsidRPr="001A7B73">
              <w:t>lander clients and communities</w:t>
            </w:r>
          </w:p>
        </w:tc>
      </w:tr>
      <w:tr w:rsidTr="008140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A7B73">
            <w:pPr>
              <w:pStyle w:val="BodyText"/>
              <w:rPr>
                <w:lang w:val="en-NZ"/>
              </w:rPr>
            </w:pPr>
          </w:p>
        </w:tc>
      </w:tr>
      <w:tr w:rsidTr="008140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A7B73">
            <w:pPr>
              <w:pStyle w:val="BodyText"/>
              <w:rPr>
                <w:lang w:val="en-NZ"/>
              </w:rPr>
            </w:pPr>
            <w:r w:rsidRPr="001A7B73">
              <w:rPr>
                <w:rStyle w:val="Emphasis"/>
              </w:rPr>
              <w:t>Context of and specific resources for assessment</w:t>
            </w:r>
            <w:r w:rsidRPr="001A7B73">
              <w:t xml:space="preserve">: </w:t>
            </w:r>
          </w:p>
        </w:tc>
        <w:tc>
          <w:tcPr>
            <w:tcW w:w="5670" w:type="dxa"/>
            <w:tcBorders>
              <w:top w:val="nil"/>
              <w:left w:val="nil"/>
              <w:bottom w:val="nil"/>
              <w:right w:val="nil"/>
            </w:tcBorders>
            <w:tcMar>
              <w:top w:w="0" w:type="dxa"/>
              <w:left w:w="62" w:type="dxa"/>
              <w:bottom w:w="0" w:type="dxa"/>
              <w:right w:w="62" w:type="dxa"/>
            </w:tcMar>
          </w:tcPr>
          <w:p w:rsidR="00000000" w:rsidRPr="001A7B73" w:rsidP="001A7B73">
            <w:pPr>
              <w:pStyle w:val="ListBullet"/>
            </w:pPr>
            <w:r w:rsidRPr="001A7B73">
              <w:t>This unit can be assessed independently, however holistic assessment practice with other community services units of competency is encouraged</w:t>
            </w:r>
          </w:p>
          <w:p w:rsidR="00000000" w:rsidRPr="001A7B73" w:rsidP="001A7B73">
            <w:pPr>
              <w:pStyle w:val="ListBullet"/>
            </w:pPr>
            <w:r w:rsidRPr="001A7B73">
              <w:t>Resources required for asse</w:t>
            </w:r>
            <w:r w:rsidRPr="001A7B73">
              <w:t>ssment include:</w:t>
            </w:r>
          </w:p>
          <w:p w:rsidR="00000000" w:rsidP="001A7B73">
            <w:pPr>
              <w:pStyle w:val="ListBullet2"/>
              <w:rPr>
                <w:lang w:val="en-NZ"/>
              </w:rPr>
            </w:pPr>
            <w:r w:rsidRPr="001A7B73">
              <w:t>access to appropriate workplace where assessment can take place, or simulation of realistic workplace setting for assessment</w:t>
            </w:r>
          </w:p>
        </w:tc>
      </w:tr>
      <w:tr w:rsidTr="008140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A7B73">
            <w:pPr>
              <w:pStyle w:val="BodyText"/>
              <w:rPr>
                <w:lang w:val="en-NZ"/>
              </w:rPr>
            </w:pPr>
          </w:p>
        </w:tc>
      </w:tr>
      <w:tr w:rsidTr="008140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A7B73">
            <w:pPr>
              <w:pStyle w:val="BodyText"/>
              <w:rPr>
                <w:lang w:val="en-NZ"/>
              </w:rPr>
            </w:pPr>
            <w:r w:rsidRPr="001A7B73">
              <w:rPr>
                <w:rStyle w:val="Emphasis"/>
              </w:rPr>
              <w:t>Method of assessment</w:t>
            </w:r>
            <w:r w:rsidRPr="001A7B73">
              <w:t xml:space="preserve"> </w:t>
            </w:r>
          </w:p>
        </w:tc>
        <w:tc>
          <w:tcPr>
            <w:tcW w:w="5670" w:type="dxa"/>
            <w:tcBorders>
              <w:top w:val="nil"/>
              <w:left w:val="nil"/>
              <w:bottom w:val="nil"/>
              <w:right w:val="nil"/>
            </w:tcBorders>
            <w:tcMar>
              <w:top w:w="0" w:type="dxa"/>
              <w:left w:w="62" w:type="dxa"/>
              <w:bottom w:w="0" w:type="dxa"/>
              <w:right w:w="62" w:type="dxa"/>
            </w:tcMar>
          </w:tcPr>
          <w:p w:rsidR="00000000" w:rsidRPr="001A7B73" w:rsidP="001A7B73">
            <w:pPr>
              <w:pStyle w:val="ListBullet"/>
            </w:pPr>
            <w:r w:rsidRPr="001A7B73">
              <w:t>Assessment may include observation, questioning and evidence gathered from the workplace environment</w:t>
            </w:r>
          </w:p>
        </w:tc>
      </w:tr>
    </w:tbl>
    <w:p w:rsidR="00814070" w:rsidP="001A7B73">
      <w:pPr>
        <w:pStyle w:val="BodyText"/>
      </w:pPr>
    </w:p>
    <w:p w:rsidR="00814070" w:rsidP="001A7B73">
      <w:pPr>
        <w:pStyle w:val="BodyText"/>
      </w:pPr>
    </w:p>
    <w:p w:rsidR="00000000" w:rsidRPr="001A7B73" w:rsidP="001A7B73">
      <w:pPr>
        <w:pStyle w:val="Heading1"/>
      </w:pPr>
      <w:bookmarkStart w:id="11" w:name="O_249790"/>
      <w:bookmarkEnd w:id="11"/>
      <w:r w:rsidRPr="001A7B73">
        <w:t>Range Statement</w:t>
      </w:r>
    </w:p>
    <w:tbl>
      <w:tblPr>
        <w:tblW w:w="0" w:type="auto"/>
        <w:tblLayout w:type="fixed"/>
        <w:tblCellMar>
          <w:left w:w="62" w:type="dxa"/>
          <w:right w:w="62" w:type="dxa"/>
        </w:tblCellMar>
        <w:tblLook w:val="0000"/>
      </w:tblPr>
      <w:tblGrid>
        <w:gridCol w:w="3402"/>
        <w:gridCol w:w="5670"/>
      </w:tblGrid>
      <w:tr w:rsidTr="0081407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A7B73">
            <w:pPr>
              <w:pStyle w:val="BodyText"/>
              <w:rPr>
                <w:lang w:val="en-NZ"/>
              </w:rPr>
            </w:pPr>
            <w:r w:rsidRPr="001A7B73">
              <w:rPr>
                <w:rStyle w:val="SpecialBold"/>
              </w:rPr>
              <w:t>RANGE STATEMENT</w:t>
            </w:r>
          </w:p>
        </w:tc>
      </w:tr>
      <w:tr w:rsidTr="0081407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A7B73">
            <w:pPr>
              <w:pStyle w:val="BodyText"/>
              <w:rPr>
                <w:lang w:val="en-NZ"/>
              </w:rPr>
            </w:pPr>
          </w:p>
        </w:tc>
      </w:tr>
      <w:tr w:rsidTr="0081407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A7B73">
            <w:pPr>
              <w:pStyle w:val="BodyText"/>
              <w:rPr>
                <w:lang w:val="en-NZ"/>
              </w:rPr>
            </w:pPr>
            <w:r w:rsidRPr="001A7B73">
              <w:t>The Range Statement relates to the unit of competency as a whole. It allows for different work environments and situations that may affect performance. Add any essential operating conditions that may be present with training and assessment depending on the</w:t>
            </w:r>
            <w:r w:rsidRPr="001A7B73">
              <w:t xml:space="preserve"> work situation, needs of the candidate, accessibility of the item, and local industry and regional contexts.</w:t>
            </w:r>
          </w:p>
        </w:tc>
      </w:tr>
      <w:tr w:rsidTr="008140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A7B73">
            <w:pPr>
              <w:pStyle w:val="BodyText"/>
              <w:rPr>
                <w:lang w:val="en-NZ"/>
              </w:rPr>
            </w:pPr>
          </w:p>
        </w:tc>
      </w:tr>
      <w:tr w:rsidTr="008140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A7B73">
            <w:pPr>
              <w:pStyle w:val="BodyText"/>
              <w:rPr>
                <w:lang w:val="en-NZ"/>
              </w:rPr>
            </w:pPr>
            <w:r w:rsidRPr="001A7B73">
              <w:rPr>
                <w:rStyle w:val="Emphasis"/>
              </w:rPr>
              <w:t>Client needs and issues may include</w:t>
            </w:r>
            <w:r w:rsidRPr="001A7B73">
              <w:t>:</w:t>
            </w:r>
          </w:p>
        </w:tc>
        <w:tc>
          <w:tcPr>
            <w:tcW w:w="5670" w:type="dxa"/>
            <w:tcBorders>
              <w:top w:val="nil"/>
              <w:left w:val="nil"/>
              <w:bottom w:val="nil"/>
              <w:right w:val="nil"/>
            </w:tcBorders>
            <w:tcMar>
              <w:top w:w="0" w:type="dxa"/>
              <w:left w:w="62" w:type="dxa"/>
              <w:bottom w:w="0" w:type="dxa"/>
              <w:right w:w="62" w:type="dxa"/>
            </w:tcMar>
          </w:tcPr>
          <w:p w:rsidR="00000000" w:rsidRPr="001A7B73" w:rsidP="001A7B73">
            <w:pPr>
              <w:pStyle w:val="ListBullet"/>
            </w:pPr>
            <w:r w:rsidRPr="001A7B73">
              <w:t>Financial difficulties</w:t>
            </w:r>
          </w:p>
          <w:p w:rsidR="00000000" w:rsidRPr="001A7B73" w:rsidP="001A7B73">
            <w:pPr>
              <w:pStyle w:val="ListBullet"/>
            </w:pPr>
            <w:r w:rsidRPr="001A7B73">
              <w:t>Difficulties with utilities</w:t>
            </w:r>
          </w:p>
          <w:p w:rsidR="00000000" w:rsidRPr="001A7B73" w:rsidP="001A7B73">
            <w:pPr>
              <w:pStyle w:val="ListBullet"/>
            </w:pPr>
            <w:r w:rsidRPr="001A7B73">
              <w:t>Housing issues</w:t>
            </w:r>
          </w:p>
          <w:p w:rsidR="00000000" w:rsidRPr="001A7B73" w:rsidP="001A7B73">
            <w:pPr>
              <w:pStyle w:val="ListBullet"/>
            </w:pPr>
            <w:r w:rsidRPr="001A7B73">
              <w:t>Dealing with public authorities</w:t>
            </w:r>
          </w:p>
          <w:p w:rsidR="00000000" w:rsidRPr="001A7B73" w:rsidP="001A7B73">
            <w:pPr>
              <w:pStyle w:val="ListBullet"/>
            </w:pPr>
            <w:r w:rsidRPr="001A7B73">
              <w:t>Food provision</w:t>
            </w:r>
          </w:p>
          <w:p w:rsidR="00000000" w:rsidP="001A7B73">
            <w:pPr>
              <w:pStyle w:val="ListBullet"/>
              <w:rPr>
                <w:lang w:val="en-NZ"/>
              </w:rPr>
            </w:pPr>
            <w:r w:rsidRPr="001A7B73">
              <w:t>Family conflict</w:t>
            </w:r>
          </w:p>
        </w:tc>
      </w:tr>
      <w:tr w:rsidTr="008140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A7B73">
            <w:pPr>
              <w:pStyle w:val="BodyText"/>
              <w:rPr>
                <w:lang w:val="en-NZ"/>
              </w:rPr>
            </w:pPr>
          </w:p>
        </w:tc>
      </w:tr>
      <w:tr w:rsidTr="008140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A7B73">
            <w:pPr>
              <w:pStyle w:val="BodyText"/>
              <w:rPr>
                <w:lang w:val="en-NZ"/>
              </w:rPr>
            </w:pPr>
            <w:r w:rsidRPr="001A7B73">
              <w:rPr>
                <w:rStyle w:val="Emphasis"/>
              </w:rPr>
              <w:t>Other agencies may include</w:t>
            </w:r>
            <w:r w:rsidRPr="001A7B73">
              <w:t>:</w:t>
            </w:r>
          </w:p>
        </w:tc>
        <w:tc>
          <w:tcPr>
            <w:tcW w:w="5670" w:type="dxa"/>
            <w:tcBorders>
              <w:top w:val="nil"/>
              <w:left w:val="nil"/>
              <w:bottom w:val="nil"/>
              <w:right w:val="nil"/>
            </w:tcBorders>
            <w:tcMar>
              <w:top w:w="0" w:type="dxa"/>
              <w:left w:w="62" w:type="dxa"/>
              <w:bottom w:w="0" w:type="dxa"/>
              <w:right w:w="62" w:type="dxa"/>
            </w:tcMar>
          </w:tcPr>
          <w:p w:rsidR="00000000" w:rsidRPr="001A7B73" w:rsidP="001A7B73">
            <w:pPr>
              <w:pStyle w:val="ListBullet"/>
            </w:pPr>
            <w:r w:rsidRPr="001A7B73">
              <w:t>Government departments</w:t>
            </w:r>
          </w:p>
          <w:p w:rsidR="00000000" w:rsidRPr="001A7B73" w:rsidP="001A7B73">
            <w:pPr>
              <w:pStyle w:val="ListBullet"/>
            </w:pPr>
            <w:r w:rsidRPr="001A7B73">
              <w:t>Utilities</w:t>
            </w:r>
          </w:p>
          <w:p w:rsidR="00000000" w:rsidRPr="001A7B73" w:rsidP="001A7B73">
            <w:pPr>
              <w:pStyle w:val="ListBullet"/>
            </w:pPr>
            <w:r w:rsidRPr="001A7B73">
              <w:t>Banks</w:t>
            </w:r>
          </w:p>
          <w:p w:rsidR="00000000" w:rsidRPr="001A7B73" w:rsidP="001A7B73">
            <w:pPr>
              <w:pStyle w:val="ListBullet"/>
            </w:pPr>
            <w:r w:rsidRPr="001A7B73">
              <w:t>Transport providers</w:t>
            </w:r>
          </w:p>
          <w:p w:rsidR="00000000" w:rsidRPr="001A7B73" w:rsidP="001A7B73">
            <w:pPr>
              <w:pStyle w:val="ListBullet"/>
            </w:pPr>
            <w:r w:rsidRPr="001A7B73">
              <w:t>Courts</w:t>
            </w:r>
          </w:p>
          <w:p w:rsidR="00000000" w:rsidRPr="001A7B73" w:rsidP="001A7B73">
            <w:pPr>
              <w:pStyle w:val="ListBullet"/>
            </w:pPr>
            <w:r w:rsidRPr="001A7B73">
              <w:t>Health services</w:t>
            </w:r>
          </w:p>
          <w:p w:rsidR="00000000" w:rsidRPr="001A7B73" w:rsidP="001A7B73">
            <w:pPr>
              <w:pStyle w:val="ListBullet"/>
            </w:pPr>
            <w:r w:rsidRPr="001A7B73">
              <w:t>Church agencies</w:t>
            </w:r>
          </w:p>
          <w:p w:rsidR="00000000" w:rsidRPr="001A7B73" w:rsidP="001A7B73">
            <w:pPr>
              <w:pStyle w:val="ListBullet"/>
            </w:pPr>
            <w:r w:rsidRPr="001A7B73">
              <w:t>Welfare agencies</w:t>
            </w:r>
          </w:p>
          <w:p w:rsidR="00000000" w:rsidRPr="001A7B73" w:rsidP="001A7B73">
            <w:pPr>
              <w:pStyle w:val="ListBullet"/>
            </w:pPr>
            <w:r w:rsidRPr="001A7B73">
              <w:t>Local government agencies</w:t>
            </w:r>
          </w:p>
          <w:p w:rsidR="00000000" w:rsidRPr="001A7B73" w:rsidP="001A7B73">
            <w:pPr>
              <w:pStyle w:val="ListBullet"/>
            </w:pPr>
            <w:r w:rsidRPr="001A7B73">
              <w:t>Police</w:t>
            </w:r>
          </w:p>
          <w:p w:rsidR="00000000" w:rsidP="001A7B73">
            <w:pPr>
              <w:pStyle w:val="ListBullet"/>
              <w:rPr>
                <w:lang w:val="en-NZ"/>
              </w:rPr>
            </w:pPr>
            <w:r w:rsidRPr="001A7B73">
              <w:t>Other service providers</w:t>
            </w:r>
          </w:p>
        </w:tc>
      </w:tr>
      <w:tr w:rsidTr="008140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A7B73">
            <w:pPr>
              <w:pStyle w:val="BodyText"/>
              <w:rPr>
                <w:lang w:val="en-NZ"/>
              </w:rPr>
            </w:pPr>
          </w:p>
        </w:tc>
      </w:tr>
      <w:tr w:rsidTr="008140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A7B73">
            <w:pPr>
              <w:pStyle w:val="BodyText"/>
              <w:rPr>
                <w:lang w:val="en-NZ"/>
              </w:rPr>
            </w:pPr>
            <w:r w:rsidRPr="001A7B73">
              <w:rPr>
                <w:rStyle w:val="Emphasis"/>
              </w:rPr>
              <w:t>Information may include</w:t>
            </w:r>
            <w:r w:rsidRPr="001A7B73">
              <w:t>:</w:t>
            </w:r>
          </w:p>
        </w:tc>
        <w:tc>
          <w:tcPr>
            <w:tcW w:w="5670" w:type="dxa"/>
            <w:tcBorders>
              <w:top w:val="nil"/>
              <w:left w:val="nil"/>
              <w:bottom w:val="nil"/>
              <w:right w:val="nil"/>
            </w:tcBorders>
            <w:tcMar>
              <w:top w:w="0" w:type="dxa"/>
              <w:left w:w="62" w:type="dxa"/>
              <w:bottom w:w="0" w:type="dxa"/>
              <w:right w:w="62" w:type="dxa"/>
            </w:tcMar>
          </w:tcPr>
          <w:p w:rsidR="00000000" w:rsidRPr="001A7B73" w:rsidP="001A7B73">
            <w:pPr>
              <w:pStyle w:val="ListBullet"/>
            </w:pPr>
            <w:r w:rsidRPr="001A7B73">
              <w:t>Available support services</w:t>
            </w:r>
          </w:p>
          <w:p w:rsidR="00000000" w:rsidRPr="001A7B73" w:rsidP="001A7B73">
            <w:pPr>
              <w:pStyle w:val="ListBullet"/>
            </w:pPr>
            <w:r w:rsidRPr="001A7B73">
              <w:t>Government agencies - federal, state and local</w:t>
            </w:r>
          </w:p>
          <w:p w:rsidR="00000000" w:rsidRPr="001A7B73" w:rsidP="001A7B73">
            <w:pPr>
              <w:pStyle w:val="ListBullet"/>
            </w:pPr>
            <w:r w:rsidRPr="001A7B73">
              <w:t>Completing forms and documents</w:t>
            </w:r>
          </w:p>
          <w:p w:rsidR="00000000" w:rsidP="001A7B73">
            <w:pPr>
              <w:pStyle w:val="ListBullet"/>
              <w:rPr>
                <w:lang w:val="en-NZ"/>
              </w:rPr>
            </w:pPr>
            <w:r w:rsidRPr="001A7B73">
              <w:t>Rights and responsibilities of clients</w:t>
            </w:r>
          </w:p>
        </w:tc>
      </w:tr>
      <w:tr w:rsidTr="008140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A7B73">
            <w:pPr>
              <w:pStyle w:val="BodyText"/>
              <w:rPr>
                <w:lang w:val="en-NZ"/>
              </w:rPr>
            </w:pPr>
          </w:p>
        </w:tc>
      </w:tr>
      <w:tr w:rsidTr="008140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A7B73">
            <w:pPr>
              <w:pStyle w:val="BodyText"/>
              <w:rPr>
                <w:lang w:val="en-NZ"/>
              </w:rPr>
            </w:pPr>
            <w:r w:rsidRPr="001A7B73">
              <w:rPr>
                <w:rStyle w:val="Emphasis"/>
              </w:rPr>
              <w:t>Appropriate support may include</w:t>
            </w:r>
            <w:r w:rsidRPr="001A7B73">
              <w:t>:</w:t>
            </w:r>
          </w:p>
        </w:tc>
        <w:tc>
          <w:tcPr>
            <w:tcW w:w="5670" w:type="dxa"/>
            <w:tcBorders>
              <w:top w:val="nil"/>
              <w:left w:val="nil"/>
              <w:bottom w:val="nil"/>
              <w:right w:val="nil"/>
            </w:tcBorders>
            <w:tcMar>
              <w:top w:w="0" w:type="dxa"/>
              <w:left w:w="62" w:type="dxa"/>
              <w:bottom w:w="0" w:type="dxa"/>
              <w:right w:w="62" w:type="dxa"/>
            </w:tcMar>
          </w:tcPr>
          <w:p w:rsidR="00000000" w:rsidRPr="001A7B73" w:rsidP="001A7B73">
            <w:pPr>
              <w:pStyle w:val="ListBullet"/>
            </w:pPr>
            <w:r w:rsidRPr="001A7B73">
              <w:t>Provision of food vouchers</w:t>
            </w:r>
          </w:p>
          <w:p w:rsidR="00000000" w:rsidRPr="001A7B73" w:rsidP="001A7B73">
            <w:pPr>
              <w:pStyle w:val="ListBullet"/>
            </w:pPr>
            <w:r w:rsidRPr="001A7B73">
              <w:t>Organisation of emergency housing</w:t>
            </w:r>
          </w:p>
          <w:p w:rsidR="00000000" w:rsidRPr="001A7B73" w:rsidP="001A7B73">
            <w:pPr>
              <w:pStyle w:val="ListBullet"/>
            </w:pPr>
            <w:r w:rsidRPr="001A7B73">
              <w:t>Negotiating with utilities</w:t>
            </w:r>
          </w:p>
          <w:p w:rsidR="00000000" w:rsidRPr="001A7B73" w:rsidP="001A7B73">
            <w:pPr>
              <w:pStyle w:val="ListBullet"/>
            </w:pPr>
            <w:r w:rsidRPr="001A7B73">
              <w:t>Provision of financial counselling</w:t>
            </w:r>
          </w:p>
          <w:p w:rsidR="00000000" w:rsidRPr="001A7B73" w:rsidP="001A7B73">
            <w:pPr>
              <w:pStyle w:val="ListBullet"/>
            </w:pPr>
            <w:r w:rsidRPr="001A7B73">
              <w:t>Referral to other agencies</w:t>
            </w:r>
          </w:p>
          <w:p w:rsidR="00000000" w:rsidRPr="001A7B73" w:rsidP="001A7B73">
            <w:pPr>
              <w:pStyle w:val="ListBullet"/>
            </w:pPr>
            <w:r w:rsidRPr="001A7B73">
              <w:t>Completion of forms</w:t>
            </w:r>
          </w:p>
          <w:p w:rsidR="00000000" w:rsidRPr="001A7B73" w:rsidP="001A7B73">
            <w:pPr>
              <w:pStyle w:val="ListBullet"/>
            </w:pPr>
            <w:r w:rsidRPr="001A7B73">
              <w:t>Assessing suicide risk</w:t>
            </w:r>
          </w:p>
          <w:p w:rsidR="00000000" w:rsidP="001A7B73">
            <w:pPr>
              <w:pStyle w:val="ListBullet"/>
              <w:rPr>
                <w:lang w:val="en-NZ"/>
              </w:rPr>
            </w:pPr>
            <w:r w:rsidRPr="001A7B73">
              <w:t>Providing information/options</w:t>
            </w:r>
          </w:p>
        </w:tc>
      </w:tr>
      <w:tr w:rsidTr="008140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A7B73">
            <w:pPr>
              <w:pStyle w:val="BodyText"/>
              <w:rPr>
                <w:lang w:val="en-NZ"/>
              </w:rPr>
            </w:pPr>
          </w:p>
        </w:tc>
      </w:tr>
      <w:tr w:rsidTr="008140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A7B73">
            <w:pPr>
              <w:pStyle w:val="BodyText"/>
              <w:rPr>
                <w:lang w:val="en-NZ"/>
              </w:rPr>
            </w:pPr>
            <w:r w:rsidRPr="001A7B73">
              <w:rPr>
                <w:rStyle w:val="Emphasis"/>
              </w:rPr>
              <w:t>Legislative and agency procedures may include</w:t>
            </w:r>
            <w:r w:rsidRPr="001A7B73">
              <w:t>:</w:t>
            </w:r>
          </w:p>
        </w:tc>
        <w:tc>
          <w:tcPr>
            <w:tcW w:w="5670" w:type="dxa"/>
            <w:tcBorders>
              <w:top w:val="nil"/>
              <w:left w:val="nil"/>
              <w:bottom w:val="nil"/>
              <w:right w:val="nil"/>
            </w:tcBorders>
            <w:tcMar>
              <w:top w:w="0" w:type="dxa"/>
              <w:left w:w="62" w:type="dxa"/>
              <w:bottom w:w="0" w:type="dxa"/>
              <w:right w:w="62" w:type="dxa"/>
            </w:tcMar>
          </w:tcPr>
          <w:p w:rsidR="00000000" w:rsidRPr="001A7B73" w:rsidP="001A7B73">
            <w:pPr>
              <w:pStyle w:val="ListBullet"/>
            </w:pPr>
            <w:r w:rsidRPr="001A7B73">
              <w:t>Duty of care responsibilities</w:t>
            </w:r>
          </w:p>
          <w:p w:rsidR="00000000" w:rsidRPr="001A7B73" w:rsidP="001A7B73">
            <w:pPr>
              <w:pStyle w:val="ListBullet"/>
            </w:pPr>
            <w:r w:rsidRPr="001A7B73">
              <w:t>Limitations of legal responsibility</w:t>
            </w:r>
          </w:p>
          <w:p w:rsidR="00000000" w:rsidRPr="001A7B73" w:rsidP="001A7B73">
            <w:pPr>
              <w:pStyle w:val="ListBullet"/>
            </w:pPr>
            <w:r w:rsidRPr="001A7B73">
              <w:t>Mandatory reporting requirements</w:t>
            </w:r>
          </w:p>
          <w:p w:rsidR="00000000" w:rsidRPr="001A7B73" w:rsidP="001A7B73">
            <w:pPr>
              <w:pStyle w:val="ListBullet"/>
            </w:pPr>
            <w:r w:rsidRPr="001A7B73">
              <w:t>Privacy legislation</w:t>
            </w:r>
          </w:p>
          <w:p w:rsidR="00000000" w:rsidRPr="001A7B73" w:rsidP="001A7B73">
            <w:pPr>
              <w:pStyle w:val="ListBullet"/>
            </w:pPr>
            <w:r w:rsidRPr="001A7B73">
              <w:t>Funding guidelines</w:t>
            </w:r>
          </w:p>
          <w:p w:rsidR="00000000" w:rsidRPr="001A7B73" w:rsidP="001A7B73">
            <w:pPr>
              <w:pStyle w:val="ListBullet"/>
            </w:pPr>
            <w:r w:rsidRPr="001A7B73">
              <w:t>Occupational health and safety (OHS)</w:t>
            </w:r>
          </w:p>
          <w:p w:rsidR="00000000" w:rsidRPr="001A7B73" w:rsidP="001A7B73">
            <w:pPr>
              <w:pStyle w:val="ListBullet"/>
            </w:pPr>
            <w:r w:rsidRPr="001A7B73">
              <w:t>Food handling regulations</w:t>
            </w:r>
          </w:p>
          <w:p w:rsidR="00000000" w:rsidRPr="001A7B73" w:rsidP="001A7B73">
            <w:pPr>
              <w:pStyle w:val="ListBullet"/>
            </w:pPr>
            <w:r w:rsidRPr="001A7B73">
              <w:t>Anti-discrimination legislation and sexual harassment</w:t>
            </w:r>
          </w:p>
          <w:p w:rsidR="00000000" w:rsidRPr="001A7B73" w:rsidP="001A7B73">
            <w:pPr>
              <w:pStyle w:val="ListBullet"/>
            </w:pPr>
            <w:r w:rsidRPr="001A7B73">
              <w:t>E</w:t>
            </w:r>
            <w:r w:rsidRPr="001A7B73">
              <w:t>qual employment opportunity legislation</w:t>
            </w:r>
          </w:p>
          <w:p w:rsidR="00000000" w:rsidRPr="001A7B73" w:rsidP="001A7B73">
            <w:pPr>
              <w:pStyle w:val="ListBullet"/>
            </w:pPr>
            <w:r w:rsidRPr="001A7B73">
              <w:t>Health inspections</w:t>
            </w:r>
          </w:p>
          <w:p w:rsidR="00000000" w:rsidRPr="001A7B73" w:rsidP="001A7B73">
            <w:pPr>
              <w:pStyle w:val="ListBullet"/>
            </w:pPr>
            <w:r w:rsidRPr="001A7B73">
              <w:t>Child protection</w:t>
            </w:r>
          </w:p>
          <w:p w:rsidR="00000000" w:rsidRPr="001A7B73" w:rsidP="001A7B73">
            <w:pPr>
              <w:pStyle w:val="ListBullet"/>
            </w:pPr>
            <w:r w:rsidRPr="001A7B73">
              <w:t>Police checks</w:t>
            </w:r>
          </w:p>
          <w:p w:rsidR="00000000" w:rsidRPr="001A7B73" w:rsidP="001A7B73">
            <w:pPr>
              <w:pStyle w:val="ListBullet"/>
            </w:pPr>
            <w:r w:rsidRPr="001A7B73">
              <w:t>GST</w:t>
            </w:r>
          </w:p>
          <w:p w:rsidR="00000000" w:rsidRPr="001A7B73" w:rsidP="001A7B73">
            <w:pPr>
              <w:pStyle w:val="ListBullet"/>
            </w:pPr>
            <w:r w:rsidRPr="001A7B73">
              <w:t>Funding raising legislation</w:t>
            </w:r>
          </w:p>
          <w:p w:rsidR="00000000" w:rsidRPr="001A7B73" w:rsidP="001A7B73">
            <w:pPr>
              <w:pStyle w:val="ListBullet"/>
            </w:pPr>
            <w:r w:rsidRPr="001A7B73">
              <w:t>Prohibitive employment</w:t>
            </w:r>
          </w:p>
          <w:p w:rsidR="00000000" w:rsidRPr="001A7B73" w:rsidP="001A7B73">
            <w:pPr>
              <w:pStyle w:val="ListBullet"/>
            </w:pPr>
            <w:r w:rsidRPr="001A7B73">
              <w:t>Disability</w:t>
            </w:r>
          </w:p>
          <w:p w:rsidR="00000000" w:rsidRPr="001A7B73" w:rsidP="001A7B73">
            <w:pPr>
              <w:pStyle w:val="ListBullet"/>
            </w:pPr>
            <w:r w:rsidRPr="001A7B73">
              <w:t>Racial vilification legislation</w:t>
            </w:r>
          </w:p>
          <w:p w:rsidR="00000000" w:rsidRPr="001A7B73" w:rsidP="001A7B73">
            <w:pPr>
              <w:pStyle w:val="ListBullet"/>
            </w:pPr>
            <w:r w:rsidRPr="001A7B73">
              <w:t>Service delivery guidelines</w:t>
            </w:r>
          </w:p>
          <w:p w:rsidR="00000000" w:rsidRPr="001A7B73" w:rsidP="001A7B73">
            <w:pPr>
              <w:pStyle w:val="ListBullet"/>
            </w:pPr>
            <w:r w:rsidRPr="001A7B73">
              <w:t>Food management</w:t>
            </w:r>
          </w:p>
          <w:p w:rsidR="00000000" w:rsidRPr="001A7B73" w:rsidP="001A7B73">
            <w:pPr>
              <w:pStyle w:val="ListBullet"/>
            </w:pPr>
            <w:r w:rsidRPr="001A7B73">
              <w:t>Codes of ethics and codes of conduct</w:t>
            </w:r>
          </w:p>
          <w:p w:rsidR="00000000" w:rsidRPr="001A7B73" w:rsidP="001A7B73">
            <w:pPr>
              <w:pStyle w:val="ListBullet"/>
            </w:pPr>
            <w:r w:rsidRPr="001A7B73">
              <w:t>Rights and responsibilities</w:t>
            </w:r>
          </w:p>
          <w:p w:rsidR="00000000" w:rsidRPr="001A7B73" w:rsidP="001A7B73">
            <w:pPr>
              <w:pStyle w:val="ListBullet"/>
            </w:pPr>
            <w:r w:rsidRPr="001A7B73">
              <w:t>Relief services policies</w:t>
            </w:r>
          </w:p>
          <w:p w:rsidR="00000000" w:rsidRPr="001A7B73" w:rsidP="001A7B73">
            <w:pPr>
              <w:pStyle w:val="ListBullet"/>
            </w:pPr>
            <w:r w:rsidRPr="001A7B73">
              <w:t>Guidelines for giving vouchers</w:t>
            </w:r>
          </w:p>
          <w:p w:rsidR="00000000" w:rsidRPr="001A7B73" w:rsidP="001A7B73">
            <w:pPr>
              <w:pStyle w:val="ListBullet"/>
            </w:pPr>
            <w:r w:rsidRPr="001A7B73">
              <w:t>Compliant procedures and resolution</w:t>
            </w:r>
          </w:p>
          <w:p w:rsidR="00000000" w:rsidRPr="001A7B73" w:rsidP="001A7B73">
            <w:pPr>
              <w:pStyle w:val="ListBullet"/>
            </w:pPr>
            <w:r w:rsidRPr="001A7B73">
              <w:t>Emergency and shut down procedures</w:t>
            </w:r>
          </w:p>
          <w:p w:rsidR="00000000" w:rsidRPr="001A7B73" w:rsidP="001A7B73">
            <w:pPr>
              <w:pStyle w:val="ListBullet"/>
            </w:pPr>
            <w:r w:rsidRPr="001A7B73">
              <w:t>Office opening/closing procedures</w:t>
            </w:r>
          </w:p>
          <w:p w:rsidR="00000000" w:rsidRPr="001A7B73" w:rsidP="001A7B73">
            <w:pPr>
              <w:pStyle w:val="ListBullet"/>
            </w:pPr>
            <w:r w:rsidRPr="001A7B73">
              <w:t>Reporting requirements</w:t>
            </w:r>
          </w:p>
          <w:p w:rsidR="00000000" w:rsidRPr="001A7B73" w:rsidP="001A7B73">
            <w:pPr>
              <w:pStyle w:val="ListBullet"/>
            </w:pPr>
            <w:r w:rsidRPr="001A7B73">
              <w:t>Data co</w:t>
            </w:r>
            <w:r w:rsidRPr="001A7B73">
              <w:t>llection</w:t>
            </w:r>
          </w:p>
          <w:p w:rsidR="00000000" w:rsidRPr="001A7B73" w:rsidP="001A7B73">
            <w:pPr>
              <w:pStyle w:val="ListBullet"/>
            </w:pPr>
            <w:r w:rsidRPr="001A7B73">
              <w:t>Risk management</w:t>
            </w:r>
          </w:p>
          <w:p w:rsidR="00000000" w:rsidRPr="001A7B73" w:rsidP="001A7B73">
            <w:pPr>
              <w:pStyle w:val="ListBullet"/>
            </w:pPr>
            <w:r w:rsidRPr="001A7B73">
              <w:t>Working within roles and responsibilities</w:t>
            </w:r>
          </w:p>
          <w:p w:rsidR="00000000" w:rsidRPr="001A7B73" w:rsidP="001A7B73">
            <w:pPr>
              <w:pStyle w:val="ListBullet"/>
            </w:pPr>
            <w:r w:rsidRPr="001A7B73">
              <w:t>Volunteer agreements</w:t>
            </w:r>
          </w:p>
          <w:p w:rsidR="00000000" w:rsidRPr="001A7B73" w:rsidP="001A7B73">
            <w:pPr>
              <w:pStyle w:val="ListBullet"/>
            </w:pPr>
            <w:r w:rsidRPr="001A7B73">
              <w:t>Indemnity insurance</w:t>
            </w:r>
          </w:p>
          <w:p w:rsidR="00000000" w:rsidP="001A7B73">
            <w:pPr>
              <w:pStyle w:val="ListBullet"/>
              <w:rPr>
                <w:lang w:val="en-NZ"/>
              </w:rPr>
            </w:pPr>
            <w:r w:rsidRPr="001A7B73">
              <w:t>Security (personal and property inc information)</w:t>
            </w:r>
          </w:p>
        </w:tc>
      </w:tr>
      <w:tr w:rsidTr="008140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A7B73">
            <w:pPr>
              <w:pStyle w:val="BodyText"/>
              <w:rPr>
                <w:lang w:val="en-NZ"/>
              </w:rPr>
            </w:pPr>
          </w:p>
        </w:tc>
      </w:tr>
      <w:tr w:rsidTr="008140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A7B73">
            <w:pPr>
              <w:pStyle w:val="BodyText"/>
              <w:rPr>
                <w:lang w:val="en-NZ"/>
              </w:rPr>
            </w:pPr>
            <w:r w:rsidRPr="001A7B73">
              <w:rPr>
                <w:rStyle w:val="Emphasis"/>
              </w:rPr>
              <w:t>Statistics may include</w:t>
            </w:r>
            <w:r w:rsidRPr="001A7B73">
              <w:t>:</w:t>
            </w:r>
          </w:p>
        </w:tc>
        <w:tc>
          <w:tcPr>
            <w:tcW w:w="5670" w:type="dxa"/>
            <w:tcBorders>
              <w:top w:val="nil"/>
              <w:left w:val="nil"/>
              <w:bottom w:val="nil"/>
              <w:right w:val="nil"/>
            </w:tcBorders>
            <w:tcMar>
              <w:top w:w="0" w:type="dxa"/>
              <w:left w:w="62" w:type="dxa"/>
              <w:bottom w:w="0" w:type="dxa"/>
              <w:right w:w="62" w:type="dxa"/>
            </w:tcMar>
          </w:tcPr>
          <w:p w:rsidR="00000000" w:rsidRPr="001A7B73" w:rsidP="001A7B73">
            <w:pPr>
              <w:pStyle w:val="ListBullet"/>
            </w:pPr>
            <w:r w:rsidRPr="001A7B73">
              <w:t>Number of clients</w:t>
            </w:r>
          </w:p>
          <w:p w:rsidR="00000000" w:rsidRPr="001A7B73" w:rsidP="001A7B73">
            <w:pPr>
              <w:pStyle w:val="ListBullet"/>
            </w:pPr>
            <w:r w:rsidRPr="001A7B73">
              <w:t xml:space="preserve">Client demographics </w:t>
            </w:r>
          </w:p>
          <w:p w:rsidR="00000000" w:rsidRPr="001A7B73" w:rsidP="001A7B73">
            <w:pPr>
              <w:pStyle w:val="ListBullet"/>
            </w:pPr>
            <w:r w:rsidRPr="001A7B73">
              <w:t>Food given</w:t>
            </w:r>
          </w:p>
          <w:p w:rsidR="00000000" w:rsidRPr="001A7B73" w:rsidP="001A7B73">
            <w:pPr>
              <w:pStyle w:val="ListBullet"/>
            </w:pPr>
            <w:r w:rsidRPr="001A7B73">
              <w:t>Presenting issues</w:t>
            </w:r>
          </w:p>
          <w:p w:rsidR="00000000" w:rsidRPr="001A7B73" w:rsidP="001A7B73">
            <w:pPr>
              <w:pStyle w:val="ListBullet"/>
            </w:pPr>
            <w:r w:rsidRPr="001A7B73">
              <w:t>Unmet needs</w:t>
            </w:r>
          </w:p>
          <w:p w:rsidR="00000000" w:rsidRPr="001A7B73" w:rsidP="001A7B73">
            <w:pPr>
              <w:pStyle w:val="ListBullet"/>
            </w:pPr>
            <w:r w:rsidRPr="001A7B73">
              <w:t>Vouchers</w:t>
            </w:r>
          </w:p>
          <w:p w:rsidR="00000000" w:rsidRPr="001A7B73" w:rsidP="001A7B73">
            <w:pPr>
              <w:pStyle w:val="ListBullet"/>
            </w:pPr>
            <w:r w:rsidRPr="001A7B73">
              <w:t>Utility accounts</w:t>
            </w:r>
          </w:p>
          <w:p w:rsidR="00000000" w:rsidRPr="001A7B73" w:rsidP="001A7B73">
            <w:pPr>
              <w:pStyle w:val="ListBullet"/>
            </w:pPr>
            <w:r w:rsidRPr="001A7B73">
              <w:t>Travel</w:t>
            </w:r>
          </w:p>
          <w:p w:rsidR="00000000" w:rsidP="001A7B73">
            <w:pPr>
              <w:pStyle w:val="ListBullet"/>
              <w:rPr>
                <w:lang w:val="en-NZ"/>
              </w:rPr>
            </w:pPr>
            <w:r w:rsidRPr="001A7B73">
              <w:t>Furniture/clothing</w:t>
            </w:r>
          </w:p>
        </w:tc>
      </w:tr>
      <w:tr w:rsidTr="008140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A7B73">
            <w:pPr>
              <w:pStyle w:val="BodyText"/>
              <w:rPr>
                <w:lang w:val="en-NZ"/>
              </w:rPr>
            </w:pPr>
          </w:p>
        </w:tc>
      </w:tr>
      <w:tr w:rsidTr="008140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A7B73">
            <w:pPr>
              <w:pStyle w:val="BodyText"/>
              <w:rPr>
                <w:lang w:val="en-NZ"/>
              </w:rPr>
            </w:pPr>
            <w:r w:rsidRPr="001A7B73">
              <w:rPr>
                <w:rStyle w:val="Emphasis"/>
              </w:rPr>
              <w:t>Service monitoring may include</w:t>
            </w:r>
            <w:r w:rsidRPr="001A7B73">
              <w:t>:</w:t>
            </w:r>
          </w:p>
        </w:tc>
        <w:tc>
          <w:tcPr>
            <w:tcW w:w="5670" w:type="dxa"/>
            <w:tcBorders>
              <w:top w:val="nil"/>
              <w:left w:val="nil"/>
              <w:bottom w:val="nil"/>
              <w:right w:val="nil"/>
            </w:tcBorders>
            <w:tcMar>
              <w:top w:w="0" w:type="dxa"/>
              <w:left w:w="62" w:type="dxa"/>
              <w:bottom w:w="0" w:type="dxa"/>
              <w:right w:w="62" w:type="dxa"/>
            </w:tcMar>
          </w:tcPr>
          <w:p w:rsidR="00000000" w:rsidRPr="001A7B73" w:rsidP="001A7B73">
            <w:pPr>
              <w:pStyle w:val="ListBullet"/>
            </w:pPr>
            <w:r w:rsidRPr="001A7B73">
              <w:t>Agency review procedures</w:t>
            </w:r>
          </w:p>
          <w:p w:rsidR="00000000" w:rsidRPr="001A7B73" w:rsidP="001A7B73">
            <w:pPr>
              <w:pStyle w:val="ListBullet"/>
            </w:pPr>
            <w:r w:rsidRPr="001A7B73">
              <w:t>Incident debriefing</w:t>
            </w:r>
          </w:p>
          <w:p w:rsidR="00000000" w:rsidRPr="001A7B73" w:rsidP="001A7B73">
            <w:pPr>
              <w:pStyle w:val="ListBullet"/>
            </w:pPr>
            <w:r w:rsidRPr="001A7B73">
              <w:t>Care of volunteers</w:t>
            </w:r>
          </w:p>
          <w:p w:rsidR="00000000" w:rsidRPr="001A7B73" w:rsidP="001A7B73">
            <w:pPr>
              <w:pStyle w:val="ListBullet"/>
            </w:pPr>
            <w:r w:rsidRPr="001A7B73">
              <w:t>Performance appraisal</w:t>
            </w:r>
          </w:p>
          <w:p w:rsidR="00000000" w:rsidRPr="001A7B73" w:rsidP="001A7B73">
            <w:pPr>
              <w:pStyle w:val="ListBullet"/>
            </w:pPr>
            <w:r w:rsidRPr="001A7B73">
              <w:t>Workload management</w:t>
            </w:r>
          </w:p>
          <w:p w:rsidR="00000000" w:rsidP="001A7B73">
            <w:pPr>
              <w:pStyle w:val="ListBullet"/>
              <w:rPr>
                <w:lang w:val="en-NZ"/>
              </w:rPr>
            </w:pPr>
            <w:r w:rsidRPr="001A7B73">
              <w:t>Stress management</w:t>
            </w:r>
          </w:p>
        </w:tc>
      </w:tr>
      <w:tr w:rsidTr="008140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A7B73">
            <w:pPr>
              <w:pStyle w:val="BodyText"/>
              <w:rPr>
                <w:lang w:val="en-NZ"/>
              </w:rPr>
            </w:pPr>
          </w:p>
        </w:tc>
      </w:tr>
      <w:tr w:rsidTr="008140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A7B73">
            <w:pPr>
              <w:pStyle w:val="BodyText"/>
              <w:rPr>
                <w:lang w:val="en-NZ"/>
              </w:rPr>
            </w:pPr>
            <w:r w:rsidRPr="001A7B73">
              <w:rPr>
                <w:rStyle w:val="Emphasis"/>
              </w:rPr>
              <w:t>Advocacy may include</w:t>
            </w:r>
            <w:r w:rsidRPr="001A7B73">
              <w:t>:</w:t>
            </w:r>
          </w:p>
        </w:tc>
        <w:tc>
          <w:tcPr>
            <w:tcW w:w="5670" w:type="dxa"/>
            <w:tcBorders>
              <w:top w:val="nil"/>
              <w:left w:val="nil"/>
              <w:bottom w:val="nil"/>
              <w:right w:val="nil"/>
            </w:tcBorders>
            <w:tcMar>
              <w:top w:w="0" w:type="dxa"/>
              <w:left w:w="62" w:type="dxa"/>
              <w:bottom w:w="0" w:type="dxa"/>
              <w:right w:w="62" w:type="dxa"/>
            </w:tcMar>
          </w:tcPr>
          <w:p w:rsidR="00000000" w:rsidRPr="001A7B73" w:rsidP="001A7B73">
            <w:pPr>
              <w:pStyle w:val="ListBullet"/>
            </w:pPr>
            <w:r w:rsidRPr="001A7B73">
              <w:t>Negotiations with utility companies</w:t>
            </w:r>
          </w:p>
          <w:p w:rsidR="00000000" w:rsidRPr="001A7B73" w:rsidP="001A7B73">
            <w:pPr>
              <w:pStyle w:val="ListBullet"/>
            </w:pPr>
            <w:r w:rsidRPr="001A7B73">
              <w:t>Negotiations with health and welfare providers</w:t>
            </w:r>
          </w:p>
          <w:p w:rsidR="00000000" w:rsidRPr="001A7B73" w:rsidP="001A7B73">
            <w:pPr>
              <w:pStyle w:val="ListBullet"/>
            </w:pPr>
            <w:r w:rsidRPr="001A7B73">
              <w:t>Negotiations with finance providers</w:t>
            </w:r>
          </w:p>
          <w:p w:rsidR="00000000" w:rsidRPr="001A7B73" w:rsidP="001A7B73">
            <w:pPr>
              <w:pStyle w:val="ListBullet"/>
            </w:pPr>
            <w:r w:rsidRPr="001A7B73">
              <w:t>Negotiations with housing providers</w:t>
            </w:r>
          </w:p>
          <w:p w:rsidR="00000000" w:rsidRPr="001A7B73" w:rsidP="001A7B73">
            <w:pPr>
              <w:pStyle w:val="ListBullet"/>
            </w:pPr>
            <w:r w:rsidRPr="001A7B73">
              <w:t>Negotiations with government agencies</w:t>
            </w:r>
          </w:p>
          <w:p w:rsidR="00000000" w:rsidP="001A7B73">
            <w:pPr>
              <w:pStyle w:val="ListBullet"/>
              <w:rPr>
                <w:lang w:val="en-NZ"/>
              </w:rPr>
            </w:pPr>
            <w:r w:rsidRPr="001A7B73">
              <w:t>Negotiations with education providers</w:t>
            </w:r>
          </w:p>
        </w:tc>
      </w:tr>
      <w:tr w:rsidTr="008140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1A7B73" w:rsidP="001A7B73">
            <w:pPr>
              <w:pStyle w:val="BodyText"/>
            </w:pPr>
          </w:p>
        </w:tc>
      </w:tr>
    </w:tbl>
    <w:p w:rsidR="00814070" w:rsidP="001A7B73">
      <w:pPr>
        <w:pStyle w:val="BodyText"/>
      </w:pPr>
    </w:p>
    <w:p w:rsidR="00814070" w:rsidP="001A7B73">
      <w:pPr>
        <w:pStyle w:val="BodyText"/>
      </w:pPr>
    </w:p>
    <w:p w:rsidR="00000000" w:rsidRPr="001A7B73" w:rsidP="001A7B73">
      <w:pPr>
        <w:pStyle w:val="Heading1"/>
      </w:pPr>
      <w:bookmarkStart w:id="12" w:name="O_294095"/>
      <w:bookmarkEnd w:id="12"/>
      <w:r w:rsidRPr="001A7B73">
        <w:t>Unit Sector(s)</w:t>
      </w:r>
    </w:p>
    <w:p w:rsidR="00000000" w:rsidRPr="001A7B73" w:rsidP="001A7B73">
      <w:pPr>
        <w:pStyle w:val="BodyText"/>
      </w:pPr>
      <w:r w:rsidRPr="001A7B73">
        <w:t>Not Applicable</w:t>
      </w:r>
    </w:p>
    <w:p w:rsidR="00000000" w:rsidRPr="001A7B73" w:rsidP="001A7B73"/>
    <w:sectPr w:rsidSect="001A7B7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B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4070" w:rsidP="008140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B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070" w:rsidP="001A7B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14070" w:rsidP="001A7B7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814070" w:rsidP="001A7B7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B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4070" w:rsidP="0081407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B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070" w:rsidP="001A7B73">
    <w:pPr>
      <w:pStyle w:val="Header"/>
      <w:framePr w:wrap="around"/>
    </w:pPr>
    <w:r>
      <w:fldChar w:fldCharType="begin"/>
    </w:r>
    <w:r>
      <w:instrText xml:space="preserve"> TITLE   \* MERGEFORMAT </w:instrText>
    </w:r>
    <w:r>
      <w:fldChar w:fldCharType="separate"/>
    </w:r>
    <w:r>
      <w:t>CHCER301A Deliver emergency relief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14070" w:rsidP="001A7B7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7C409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5633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4C47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7B7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A7B73"/>
    <w:pPr>
      <w:spacing w:before="360" w:after="60"/>
      <w:outlineLvl w:val="0"/>
    </w:pPr>
    <w:rPr>
      <w:sz w:val="32"/>
    </w:rPr>
  </w:style>
  <w:style w:type="paragraph" w:styleId="Heading2">
    <w:name w:val="heading 2"/>
    <w:basedOn w:val="HeadingBase"/>
    <w:next w:val="BodyText"/>
    <w:link w:val="Heading2Char"/>
    <w:qFormat/>
    <w:rsid w:val="001A7B73"/>
    <w:pPr>
      <w:keepLines/>
      <w:spacing w:before="240" w:after="120"/>
      <w:outlineLvl w:val="1"/>
    </w:pPr>
    <w:rPr>
      <w:sz w:val="28"/>
      <w:szCs w:val="40"/>
    </w:rPr>
  </w:style>
  <w:style w:type="paragraph" w:styleId="Heading3">
    <w:name w:val="heading 3"/>
    <w:basedOn w:val="HeadingBase"/>
    <w:next w:val="BodyText"/>
    <w:link w:val="Heading3Char"/>
    <w:qFormat/>
    <w:rsid w:val="001A7B73"/>
    <w:pPr>
      <w:spacing w:before="180" w:after="120"/>
      <w:outlineLvl w:val="2"/>
    </w:pPr>
    <w:rPr>
      <w:spacing w:val="-10"/>
      <w:kern w:val="32"/>
    </w:rPr>
  </w:style>
  <w:style w:type="paragraph" w:styleId="Heading4">
    <w:name w:val="heading 4"/>
    <w:basedOn w:val="HeadingBase"/>
    <w:next w:val="BodyText"/>
    <w:link w:val="Heading4Char"/>
    <w:qFormat/>
    <w:rsid w:val="001A7B73"/>
    <w:pPr>
      <w:spacing w:before="160" w:after="120"/>
      <w:outlineLvl w:val="3"/>
    </w:pPr>
    <w:rPr>
      <w:sz w:val="22"/>
    </w:rPr>
  </w:style>
  <w:style w:type="paragraph" w:styleId="Heading5">
    <w:name w:val="heading 5"/>
    <w:basedOn w:val="HeadingBase"/>
    <w:next w:val="Normal"/>
    <w:link w:val="Heading5Char"/>
    <w:qFormat/>
    <w:rsid w:val="001A7B73"/>
    <w:pPr>
      <w:spacing w:before="80"/>
      <w:outlineLvl w:val="4"/>
    </w:pPr>
    <w:rPr>
      <w:color w:val="918585"/>
      <w:sz w:val="20"/>
    </w:rPr>
  </w:style>
  <w:style w:type="paragraph" w:styleId="Heading6">
    <w:name w:val="heading 6"/>
    <w:basedOn w:val="HeadingBase"/>
    <w:next w:val="Normal"/>
    <w:link w:val="Heading6Char"/>
    <w:qFormat/>
    <w:rsid w:val="001A7B73"/>
    <w:pPr>
      <w:spacing w:before="60"/>
      <w:outlineLvl w:val="5"/>
    </w:pPr>
    <w:rPr>
      <w:color w:val="918585"/>
      <w:sz w:val="20"/>
    </w:rPr>
  </w:style>
  <w:style w:type="paragraph" w:styleId="Heading7">
    <w:name w:val="heading 7"/>
    <w:basedOn w:val="Normal"/>
    <w:next w:val="Normal"/>
    <w:link w:val="Heading7Char"/>
    <w:qFormat/>
    <w:rsid w:val="001A7B73"/>
    <w:pPr>
      <w:ind w:left="720"/>
      <w:outlineLvl w:val="6"/>
    </w:pPr>
    <w:rPr>
      <w:i/>
    </w:rPr>
  </w:style>
  <w:style w:type="paragraph" w:styleId="Heading8">
    <w:name w:val="heading 8"/>
    <w:basedOn w:val="Normal"/>
    <w:next w:val="Normal"/>
    <w:link w:val="Heading8Char"/>
    <w:qFormat/>
    <w:rsid w:val="001A7B73"/>
    <w:pPr>
      <w:ind w:left="720"/>
      <w:outlineLvl w:val="7"/>
    </w:pPr>
    <w:rPr>
      <w:i/>
    </w:rPr>
  </w:style>
  <w:style w:type="paragraph" w:styleId="Heading9">
    <w:name w:val="heading 9"/>
    <w:basedOn w:val="Normal"/>
    <w:next w:val="Normal"/>
    <w:link w:val="Heading9Char"/>
    <w:qFormat/>
    <w:rsid w:val="001A7B73"/>
    <w:pPr>
      <w:ind w:left="720"/>
      <w:outlineLvl w:val="8"/>
    </w:pPr>
    <w:rPr>
      <w:i/>
    </w:rPr>
  </w:style>
  <w:style w:type="character" w:default="1" w:styleId="DefaultParagraphFont">
    <w:name w:val="Default Paragraph Font"/>
    <w:uiPriority w:val="1"/>
    <w:unhideWhenUsed/>
    <w:rsid w:val="001A7B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7B73"/>
  </w:style>
  <w:style w:type="character" w:customStyle="1" w:styleId="Heading1Char">
    <w:name w:val="Heading 1 Char"/>
    <w:basedOn w:val="DefaultParagraphFont"/>
    <w:link w:val="Heading1"/>
    <w:rsid w:val="001A7B73"/>
    <w:rPr>
      <w:rFonts w:ascii="Times New Roman" w:eastAsia="Times New Roman" w:hAnsi="Times New Roman" w:cs="Times New Roman"/>
      <w:b/>
      <w:sz w:val="32"/>
      <w:szCs w:val="20"/>
      <w:lang w:eastAsia="en-US"/>
    </w:rPr>
  </w:style>
  <w:style w:type="paragraph" w:styleId="BodyText">
    <w:name w:val="Body Text"/>
    <w:basedOn w:val="Normal"/>
    <w:link w:val="BodyTextChar"/>
    <w:rsid w:val="001A7B7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A7B73"/>
    <w:rPr>
      <w:rFonts w:ascii="Times New Roman" w:eastAsia="Times New Roman" w:hAnsi="Times New Roman" w:cs="Times New Roman"/>
      <w:sz w:val="24"/>
      <w:lang w:val="en-US" w:eastAsia="en-US"/>
    </w:rPr>
  </w:style>
  <w:style w:type="paragraph" w:styleId="Footer">
    <w:name w:val="footer"/>
    <w:basedOn w:val="Normal"/>
    <w:link w:val="FooterChar"/>
    <w:rsid w:val="001A7B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7B73"/>
    <w:rPr>
      <w:rFonts w:ascii="Times New Roman" w:eastAsia="Times New Roman" w:hAnsi="Times New Roman" w:cs="Times New Roman"/>
      <w:sz w:val="16"/>
      <w:lang w:val="en-US" w:eastAsia="en-US"/>
    </w:rPr>
  </w:style>
  <w:style w:type="paragraph" w:styleId="List">
    <w:name w:val="List"/>
    <w:basedOn w:val="BodyText"/>
    <w:next w:val="BodyText"/>
    <w:rsid w:val="001A7B73"/>
    <w:pPr>
      <w:tabs>
        <w:tab w:val="left" w:pos="340"/>
      </w:tabs>
      <w:spacing w:before="60" w:after="60"/>
      <w:ind w:left="340" w:hanging="340"/>
    </w:pPr>
  </w:style>
  <w:style w:type="paragraph" w:styleId="ListBullet">
    <w:name w:val="List Bullet"/>
    <w:basedOn w:val="List"/>
    <w:rsid w:val="001A7B73"/>
    <w:pPr>
      <w:numPr>
        <w:numId w:val="13"/>
      </w:numPr>
      <w:tabs>
        <w:tab w:val="clear" w:pos="340"/>
      </w:tabs>
      <w:spacing w:before="40" w:after="40"/>
    </w:pPr>
  </w:style>
  <w:style w:type="character" w:customStyle="1" w:styleId="SpecialBold">
    <w:name w:val="Special Bold"/>
    <w:basedOn w:val="DefaultParagraphFont"/>
    <w:rsid w:val="001A7B73"/>
    <w:rPr>
      <w:b/>
      <w:spacing w:val="0"/>
    </w:rPr>
  </w:style>
  <w:style w:type="paragraph" w:styleId="ListBullet2">
    <w:name w:val="List Bullet 2"/>
    <w:basedOn w:val="List2"/>
    <w:rsid w:val="001A7B73"/>
    <w:pPr>
      <w:numPr>
        <w:numId w:val="14"/>
      </w:numPr>
      <w:tabs>
        <w:tab w:val="clear" w:pos="680"/>
      </w:tabs>
    </w:pPr>
  </w:style>
  <w:style w:type="paragraph" w:styleId="Header">
    <w:name w:val="header"/>
    <w:basedOn w:val="Normal"/>
    <w:link w:val="HeaderChar"/>
    <w:rsid w:val="001A7B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7B73"/>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A7B73"/>
    <w:rPr>
      <w:i/>
    </w:rPr>
  </w:style>
  <w:style w:type="paragraph" w:customStyle="1" w:styleId="SuperHeading">
    <w:name w:val="SuperHeading"/>
    <w:basedOn w:val="Normal"/>
    <w:rsid w:val="001A7B73"/>
    <w:pPr>
      <w:spacing w:before="240" w:after="120"/>
      <w:outlineLvl w:val="0"/>
    </w:pPr>
    <w:rPr>
      <w:rFonts w:ascii="Times New Roman" w:hAnsi="Times New Roman"/>
      <w:b/>
      <w:sz w:val="28"/>
    </w:rPr>
  </w:style>
  <w:style w:type="paragraph" w:customStyle="1" w:styleId="AllowPageBreak">
    <w:name w:val="AllowPageBreak"/>
    <w:rsid w:val="001A7B7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A7B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7B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7B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7B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7B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7B7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A7B7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A7B73"/>
    <w:rPr>
      <w:rFonts w:ascii="Courier New" w:eastAsia="Times New Roman" w:hAnsi="Courier New" w:cs="Times New Roman"/>
      <w:i/>
      <w:szCs w:val="20"/>
      <w:lang w:val="en-US" w:eastAsia="en-US"/>
    </w:rPr>
  </w:style>
  <w:style w:type="paragraph" w:customStyle="1" w:styleId="HeadingBase">
    <w:name w:val="Heading Base"/>
    <w:rsid w:val="001A7B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7B73"/>
    <w:pPr>
      <w:tabs>
        <w:tab w:val="right" w:leader="dot" w:pos="9072"/>
      </w:tabs>
      <w:ind w:left="567"/>
    </w:pPr>
    <w:rPr>
      <w:szCs w:val="22"/>
    </w:rPr>
  </w:style>
  <w:style w:type="paragraph" w:customStyle="1" w:styleId="TOCBase">
    <w:name w:val="TOC Base"/>
    <w:rsid w:val="001A7B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7B73"/>
    <w:pPr>
      <w:tabs>
        <w:tab w:val="right" w:leader="dot" w:pos="9072"/>
      </w:tabs>
      <w:spacing w:before="40" w:after="40"/>
      <w:ind w:left="284"/>
    </w:pPr>
    <w:rPr>
      <w:rFonts w:ascii="Times New Roman" w:hAnsi="Times New Roman"/>
    </w:rPr>
  </w:style>
  <w:style w:type="paragraph" w:styleId="TOC1">
    <w:name w:val="toc 1"/>
    <w:basedOn w:val="TOCBase"/>
    <w:next w:val="Normal"/>
    <w:rsid w:val="001A7B7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A7B73"/>
    <w:pPr>
      <w:spacing w:before="5040"/>
      <w:jc w:val="center"/>
    </w:pPr>
    <w:rPr>
      <w:sz w:val="48"/>
      <w:szCs w:val="72"/>
      <w:lang w:val="en-US"/>
    </w:rPr>
  </w:style>
  <w:style w:type="character" w:customStyle="1" w:styleId="TitleChar">
    <w:name w:val="Title Char"/>
    <w:basedOn w:val="DefaultParagraphFont"/>
    <w:link w:val="Title"/>
    <w:rsid w:val="001A7B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7B73"/>
    <w:pPr>
      <w:tabs>
        <w:tab w:val="left" w:pos="3600"/>
        <w:tab w:val="left" w:pos="3958"/>
      </w:tabs>
    </w:pPr>
  </w:style>
  <w:style w:type="paragraph" w:customStyle="1" w:styleId="Note">
    <w:name w:val="Note"/>
    <w:basedOn w:val="BodyText"/>
    <w:rsid w:val="001A7B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7B73"/>
    <w:pPr>
      <w:framePr w:wrap="auto" w:hAnchor="text" w:y="6049"/>
    </w:pPr>
    <w:rPr>
      <w:color w:val="000000"/>
      <w:sz w:val="40"/>
    </w:rPr>
  </w:style>
  <w:style w:type="paragraph" w:customStyle="1" w:styleId="TOCTitle">
    <w:name w:val="TOCTitle"/>
    <w:basedOn w:val="Heading1"/>
    <w:rsid w:val="001A7B73"/>
    <w:pPr>
      <w:spacing w:after="240"/>
      <w:jc w:val="center"/>
      <w:outlineLvl w:val="9"/>
    </w:pPr>
    <w:rPr>
      <w:caps/>
    </w:rPr>
  </w:style>
  <w:style w:type="paragraph" w:customStyle="1" w:styleId="Version">
    <w:name w:val="Version"/>
    <w:rsid w:val="001A7B7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A7B73"/>
    <w:pPr>
      <w:keepNext w:val="0"/>
      <w:tabs>
        <w:tab w:val="right" w:pos="4176"/>
      </w:tabs>
      <w:ind w:left="198" w:hanging="198"/>
    </w:pPr>
    <w:rPr>
      <w:rFonts w:ascii="Garamond" w:hAnsi="Garamond"/>
    </w:rPr>
  </w:style>
  <w:style w:type="paragraph" w:styleId="IndexHeading">
    <w:name w:val="index heading"/>
    <w:basedOn w:val="Normal"/>
    <w:next w:val="Index1"/>
    <w:semiHidden/>
    <w:rsid w:val="001A7B73"/>
    <w:pPr>
      <w:spacing w:before="120" w:after="120"/>
    </w:pPr>
    <w:rPr>
      <w:rFonts w:ascii="Arial" w:hAnsi="Arial"/>
      <w:b/>
      <w:color w:val="918585"/>
      <w:sz w:val="24"/>
    </w:rPr>
  </w:style>
  <w:style w:type="paragraph" w:customStyle="1" w:styleId="Chapter">
    <w:name w:val="Chapter"/>
    <w:basedOn w:val="Normal"/>
    <w:rsid w:val="001A7B73"/>
    <w:pPr>
      <w:spacing w:before="240"/>
    </w:pPr>
    <w:rPr>
      <w:rFonts w:ascii="Times New Roman" w:hAnsi="Times New Roman"/>
      <w:smallCaps/>
      <w:spacing w:val="80"/>
      <w:sz w:val="28"/>
    </w:rPr>
  </w:style>
  <w:style w:type="paragraph" w:customStyle="1" w:styleId="InChapter">
    <w:name w:val="InChapter"/>
    <w:basedOn w:val="Heading3"/>
    <w:rsid w:val="001A7B73"/>
    <w:pPr>
      <w:spacing w:after="240"/>
      <w:outlineLvl w:val="9"/>
    </w:pPr>
    <w:rPr>
      <w:noProof/>
    </w:rPr>
  </w:style>
  <w:style w:type="paragraph" w:styleId="Index2">
    <w:name w:val="index 2"/>
    <w:basedOn w:val="Normal"/>
    <w:next w:val="Normal"/>
    <w:semiHidden/>
    <w:rsid w:val="001A7B73"/>
    <w:pPr>
      <w:tabs>
        <w:tab w:val="right" w:pos="4176"/>
      </w:tabs>
      <w:ind w:left="568" w:hanging="284"/>
    </w:pPr>
    <w:rPr>
      <w:rFonts w:ascii="Garamond" w:hAnsi="Garamond"/>
    </w:rPr>
  </w:style>
  <w:style w:type="paragraph" w:customStyle="1" w:styleId="Byline">
    <w:name w:val="Byline"/>
    <w:rsid w:val="001A7B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7B73"/>
    <w:pPr>
      <w:tabs>
        <w:tab w:val="clear" w:pos="3600"/>
        <w:tab w:val="clear" w:pos="3958"/>
      </w:tabs>
      <w:jc w:val="right"/>
    </w:pPr>
  </w:style>
  <w:style w:type="paragraph" w:styleId="Caption">
    <w:name w:val="caption"/>
    <w:basedOn w:val="BodyText"/>
    <w:next w:val="Normal"/>
    <w:qFormat/>
    <w:rsid w:val="001A7B73"/>
    <w:pPr>
      <w:framePr w:w="2268" w:hSpace="181" w:vSpace="181" w:wrap="around" w:vAnchor="text" w:hAnchor="page" w:x="1135" w:y="285" w:anchorLock="1"/>
    </w:pPr>
    <w:rPr>
      <w:i/>
    </w:rPr>
  </w:style>
  <w:style w:type="paragraph" w:customStyle="1" w:styleId="MiniTOCTitle">
    <w:name w:val="MiniTOCTitle"/>
    <w:basedOn w:val="Heading4"/>
    <w:rsid w:val="001A7B73"/>
    <w:pPr>
      <w:spacing w:before="240"/>
      <w:outlineLvl w:val="9"/>
    </w:pPr>
    <w:rPr>
      <w:noProof/>
      <w:sz w:val="24"/>
    </w:rPr>
  </w:style>
  <w:style w:type="paragraph" w:customStyle="1" w:styleId="MiniTOCItem">
    <w:name w:val="MiniTOCItem"/>
    <w:basedOn w:val="ListBullet"/>
    <w:rsid w:val="001A7B73"/>
    <w:pPr>
      <w:numPr>
        <w:numId w:val="0"/>
      </w:numPr>
      <w:tabs>
        <w:tab w:val="right" w:leader="dot" w:pos="6521"/>
      </w:tabs>
      <w:spacing w:before="0" w:after="0"/>
    </w:pPr>
  </w:style>
  <w:style w:type="paragraph" w:customStyle="1" w:styleId="TOFTitle">
    <w:name w:val="TOFTitle"/>
    <w:basedOn w:val="TOCTitle"/>
    <w:rsid w:val="001A7B73"/>
  </w:style>
  <w:style w:type="paragraph" w:styleId="TableofFigures">
    <w:name w:val="table of figures"/>
    <w:basedOn w:val="Normal"/>
    <w:next w:val="Normal"/>
    <w:semiHidden/>
    <w:rsid w:val="001A7B73"/>
    <w:pPr>
      <w:tabs>
        <w:tab w:val="right" w:leader="dot" w:pos="9072"/>
      </w:tabs>
      <w:ind w:left="970" w:hanging="403"/>
    </w:pPr>
    <w:rPr>
      <w:rFonts w:ascii="Times New Roman" w:hAnsi="Times New Roman"/>
      <w:b/>
    </w:rPr>
  </w:style>
  <w:style w:type="paragraph" w:styleId="ListNumber">
    <w:name w:val="List Number"/>
    <w:basedOn w:val="List"/>
    <w:rsid w:val="001A7B73"/>
    <w:pPr>
      <w:numPr>
        <w:numId w:val="11"/>
      </w:numPr>
    </w:pPr>
  </w:style>
  <w:style w:type="character" w:customStyle="1" w:styleId="WingdingSymbols">
    <w:name w:val="Wingding Symbols"/>
    <w:rsid w:val="001A7B73"/>
    <w:rPr>
      <w:rFonts w:ascii="Wingdings" w:hAnsi="Wingdings"/>
    </w:rPr>
  </w:style>
  <w:style w:type="paragraph" w:customStyle="1" w:styleId="TableHeading">
    <w:name w:val="Table Heading"/>
    <w:basedOn w:val="HeadingBase"/>
    <w:rsid w:val="001A7B73"/>
    <w:pPr>
      <w:keepLines/>
      <w:pBdr>
        <w:bottom w:val="single" w:sz="6" w:space="1" w:color="918585"/>
      </w:pBdr>
      <w:spacing w:before="240"/>
    </w:pPr>
  </w:style>
  <w:style w:type="character" w:customStyle="1" w:styleId="HotSpot">
    <w:name w:val="HotSpot"/>
    <w:rsid w:val="001A7B73"/>
    <w:rPr>
      <w:color w:val="0033CC"/>
      <w:u w:val="none"/>
    </w:rPr>
  </w:style>
  <w:style w:type="paragraph" w:customStyle="1" w:styleId="BodyTextRight">
    <w:name w:val="Body Text Right"/>
    <w:basedOn w:val="BodyText"/>
    <w:rsid w:val="001A7B73"/>
    <w:pPr>
      <w:spacing w:before="0" w:after="0"/>
      <w:jc w:val="right"/>
    </w:pPr>
  </w:style>
  <w:style w:type="paragraph" w:styleId="Index3">
    <w:name w:val="index 3"/>
    <w:basedOn w:val="ListNumber2"/>
    <w:next w:val="Normal"/>
    <w:semiHidden/>
    <w:rsid w:val="001A7B73"/>
    <w:pPr>
      <w:numPr>
        <w:numId w:val="0"/>
      </w:numPr>
      <w:tabs>
        <w:tab w:val="right" w:leader="dot" w:pos="4176"/>
      </w:tabs>
    </w:pPr>
  </w:style>
  <w:style w:type="paragraph" w:styleId="ListNumber2">
    <w:name w:val="List Number 2"/>
    <w:basedOn w:val="List2"/>
    <w:rsid w:val="001A7B73"/>
    <w:pPr>
      <w:numPr>
        <w:numId w:val="10"/>
      </w:numPr>
      <w:tabs>
        <w:tab w:val="clear" w:pos="1060"/>
      </w:tabs>
    </w:pPr>
  </w:style>
  <w:style w:type="paragraph" w:customStyle="1" w:styleId="MarginNote">
    <w:name w:val="Margin Note"/>
    <w:basedOn w:val="BodyText"/>
    <w:rsid w:val="001A7B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7B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7B7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A7B73"/>
    <w:rPr>
      <w:sz w:val="32"/>
    </w:rPr>
  </w:style>
  <w:style w:type="paragraph" w:customStyle="1" w:styleId="HeadingProcedure">
    <w:name w:val="Heading Procedure"/>
    <w:basedOn w:val="HeadingBase"/>
    <w:next w:val="Normal"/>
    <w:rsid w:val="001A7B73"/>
    <w:pPr>
      <w:tabs>
        <w:tab w:val="left" w:pos="0"/>
      </w:tabs>
      <w:spacing w:before="120" w:after="60"/>
    </w:pPr>
    <w:rPr>
      <w:i/>
      <w:color w:val="918585"/>
      <w:sz w:val="22"/>
    </w:rPr>
  </w:style>
  <w:style w:type="paragraph" w:customStyle="1" w:styleId="TableBodyText">
    <w:name w:val="Table Body Text"/>
    <w:basedOn w:val="BodyText"/>
    <w:rsid w:val="001A7B73"/>
    <w:pPr>
      <w:spacing w:before="60" w:after="60"/>
    </w:pPr>
  </w:style>
  <w:style w:type="paragraph" w:styleId="ListContinue">
    <w:name w:val="List Continue"/>
    <w:basedOn w:val="List"/>
    <w:rsid w:val="001A7B73"/>
    <w:pPr>
      <w:ind w:firstLine="0"/>
    </w:pPr>
  </w:style>
  <w:style w:type="paragraph" w:customStyle="1" w:styleId="ListNote">
    <w:name w:val="List Note"/>
    <w:basedOn w:val="List"/>
    <w:rsid w:val="001A7B73"/>
    <w:pPr>
      <w:pBdr>
        <w:top w:val="single" w:sz="6" w:space="2" w:color="918585"/>
        <w:bottom w:val="single" w:sz="6" w:space="2" w:color="918585"/>
      </w:pBdr>
      <w:tabs>
        <w:tab w:val="left" w:pos="1021"/>
      </w:tabs>
      <w:ind w:firstLine="0"/>
    </w:pPr>
  </w:style>
  <w:style w:type="paragraph" w:customStyle="1" w:styleId="Warning">
    <w:name w:val="Warning"/>
    <w:basedOn w:val="BodyText"/>
    <w:rsid w:val="001A7B73"/>
    <w:pPr>
      <w:shd w:val="clear" w:color="auto" w:fill="D9D9D9"/>
      <w:tabs>
        <w:tab w:val="left" w:pos="992"/>
      </w:tabs>
      <w:ind w:left="119" w:right="119"/>
    </w:pPr>
    <w:rPr>
      <w:sz w:val="20"/>
    </w:rPr>
  </w:style>
  <w:style w:type="paragraph" w:customStyle="1" w:styleId="MarginIcons">
    <w:name w:val="Margin Icons"/>
    <w:basedOn w:val="BodyText"/>
    <w:rsid w:val="001A7B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7B73"/>
    <w:rPr>
      <w:rFonts w:ascii="Courier New" w:hAnsi="Courier New"/>
    </w:rPr>
  </w:style>
  <w:style w:type="paragraph" w:customStyle="1" w:styleId="NoteBullet">
    <w:name w:val="Note Bullet"/>
    <w:basedOn w:val="Note"/>
    <w:rsid w:val="001A7B73"/>
    <w:pPr>
      <w:tabs>
        <w:tab w:val="clear" w:pos="680"/>
      </w:tabs>
      <w:spacing w:before="60" w:after="60"/>
    </w:pPr>
  </w:style>
  <w:style w:type="paragraph" w:customStyle="1" w:styleId="SubHeading2">
    <w:name w:val="SubHeading2"/>
    <w:basedOn w:val="HeadingBase"/>
    <w:rsid w:val="001A7B73"/>
    <w:pPr>
      <w:spacing w:before="240" w:after="60"/>
    </w:pPr>
    <w:rPr>
      <w:sz w:val="20"/>
    </w:rPr>
  </w:style>
  <w:style w:type="paragraph" w:customStyle="1" w:styleId="SubHeading1">
    <w:name w:val="SubHeading1"/>
    <w:basedOn w:val="HeadingBase"/>
    <w:rsid w:val="001A7B73"/>
    <w:pPr>
      <w:spacing w:before="240" w:after="60"/>
    </w:pPr>
    <w:rPr>
      <w:color w:val="918585"/>
      <w:sz w:val="22"/>
    </w:rPr>
  </w:style>
  <w:style w:type="paragraph" w:customStyle="1" w:styleId="SideHeading">
    <w:name w:val="Side Heading"/>
    <w:basedOn w:val="HeadingBase"/>
    <w:rsid w:val="001A7B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7B73"/>
    <w:pPr>
      <w:numPr>
        <w:numId w:val="12"/>
      </w:numPr>
    </w:pPr>
  </w:style>
  <w:style w:type="paragraph" w:styleId="PlainText">
    <w:name w:val="Plain Text"/>
    <w:basedOn w:val="Normal"/>
    <w:link w:val="PlainTextChar"/>
    <w:rsid w:val="001A7B73"/>
    <w:rPr>
      <w:sz w:val="20"/>
    </w:rPr>
  </w:style>
  <w:style w:type="character" w:customStyle="1" w:styleId="PlainTextChar">
    <w:name w:val="Plain Text Char"/>
    <w:basedOn w:val="DefaultParagraphFont"/>
    <w:link w:val="PlainText"/>
    <w:rsid w:val="001A7B7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A7B73"/>
    <w:rPr>
      <w:b/>
      <w:smallCaps/>
    </w:rPr>
  </w:style>
  <w:style w:type="paragraph" w:customStyle="1" w:styleId="TableListNumber">
    <w:name w:val="Table List Number"/>
    <w:basedOn w:val="ListNumber"/>
    <w:rsid w:val="001A7B73"/>
    <w:pPr>
      <w:numPr>
        <w:numId w:val="0"/>
      </w:numPr>
    </w:pPr>
  </w:style>
  <w:style w:type="paragraph" w:styleId="TOC4">
    <w:name w:val="toc 4"/>
    <w:basedOn w:val="TOCBase"/>
    <w:next w:val="Normal"/>
    <w:semiHidden/>
    <w:rsid w:val="001A7B73"/>
    <w:pPr>
      <w:tabs>
        <w:tab w:val="right" w:leader="dot" w:pos="9071"/>
      </w:tabs>
      <w:ind w:left="1701"/>
    </w:pPr>
  </w:style>
  <w:style w:type="paragraph" w:customStyle="1" w:styleId="ListAlpha">
    <w:name w:val="List Alpha"/>
    <w:basedOn w:val="List"/>
    <w:rsid w:val="001A7B73"/>
    <w:pPr>
      <w:numPr>
        <w:numId w:val="9"/>
      </w:numPr>
    </w:pPr>
  </w:style>
  <w:style w:type="paragraph" w:customStyle="1" w:styleId="ListAlpha2">
    <w:name w:val="List Alpha 2"/>
    <w:basedOn w:val="List2"/>
    <w:rsid w:val="001A7B73"/>
    <w:pPr>
      <w:numPr>
        <w:numId w:val="8"/>
      </w:numPr>
    </w:pPr>
  </w:style>
  <w:style w:type="paragraph" w:styleId="List2">
    <w:name w:val="List 2"/>
    <w:basedOn w:val="BodyText"/>
    <w:rsid w:val="001A7B73"/>
    <w:pPr>
      <w:tabs>
        <w:tab w:val="left" w:pos="680"/>
      </w:tabs>
      <w:spacing w:before="60" w:after="60"/>
      <w:ind w:left="680" w:hanging="340"/>
    </w:pPr>
  </w:style>
  <w:style w:type="paragraph" w:styleId="List3">
    <w:name w:val="List 3"/>
    <w:basedOn w:val="BodyText"/>
    <w:rsid w:val="001A7B73"/>
    <w:pPr>
      <w:tabs>
        <w:tab w:val="left" w:pos="1021"/>
      </w:tabs>
      <w:spacing w:before="60" w:after="60"/>
      <w:ind w:left="1020" w:hanging="340"/>
    </w:pPr>
  </w:style>
  <w:style w:type="paragraph" w:styleId="List4">
    <w:name w:val="List 4"/>
    <w:basedOn w:val="BodyText"/>
    <w:rsid w:val="001A7B73"/>
    <w:pPr>
      <w:tabs>
        <w:tab w:val="left" w:pos="1361"/>
      </w:tabs>
      <w:spacing w:before="60" w:after="60"/>
      <w:ind w:left="1361" w:hanging="340"/>
    </w:pPr>
  </w:style>
  <w:style w:type="paragraph" w:styleId="List5">
    <w:name w:val="List 5"/>
    <w:basedOn w:val="BodyText"/>
    <w:rsid w:val="001A7B73"/>
    <w:pPr>
      <w:tabs>
        <w:tab w:val="left" w:pos="1701"/>
      </w:tabs>
      <w:spacing w:before="60" w:after="60"/>
      <w:ind w:left="1701" w:hanging="340"/>
    </w:pPr>
  </w:style>
  <w:style w:type="paragraph" w:styleId="ListBullet3">
    <w:name w:val="List Bullet 3"/>
    <w:basedOn w:val="List3"/>
    <w:rsid w:val="001A7B73"/>
    <w:pPr>
      <w:numPr>
        <w:numId w:val="15"/>
      </w:numPr>
      <w:tabs>
        <w:tab w:val="clear" w:pos="1021"/>
      </w:tabs>
      <w:ind w:left="1037" w:hanging="357"/>
    </w:pPr>
  </w:style>
  <w:style w:type="paragraph" w:styleId="ListBullet4">
    <w:name w:val="List Bullet 4"/>
    <w:basedOn w:val="List4"/>
    <w:rsid w:val="001A7B73"/>
    <w:pPr>
      <w:numPr>
        <w:numId w:val="3"/>
      </w:numPr>
    </w:pPr>
  </w:style>
  <w:style w:type="paragraph" w:styleId="ListBullet5">
    <w:name w:val="List Bullet 5"/>
    <w:basedOn w:val="List5"/>
    <w:rsid w:val="001A7B73"/>
    <w:pPr>
      <w:numPr>
        <w:numId w:val="4"/>
      </w:numPr>
    </w:pPr>
  </w:style>
  <w:style w:type="paragraph" w:styleId="ListContinue2">
    <w:name w:val="List Continue 2"/>
    <w:basedOn w:val="List2"/>
    <w:rsid w:val="001A7B73"/>
    <w:pPr>
      <w:ind w:firstLine="0"/>
    </w:pPr>
  </w:style>
  <w:style w:type="paragraph" w:styleId="ListContinue3">
    <w:name w:val="List Continue 3"/>
    <w:basedOn w:val="List3"/>
    <w:rsid w:val="001A7B73"/>
    <w:pPr>
      <w:ind w:left="1021" w:firstLine="0"/>
    </w:pPr>
  </w:style>
  <w:style w:type="paragraph" w:styleId="ListContinue4">
    <w:name w:val="List Continue 4"/>
    <w:basedOn w:val="List4"/>
    <w:rsid w:val="001A7B73"/>
    <w:pPr>
      <w:ind w:firstLine="0"/>
    </w:pPr>
  </w:style>
  <w:style w:type="paragraph" w:styleId="ListContinue5">
    <w:name w:val="List Continue 5"/>
    <w:basedOn w:val="List5"/>
    <w:rsid w:val="001A7B73"/>
    <w:pPr>
      <w:ind w:firstLine="0"/>
    </w:pPr>
  </w:style>
  <w:style w:type="paragraph" w:styleId="ListNumber3">
    <w:name w:val="List Number 3"/>
    <w:basedOn w:val="List3"/>
    <w:rsid w:val="001A7B73"/>
    <w:pPr>
      <w:numPr>
        <w:numId w:val="5"/>
      </w:numPr>
    </w:pPr>
  </w:style>
  <w:style w:type="paragraph" w:styleId="ListNumber4">
    <w:name w:val="List Number 4"/>
    <w:basedOn w:val="List4"/>
    <w:rsid w:val="001A7B73"/>
    <w:pPr>
      <w:numPr>
        <w:numId w:val="6"/>
      </w:numPr>
    </w:pPr>
  </w:style>
  <w:style w:type="paragraph" w:styleId="ListNumber5">
    <w:name w:val="List Number 5"/>
    <w:basedOn w:val="List5"/>
    <w:rsid w:val="001A7B73"/>
    <w:pPr>
      <w:numPr>
        <w:numId w:val="7"/>
      </w:numPr>
    </w:pPr>
  </w:style>
  <w:style w:type="paragraph" w:styleId="BlockText">
    <w:name w:val="Block Text"/>
    <w:basedOn w:val="Normal"/>
    <w:rsid w:val="001A7B73"/>
    <w:pPr>
      <w:spacing w:after="120"/>
      <w:ind w:left="1440" w:right="1440"/>
    </w:pPr>
  </w:style>
  <w:style w:type="character" w:customStyle="1" w:styleId="Subscript">
    <w:name w:val="Subscript"/>
    <w:basedOn w:val="DefaultParagraphFont"/>
    <w:rsid w:val="001A7B73"/>
    <w:rPr>
      <w:sz w:val="16"/>
      <w:vertAlign w:val="subscript"/>
    </w:rPr>
  </w:style>
  <w:style w:type="character" w:customStyle="1" w:styleId="Superscript">
    <w:name w:val="Superscript"/>
    <w:basedOn w:val="DefaultParagraphFont"/>
    <w:rsid w:val="001A7B73"/>
    <w:rPr>
      <w:sz w:val="16"/>
      <w:vertAlign w:val="superscript"/>
    </w:rPr>
  </w:style>
  <w:style w:type="character" w:customStyle="1" w:styleId="Symbols">
    <w:name w:val="Symbols"/>
    <w:basedOn w:val="DefaultParagraphFont"/>
    <w:rsid w:val="001A7B73"/>
    <w:rPr>
      <w:rFonts w:ascii="Symbol" w:hAnsi="Symbol"/>
    </w:rPr>
  </w:style>
  <w:style w:type="character" w:customStyle="1" w:styleId="MenuOptions">
    <w:name w:val="Menu Options"/>
    <w:basedOn w:val="DefaultParagraphFont"/>
    <w:rsid w:val="001A7B73"/>
    <w:rPr>
      <w:rFonts w:ascii="Arial Narrow" w:hAnsi="Arial Narrow"/>
      <w:smallCaps/>
    </w:rPr>
  </w:style>
  <w:style w:type="character" w:customStyle="1" w:styleId="Buttons">
    <w:name w:val="Buttons"/>
    <w:basedOn w:val="DefaultParagraphFont"/>
    <w:rsid w:val="001A7B73"/>
    <w:rPr>
      <w:b/>
    </w:rPr>
  </w:style>
  <w:style w:type="character" w:customStyle="1" w:styleId="Underlined">
    <w:name w:val="Underlined"/>
    <w:basedOn w:val="DefaultParagraphFont"/>
    <w:rsid w:val="001A7B73"/>
    <w:rPr>
      <w:u w:val="single"/>
    </w:rPr>
  </w:style>
  <w:style w:type="paragraph" w:customStyle="1" w:styleId="TableBodyTextRight">
    <w:name w:val="Table Body Text Right"/>
    <w:basedOn w:val="TableBodyText"/>
    <w:rsid w:val="001A7B73"/>
    <w:pPr>
      <w:widowControl w:val="0"/>
      <w:autoSpaceDE w:val="0"/>
      <w:autoSpaceDN w:val="0"/>
      <w:adjustRightInd w:val="0"/>
      <w:jc w:val="right"/>
    </w:pPr>
    <w:rPr>
      <w:rFonts w:cs="Arial"/>
      <w:szCs w:val="18"/>
    </w:rPr>
  </w:style>
  <w:style w:type="paragraph" w:customStyle="1" w:styleId="CopyrightText">
    <w:name w:val="Copyright Text"/>
    <w:basedOn w:val="BodyText"/>
    <w:rsid w:val="001A7B73"/>
    <w:rPr>
      <w:sz w:val="18"/>
    </w:rPr>
  </w:style>
  <w:style w:type="paragraph" w:customStyle="1" w:styleId="BodySmallRight">
    <w:name w:val="Body Small Right"/>
    <w:basedOn w:val="BodyTextRight"/>
    <w:rsid w:val="001A7B73"/>
    <w:rPr>
      <w:sz w:val="18"/>
      <w:szCs w:val="18"/>
    </w:rPr>
  </w:style>
  <w:style w:type="paragraph" w:customStyle="1" w:styleId="MarginEdition">
    <w:name w:val="Margin Edition"/>
    <w:basedOn w:val="MarginNote"/>
    <w:rsid w:val="001A7B73"/>
    <w:pPr>
      <w:spacing w:before="0" w:after="0"/>
    </w:pPr>
    <w:rPr>
      <w:rFonts w:ascii="Times New Roman" w:hAnsi="Times New Roman"/>
      <w:color w:val="999999"/>
    </w:rPr>
  </w:style>
  <w:style w:type="paragraph" w:customStyle="1" w:styleId="Spacer">
    <w:name w:val="Spacer"/>
    <w:basedOn w:val="Normal"/>
    <w:rsid w:val="001A7B73"/>
    <w:rPr>
      <w:sz w:val="2"/>
      <w:szCs w:val="2"/>
    </w:rPr>
  </w:style>
  <w:style w:type="character" w:customStyle="1" w:styleId="Small">
    <w:name w:val="Small"/>
    <w:basedOn w:val="DefaultParagraphFont"/>
    <w:rsid w:val="001A7B73"/>
    <w:rPr>
      <w:sz w:val="16"/>
    </w:rPr>
  </w:style>
  <w:style w:type="paragraph" w:customStyle="1" w:styleId="WideTable">
    <w:name w:val="Wide Table"/>
    <w:basedOn w:val="Normal"/>
    <w:rsid w:val="001A7B73"/>
    <w:pPr>
      <w:ind w:left="-1418"/>
    </w:pPr>
    <w:rPr>
      <w:sz w:val="2"/>
      <w:szCs w:val="2"/>
    </w:rPr>
  </w:style>
  <w:style w:type="character" w:styleId="PageNumber">
    <w:name w:val="page number"/>
    <w:basedOn w:val="DefaultParagraphFont"/>
    <w:rsid w:val="001A7B73"/>
  </w:style>
  <w:style w:type="paragraph" w:styleId="Quote">
    <w:name w:val="Quote"/>
    <w:basedOn w:val="Heading1"/>
    <w:link w:val="QuoteChar"/>
    <w:qFormat/>
    <w:rsid w:val="001A7B73"/>
    <w:rPr>
      <w:b w:val="0"/>
      <w:sz w:val="72"/>
      <w:szCs w:val="72"/>
      <w:lang w:val="en-NZ"/>
    </w:rPr>
  </w:style>
  <w:style w:type="character" w:customStyle="1" w:styleId="QuoteChar">
    <w:name w:val="Quote Char"/>
    <w:basedOn w:val="DefaultParagraphFont"/>
    <w:link w:val="Quote"/>
    <w:rsid w:val="001A7B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7B73"/>
    <w:pPr>
      <w:pageBreakBefore/>
    </w:pPr>
  </w:style>
  <w:style w:type="paragraph" w:customStyle="1" w:styleId="Border">
    <w:name w:val="Border"/>
    <w:basedOn w:val="Normal"/>
    <w:qFormat/>
    <w:rsid w:val="001A7B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7B73"/>
    <w:rPr>
      <w:b/>
      <w:bCs/>
      <w:i/>
      <w:iCs/>
      <w:color w:val="auto"/>
    </w:rPr>
  </w:style>
  <w:style w:type="paragraph" w:styleId="IntenseQuote">
    <w:name w:val="Intense Quote"/>
    <w:basedOn w:val="Normal"/>
    <w:next w:val="Normal"/>
    <w:link w:val="IntenseQuoteChar"/>
    <w:uiPriority w:val="30"/>
    <w:qFormat/>
    <w:rsid w:val="001A7B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7B7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A7B73"/>
    <w:rPr>
      <w:smallCaps/>
      <w:color w:val="auto"/>
      <w:u w:val="single"/>
    </w:rPr>
  </w:style>
  <w:style w:type="character" w:styleId="IntenseReference">
    <w:name w:val="Intense Reference"/>
    <w:basedOn w:val="DefaultParagraphFont"/>
    <w:uiPriority w:val="32"/>
    <w:qFormat/>
    <w:rsid w:val="001A7B73"/>
    <w:rPr>
      <w:b/>
      <w:bCs/>
      <w:smallCaps/>
      <w:color w:val="auto"/>
      <w:spacing w:val="5"/>
      <w:u w:val="single"/>
    </w:rPr>
  </w:style>
  <w:style w:type="paragraph" w:customStyle="1" w:styleId="2ColumnHeading">
    <w:name w:val="2Column Heading"/>
    <w:basedOn w:val="BodyText"/>
    <w:qFormat/>
    <w:rsid w:val="001A7B73"/>
    <w:pPr>
      <w:spacing w:after="60"/>
      <w:ind w:left="-2268"/>
    </w:pPr>
    <w:rPr>
      <w:b/>
    </w:rPr>
  </w:style>
  <w:style w:type="paragraph" w:customStyle="1" w:styleId="Heading1TOC">
    <w:name w:val="Heading1 TOC"/>
    <w:basedOn w:val="Normal"/>
    <w:qFormat/>
    <w:rsid w:val="001A7B73"/>
    <w:pPr>
      <w:spacing w:before="240" w:after="120"/>
    </w:pPr>
    <w:rPr>
      <w:rFonts w:ascii="Times New Roman" w:hAnsi="Times New Roman"/>
      <w:b/>
      <w:sz w:val="32"/>
    </w:rPr>
  </w:style>
  <w:style w:type="paragraph" w:customStyle="1" w:styleId="Heading2TOC">
    <w:name w:val="Heading2 TOC"/>
    <w:basedOn w:val="Normal"/>
    <w:qFormat/>
    <w:rsid w:val="001A7B73"/>
    <w:pPr>
      <w:spacing w:before="240" w:after="60"/>
    </w:pPr>
    <w:rPr>
      <w:rFonts w:ascii="Times New Roman" w:hAnsi="Times New Roman"/>
      <w:b/>
      <w:sz w:val="28"/>
    </w:rPr>
  </w:style>
  <w:style w:type="character" w:customStyle="1" w:styleId="Underline">
    <w:name w:val="Underline"/>
    <w:basedOn w:val="DefaultParagraphFont"/>
    <w:qFormat/>
    <w:rsid w:val="001A7B73"/>
    <w:rPr>
      <w:u w:val="single"/>
    </w:rPr>
  </w:style>
  <w:style w:type="character" w:customStyle="1" w:styleId="BoldandItalics">
    <w:name w:val="Bold and Italics"/>
    <w:qFormat/>
    <w:rsid w:val="001A7B73"/>
    <w:rPr>
      <w:b/>
      <w:i/>
      <w:u w:val="none"/>
    </w:rPr>
  </w:style>
  <w:style w:type="paragraph" w:styleId="BalloonText">
    <w:name w:val="Balloon Text"/>
    <w:basedOn w:val="Normal"/>
    <w:link w:val="BalloonTextChar"/>
    <w:rsid w:val="001A7B73"/>
    <w:rPr>
      <w:rFonts w:ascii="Tahoma" w:hAnsi="Tahoma" w:cs="Tahoma"/>
      <w:sz w:val="16"/>
      <w:szCs w:val="16"/>
    </w:rPr>
  </w:style>
  <w:style w:type="character" w:customStyle="1" w:styleId="BalloonTextChar">
    <w:name w:val="Balloon Text Char"/>
    <w:basedOn w:val="DefaultParagraphFont"/>
    <w:link w:val="BalloonText"/>
    <w:rsid w:val="001A7B7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A7B7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A7B7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1217</Words>
  <Characters>8035</Characters>
  <Application>Microsoft Office Word</Application>
  <DocSecurity>0</DocSecurity>
  <Lines>325</Lines>
  <Paragraphs>191</Paragraphs>
  <ScaleCrop>false</ScaleCrop>
  <Company>Author-it Software Corporation Ltd.</Company>
  <LinksUpToDate>false</LinksUpToDate>
  <CharactersWithSpaces>9185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CHCER301A Deliver emergency relief services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2012-05-26T22:59:00Z</dcterms:created>
  <dcterms:modified xsi:type="dcterms:W3CDTF">2012-05-26T22:59:00Z</dcterms:modified>
</cp:coreProperties>
</file>