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1E6" w:rsidP="000E21E6">
      <w:pPr>
        <w:pStyle w:val="Title"/>
      </w:pPr>
      <w:bookmarkStart w:id="0" w:name="_GoBack"/>
      <w:bookmarkEnd w:id="0"/>
      <w:r>
        <w:fldChar w:fldCharType="begin"/>
      </w:r>
      <w:r>
        <w:instrText xml:space="preserve"> TITLE   \* MERGEFORMAT </w:instrText>
      </w:r>
      <w:r>
        <w:fldChar w:fldCharType="separate"/>
      </w:r>
      <w:r>
        <w:t>CHCEDS416B Use educational strategies to support Aboriginal and-or Torres Strait Islander education</w:t>
      </w:r>
      <w:r>
        <w:fldChar w:fldCharType="end"/>
      </w:r>
    </w:p>
    <w:p w:rsidR="000E21E6" w:rsidP="000E21E6">
      <w:pPr>
        <w:pStyle w:val="Version"/>
        <w:sectPr w:rsidSect="00190D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D4E" w:rsidP="00190D4E">
      <w:pPr>
        <w:pStyle w:val="SuperHeading"/>
      </w:pPr>
      <w:r w:rsidRPr="00190D4E">
        <w:t>CHCEDS416B Use educational strategies to support Aboriginal and-or Torres Strait Islander education</w:t>
      </w:r>
    </w:p>
    <w:p w:rsidR="00000000" w:rsidRPr="00190D4E" w:rsidP="00190D4E">
      <w:pPr>
        <w:pStyle w:val="Heading1"/>
      </w:pPr>
      <w:bookmarkStart w:id="1" w:name="O_445632"/>
      <w:bookmarkEnd w:id="1"/>
      <w:r w:rsidRPr="00190D4E">
        <w:t>Modification History</w:t>
      </w:r>
    </w:p>
    <w:p w:rsidR="00000000" w:rsidRPr="00190D4E" w:rsidP="00190D4E">
      <w:pPr>
        <w:pStyle w:val="BodyText"/>
      </w:pPr>
    </w:p>
    <w:tbl>
      <w:tblPr>
        <w:tblW w:w="0" w:type="auto"/>
        <w:tblLayout w:type="fixed"/>
        <w:tblCellMar>
          <w:left w:w="62" w:type="dxa"/>
          <w:right w:w="62" w:type="dxa"/>
        </w:tblCellMar>
        <w:tblLook w:val="0000"/>
      </w:tblPr>
      <w:tblGrid>
        <w:gridCol w:w="2561"/>
        <w:gridCol w:w="2675"/>
        <w:gridCol w:w="3898"/>
      </w:tblGrid>
      <w:tr w:rsidTr="000E21E6">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D4E">
            <w:pPr>
              <w:pStyle w:val="BodyText"/>
              <w:rPr>
                <w:lang w:val="en-NZ"/>
              </w:rPr>
            </w:pPr>
            <w:r w:rsidRPr="00190D4E">
              <w:t>CHC08 Version 3</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D4E">
            <w:pPr>
              <w:pStyle w:val="BodyText"/>
              <w:rPr>
                <w:lang w:val="en-NZ"/>
              </w:rPr>
            </w:pPr>
            <w:r w:rsidRPr="00190D4E">
              <w:t>CHC08 Version 4</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D4E">
            <w:pPr>
              <w:pStyle w:val="BodyText"/>
              <w:rPr>
                <w:lang w:val="en-NZ"/>
              </w:rPr>
            </w:pPr>
            <w:r w:rsidRPr="00190D4E">
              <w:t>Comments</w:t>
            </w:r>
          </w:p>
        </w:tc>
      </w:tr>
      <w:tr w:rsidTr="000E21E6">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D4E">
            <w:pPr>
              <w:pStyle w:val="BodyText"/>
              <w:rPr>
                <w:lang w:val="en-NZ"/>
              </w:rPr>
            </w:pPr>
            <w:r w:rsidRPr="00190D4E">
              <w:t>CHCEDS416A Use educational strategies to support Aboriginal and/or</w:t>
            </w:r>
            <w:r w:rsidRPr="00190D4E">
              <w:t xml:space="preserve"> Torres Strait Islander education</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D4E">
            <w:pPr>
              <w:pStyle w:val="BodyText"/>
              <w:rPr>
                <w:lang w:val="en-NZ"/>
              </w:rPr>
            </w:pPr>
            <w:r w:rsidRPr="00190D4E">
              <w:t>CHCEDS416B Use educational strategies to support Aboriginal and/or Torres Strait Islander education</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D4E" w:rsidP="00190D4E">
            <w:pPr>
              <w:pStyle w:val="BodyText"/>
            </w:pPr>
            <w:r w:rsidRPr="00190D4E">
              <w:t>Unit updated in V4.</w:t>
            </w:r>
          </w:p>
          <w:p w:rsidR="00000000" w:rsidRPr="00190D4E" w:rsidP="00190D4E">
            <w:pPr>
              <w:pStyle w:val="BodyText"/>
            </w:pPr>
            <w:r w:rsidRPr="00190D4E">
              <w:t>ISC upgrade changes to remove references to old OHS legislation and replace with references to new WHS legislation. No change to competency outcome.</w:t>
            </w:r>
          </w:p>
        </w:tc>
      </w:tr>
    </w:tbl>
    <w:p w:rsidR="00000000" w:rsidRPr="00190D4E" w:rsidP="00190D4E">
      <w:pPr>
        <w:pStyle w:val="BodyText"/>
      </w:pPr>
    </w:p>
    <w:p w:rsidR="00000000" w:rsidRPr="00190D4E" w:rsidP="00190D4E">
      <w:pPr>
        <w:pStyle w:val="AllowPageBreak"/>
      </w:pPr>
    </w:p>
    <w:p w:rsidR="00000000" w:rsidRPr="00190D4E" w:rsidP="00190D4E">
      <w:pPr>
        <w:pStyle w:val="Heading1"/>
      </w:pPr>
      <w:bookmarkStart w:id="2" w:name="O_445630"/>
      <w:bookmarkEnd w:id="2"/>
      <w:r w:rsidRPr="00190D4E">
        <w:t>Unit Descriptor</w:t>
      </w:r>
    </w:p>
    <w:tbl>
      <w:tblPr>
        <w:tblW w:w="0" w:type="auto"/>
        <w:tblLayout w:type="fixed"/>
        <w:tblCellMar>
          <w:left w:w="62" w:type="dxa"/>
          <w:right w:w="62" w:type="dxa"/>
        </w:tblCellMar>
        <w:tblLook w:val="0000"/>
      </w:tblPr>
      <w:tblGrid>
        <w:gridCol w:w="3338"/>
        <w:gridCol w:w="5218"/>
      </w:tblGrid>
      <w:tr w:rsidTr="000E21E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t>This unit deals with the skills and knowledge required to sup</w:t>
            </w:r>
            <w:r w:rsidRPr="00190D4E">
              <w:t>port, contribute to and coordinate education opportunities for students including those from Aboriginal and/or Torres Strait backgrounds</w:t>
            </w:r>
          </w:p>
        </w:tc>
      </w:tr>
    </w:tbl>
    <w:p w:rsidR="000E21E6" w:rsidP="00190D4E">
      <w:pPr>
        <w:pStyle w:val="BodyText"/>
      </w:pPr>
    </w:p>
    <w:p w:rsidR="000E21E6" w:rsidP="00190D4E">
      <w:pPr>
        <w:pStyle w:val="BodyText"/>
      </w:pPr>
    </w:p>
    <w:p w:rsidR="00000000" w:rsidRPr="00190D4E" w:rsidP="00190D4E">
      <w:pPr>
        <w:pStyle w:val="Heading1"/>
      </w:pPr>
      <w:bookmarkStart w:id="3" w:name="O_445620"/>
      <w:bookmarkEnd w:id="3"/>
      <w:r w:rsidRPr="00190D4E">
        <w:t>Application of the Unit</w:t>
      </w:r>
    </w:p>
    <w:tbl>
      <w:tblPr>
        <w:tblW w:w="0" w:type="auto"/>
        <w:tblLayout w:type="fixed"/>
        <w:tblCellMar>
          <w:left w:w="62" w:type="dxa"/>
          <w:right w:w="62" w:type="dxa"/>
        </w:tblCellMar>
        <w:tblLook w:val="0000"/>
      </w:tblPr>
      <w:tblGrid>
        <w:gridCol w:w="3347"/>
        <w:gridCol w:w="5209"/>
      </w:tblGrid>
      <w:tr w:rsidTr="000E21E6">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t>This unit is intended for addressing areas of sup</w:t>
            </w:r>
            <w:r w:rsidRPr="00190D4E">
              <w:t>port for Aboriginal and/or Torres Strait Islander students learning</w:t>
            </w:r>
          </w:p>
          <w:p w:rsidR="00000000" w:rsidRPr="00190D4E" w:rsidP="00190D4E">
            <w:pPr>
              <w:pStyle w:val="BodyText"/>
            </w:pPr>
            <w:r w:rsidRPr="00190D4E">
              <w:t>It addresses inclusion of community members in school activities, demonstration that everyone is valued in day to day interactions and support for student development of their self concept</w:t>
            </w:r>
          </w:p>
          <w:p w:rsidR="00000000" w:rsidRPr="00190D4E" w:rsidP="00190D4E">
            <w:pPr>
              <w:pStyle w:val="BodyText"/>
            </w:pPr>
            <w:r w:rsidRPr="00190D4E">
              <w:t>These strategies are applicable to all students however the unit focuses specifically on approaches that address the needs of Aboriginal and/or Torres Strait Islander students</w:t>
            </w:r>
          </w:p>
          <w:p w:rsidR="00000000" w:rsidRPr="00190D4E" w:rsidP="00190D4E">
            <w:pPr>
              <w:pStyle w:val="BodyText"/>
            </w:pPr>
            <w:r w:rsidRPr="00190D4E">
              <w:t>This unit applies to work undertaken with appropriate guidance, support and sup</w:t>
            </w:r>
            <w:r w:rsidRPr="00190D4E">
              <w:t>ervision by a nominated teacher or other education professional</w:t>
            </w:r>
          </w:p>
        </w:tc>
      </w:tr>
    </w:tbl>
    <w:p w:rsidR="000E21E6" w:rsidP="00190D4E">
      <w:pPr>
        <w:pStyle w:val="BodyText"/>
      </w:pPr>
    </w:p>
    <w:p w:rsidR="000E21E6" w:rsidP="00190D4E">
      <w:pPr>
        <w:pStyle w:val="BodyText"/>
      </w:pPr>
    </w:p>
    <w:p w:rsidR="00000000" w:rsidRPr="00190D4E" w:rsidP="00190D4E">
      <w:pPr>
        <w:pStyle w:val="Heading1"/>
      </w:pPr>
      <w:bookmarkStart w:id="4" w:name="O_445626"/>
      <w:bookmarkEnd w:id="4"/>
      <w:r w:rsidRPr="00190D4E">
        <w:t>Licensing/Regulatory Information</w:t>
      </w:r>
    </w:p>
    <w:p w:rsidR="00000000" w:rsidRPr="00190D4E" w:rsidP="00190D4E">
      <w:pPr>
        <w:pStyle w:val="BodyText"/>
      </w:pPr>
      <w:r w:rsidRPr="00190D4E">
        <w:t>Not Applicable</w:t>
      </w:r>
    </w:p>
    <w:p w:rsidR="00000000" w:rsidRPr="00190D4E" w:rsidP="00190D4E">
      <w:pPr>
        <w:pStyle w:val="AllowPageBreak"/>
      </w:pPr>
    </w:p>
    <w:p w:rsidR="00000000" w:rsidRPr="00190D4E" w:rsidP="00190D4E">
      <w:pPr>
        <w:pStyle w:val="Heading1"/>
      </w:pPr>
      <w:bookmarkStart w:id="5" w:name="O_445627"/>
      <w:bookmarkEnd w:id="5"/>
      <w:r w:rsidRPr="00190D4E">
        <w:t>Pre-Requisites</w:t>
      </w:r>
    </w:p>
    <w:p w:rsidR="00000000" w:rsidRPr="00190D4E" w:rsidP="00190D4E">
      <w:pPr>
        <w:pStyle w:val="BodyText"/>
      </w:pPr>
      <w:r w:rsidRPr="00190D4E">
        <w:t>Not Applicable</w:t>
      </w:r>
    </w:p>
    <w:p w:rsidR="00000000" w:rsidRPr="00190D4E" w:rsidP="00190D4E">
      <w:pPr>
        <w:pStyle w:val="AllowPageBreak"/>
      </w:pPr>
    </w:p>
    <w:p w:rsidR="00000000" w:rsidRPr="00190D4E" w:rsidP="00190D4E">
      <w:pPr>
        <w:pStyle w:val="Heading1"/>
      </w:pPr>
      <w:bookmarkStart w:id="6" w:name="O_445623"/>
      <w:bookmarkEnd w:id="6"/>
      <w:r w:rsidRPr="00190D4E">
        <w:t>Employability Skills Information</w:t>
      </w:r>
    </w:p>
    <w:tbl>
      <w:tblPr>
        <w:tblW w:w="0" w:type="auto"/>
        <w:tblLayout w:type="fixed"/>
        <w:tblCellMar>
          <w:left w:w="62" w:type="dxa"/>
          <w:right w:w="62" w:type="dxa"/>
        </w:tblCellMar>
        <w:tblLook w:val="0000"/>
      </w:tblPr>
      <w:tblGrid>
        <w:gridCol w:w="3320"/>
        <w:gridCol w:w="5236"/>
      </w:tblGrid>
      <w:tr w:rsidTr="000E21E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t>This</w:t>
            </w:r>
            <w:r w:rsidRPr="00190D4E">
              <w:t xml:space="preserve"> unit contains Employability Skills</w:t>
            </w:r>
          </w:p>
        </w:tc>
      </w:tr>
    </w:tbl>
    <w:p w:rsidR="000E21E6" w:rsidP="00190D4E">
      <w:pPr>
        <w:pStyle w:val="BodyText"/>
      </w:pPr>
    </w:p>
    <w:p w:rsidR="000E21E6" w:rsidP="00190D4E">
      <w:pPr>
        <w:pStyle w:val="BodyText"/>
      </w:pPr>
    </w:p>
    <w:p w:rsidR="00000000" w:rsidRPr="00190D4E" w:rsidP="00190D4E">
      <w:pPr>
        <w:pStyle w:val="Heading1"/>
      </w:pPr>
      <w:bookmarkStart w:id="7" w:name="O_445622"/>
      <w:bookmarkEnd w:id="7"/>
      <w:r w:rsidRPr="00190D4E">
        <w:t>Elements and Performance Criteria Pre-Content</w:t>
      </w:r>
    </w:p>
    <w:tbl>
      <w:tblPr>
        <w:tblW w:w="0" w:type="auto"/>
        <w:tblLayout w:type="fixed"/>
        <w:tblCellMar>
          <w:left w:w="62" w:type="dxa"/>
          <w:right w:w="62" w:type="dxa"/>
        </w:tblCellMar>
        <w:tblLook w:val="0000"/>
      </w:tblPr>
      <w:tblGrid>
        <w:gridCol w:w="3369"/>
        <w:gridCol w:w="5702"/>
      </w:tblGrid>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t xml:space="preserve">The Performance Criteria specify the level of performance required to demonstrate achievement of the Element. Terms in italics are elaborated in the Range Statement. </w:t>
            </w:r>
          </w:p>
        </w:tc>
      </w:tr>
    </w:tbl>
    <w:p w:rsidR="00000000" w:rsidRPr="00190D4E" w:rsidP="00190D4E">
      <w:pPr>
        <w:pStyle w:val="BodyText"/>
      </w:pPr>
    </w:p>
    <w:p w:rsidR="00000000" w:rsidRPr="00190D4E" w:rsidP="00190D4E">
      <w:pPr>
        <w:pStyle w:val="AllowPageBreak"/>
      </w:pPr>
    </w:p>
    <w:p w:rsidR="00000000" w:rsidRPr="00190D4E" w:rsidP="00190D4E">
      <w:pPr>
        <w:pStyle w:val="Heading1"/>
      </w:pPr>
      <w:bookmarkStart w:id="8" w:name="O_445621"/>
      <w:bookmarkEnd w:id="8"/>
      <w:r w:rsidRPr="00190D4E">
        <w:t>Elements and Performance Criteria</w:t>
      </w:r>
    </w:p>
    <w:tbl>
      <w:tblPr>
        <w:tblW w:w="0" w:type="auto"/>
        <w:tblLayout w:type="fixed"/>
        <w:tblCellMar>
          <w:left w:w="62" w:type="dxa"/>
          <w:right w:w="62" w:type="dxa"/>
        </w:tblCellMar>
        <w:tblLook w:val="0000"/>
      </w:tblPr>
      <w:tblGrid>
        <w:gridCol w:w="3369"/>
        <w:gridCol w:w="5702"/>
      </w:tblGrid>
      <w:tr w:rsidTr="000E21E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SpecialBold"/>
              </w:rPr>
              <w:t>PERFORMANCE CRITERIA</w:t>
            </w:r>
          </w:p>
        </w:tc>
      </w:tr>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0D4E">
            <w:pPr>
              <w:pStyle w:val="List"/>
              <w:rPr>
                <w:lang w:val="en-NZ"/>
              </w:rPr>
            </w:pPr>
            <w:r w:rsidRPr="00190D4E">
              <w:t>1.</w:t>
            </w:r>
            <w:r w:rsidRPr="00190D4E">
              <w:tab/>
            </w:r>
            <w:r w:rsidRPr="00190D4E">
              <w:t xml:space="preserve">Contribute to a </w:t>
            </w:r>
            <w:r w:rsidRPr="00190D4E">
              <w:rPr>
                <w:rStyle w:val="Emphasis"/>
              </w:rPr>
              <w:t>positive education environment</w:t>
            </w:r>
          </w:p>
        </w:tc>
        <w:tc>
          <w:tcPr>
            <w:tcW w:w="5702"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t>1.1</w:t>
            </w:r>
            <w:r w:rsidRPr="00190D4E">
              <w:tab/>
              <w:t xml:space="preserve">Access and clarify organisation </w:t>
            </w:r>
            <w:r w:rsidRPr="00190D4E">
              <w:rPr>
                <w:rStyle w:val="Emphasis"/>
              </w:rPr>
              <w:t>policies and legislation</w:t>
            </w:r>
            <w:r w:rsidRPr="00190D4E">
              <w:t xml:space="preserve"> relating to Aboriginal and/or Torres Strait Islander education with relevant personnel</w:t>
            </w:r>
          </w:p>
          <w:p w:rsidR="00000000" w:rsidRPr="00190D4E" w:rsidP="00190D4E">
            <w:pPr>
              <w:pStyle w:val="BodyText"/>
            </w:pPr>
            <w:r w:rsidRPr="00190D4E">
              <w:t>1.2</w:t>
            </w:r>
            <w:r w:rsidRPr="00190D4E">
              <w:tab/>
              <w:t>Demonstrate through own behaviours that diversity is valu</w:t>
            </w:r>
            <w:r w:rsidRPr="00190D4E">
              <w:t>ed and respected</w:t>
            </w:r>
          </w:p>
          <w:p w:rsidR="00000000" w:rsidRPr="00190D4E" w:rsidP="00190D4E">
            <w:pPr>
              <w:pStyle w:val="BodyText"/>
            </w:pPr>
            <w:r w:rsidRPr="00190D4E">
              <w:t>1.3</w:t>
            </w:r>
            <w:r w:rsidRPr="00190D4E">
              <w:tab/>
              <w:t xml:space="preserve">Build positive relationships through </w:t>
            </w:r>
            <w:r w:rsidRPr="00190D4E">
              <w:rPr>
                <w:rStyle w:val="Emphasis"/>
              </w:rPr>
              <w:t>interactions with students</w:t>
            </w:r>
            <w:r w:rsidRPr="00190D4E">
              <w:t xml:space="preserve"> </w:t>
            </w:r>
          </w:p>
          <w:p w:rsidR="00000000" w:rsidRPr="00190D4E" w:rsidP="00190D4E">
            <w:pPr>
              <w:pStyle w:val="BodyText"/>
            </w:pPr>
            <w:r w:rsidRPr="00190D4E">
              <w:t>1.4</w:t>
            </w:r>
            <w:r w:rsidRPr="00190D4E">
              <w:tab/>
              <w:t xml:space="preserve">Identify and consult with </w:t>
            </w:r>
            <w:r w:rsidRPr="00190D4E">
              <w:rPr>
                <w:rStyle w:val="Emphasis"/>
              </w:rPr>
              <w:t>appropriate persons</w:t>
            </w:r>
            <w:r w:rsidRPr="00190D4E">
              <w:t xml:space="preserve"> to obtain knowledge of local region and cultural identity</w:t>
            </w:r>
          </w:p>
          <w:p w:rsidR="00000000" w:rsidP="00190D4E">
            <w:pPr>
              <w:pStyle w:val="BodyText"/>
              <w:rPr>
                <w:lang w:val="en-NZ"/>
              </w:rPr>
            </w:pPr>
            <w:r w:rsidRPr="00190D4E">
              <w:t>1.5</w:t>
            </w:r>
            <w:r w:rsidRPr="00190D4E">
              <w:tab/>
              <w:t xml:space="preserve">Contribute to the planning and inclusion of </w:t>
            </w:r>
            <w:r w:rsidRPr="00190D4E">
              <w:rPr>
                <w:rStyle w:val="Emphasis"/>
              </w:rPr>
              <w:t>Aboriginal and</w:t>
            </w:r>
            <w:r w:rsidRPr="00190D4E">
              <w:t>/</w:t>
            </w:r>
            <w:r w:rsidRPr="00190D4E">
              <w:rPr>
                <w:rStyle w:val="Emphasis"/>
              </w:rPr>
              <w:t>or Torres Strait Islander context</w:t>
            </w:r>
            <w:r w:rsidRPr="00190D4E">
              <w:t xml:space="preserve"> in education programs and the learning environment</w:t>
            </w:r>
          </w:p>
        </w:tc>
      </w:tr>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0D4E">
            <w:pPr>
              <w:pStyle w:val="List"/>
              <w:rPr>
                <w:lang w:val="en-NZ"/>
              </w:rPr>
            </w:pPr>
            <w:r w:rsidRPr="00190D4E">
              <w:t>2.</w:t>
            </w:r>
            <w:r w:rsidRPr="00190D4E">
              <w:tab/>
              <w:t>Support community engagement</w:t>
            </w:r>
          </w:p>
        </w:tc>
        <w:tc>
          <w:tcPr>
            <w:tcW w:w="5702"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t>2.1</w:t>
            </w:r>
            <w:r w:rsidRPr="00190D4E">
              <w:tab/>
              <w:t xml:space="preserve">Access </w:t>
            </w:r>
            <w:r w:rsidRPr="00190D4E">
              <w:rPr>
                <w:rStyle w:val="Emphasis"/>
              </w:rPr>
              <w:t>community resources and personnel</w:t>
            </w:r>
            <w:r w:rsidRPr="00190D4E">
              <w:t xml:space="preserve"> in a </w:t>
            </w:r>
            <w:r w:rsidRPr="00190D4E">
              <w:rPr>
                <w:rStyle w:val="Emphasis"/>
              </w:rPr>
              <w:t>culturally appropriate</w:t>
            </w:r>
            <w:r w:rsidRPr="00190D4E">
              <w:t xml:space="preserve"> way which shows respect for local culture and customs</w:t>
            </w:r>
          </w:p>
          <w:p w:rsidR="00000000" w:rsidRPr="00190D4E" w:rsidP="00190D4E">
            <w:pPr>
              <w:pStyle w:val="BodyText"/>
            </w:pPr>
            <w:r w:rsidRPr="00190D4E">
              <w:t>2.2</w:t>
            </w:r>
            <w:r w:rsidRPr="00190D4E">
              <w:tab/>
              <w:t>Inv</w:t>
            </w:r>
            <w:r w:rsidRPr="00190D4E">
              <w:t>ite community members to contribute personally and/or through provision of resources to education programs</w:t>
            </w:r>
          </w:p>
          <w:p w:rsidR="00000000" w:rsidP="00190D4E">
            <w:pPr>
              <w:pStyle w:val="BodyText"/>
              <w:rPr>
                <w:lang w:val="en-NZ"/>
              </w:rPr>
            </w:pPr>
            <w:r w:rsidRPr="00190D4E">
              <w:t>2.3</w:t>
            </w:r>
            <w:r w:rsidRPr="00190D4E">
              <w:tab/>
              <w:t xml:space="preserve">Negotiate with community members approaches to provision of </w:t>
            </w:r>
            <w:r w:rsidRPr="00190D4E">
              <w:rPr>
                <w:rStyle w:val="Emphasis"/>
              </w:rPr>
              <w:t>pastoral care initiatives</w:t>
            </w:r>
            <w:r w:rsidRPr="00190D4E">
              <w:t xml:space="preserve"> ensuring the inclusion of </w:t>
            </w:r>
            <w:r w:rsidRPr="00190D4E">
              <w:rPr>
                <w:rStyle w:val="Emphasis"/>
              </w:rPr>
              <w:t>appropriate personnel</w:t>
            </w:r>
          </w:p>
        </w:tc>
      </w:tr>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0D4E">
            <w:pPr>
              <w:pStyle w:val="List"/>
              <w:rPr>
                <w:lang w:val="en-NZ"/>
              </w:rPr>
            </w:pPr>
            <w:r w:rsidRPr="00190D4E">
              <w:t>3.</w:t>
            </w:r>
            <w:r w:rsidRPr="00190D4E">
              <w:tab/>
            </w:r>
            <w:r w:rsidRPr="00190D4E">
              <w:t>Support the cultural identity of Aboriginal and/or Torres Strait Islander students</w:t>
            </w:r>
          </w:p>
        </w:tc>
        <w:tc>
          <w:tcPr>
            <w:tcW w:w="5702"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t>3.1</w:t>
            </w:r>
            <w:r w:rsidRPr="00190D4E">
              <w:tab/>
              <w:t>Develop skills and knowledge to enhance interactions with Aboriginal and/or Torres Strait Islander students</w:t>
            </w:r>
          </w:p>
          <w:p w:rsidR="00000000" w:rsidRPr="00190D4E" w:rsidP="00190D4E">
            <w:pPr>
              <w:pStyle w:val="BodyText"/>
            </w:pPr>
            <w:r w:rsidRPr="00190D4E">
              <w:t>3.2</w:t>
            </w:r>
            <w:r w:rsidRPr="00190D4E">
              <w:tab/>
              <w:t>Manage information in a culturally appropriate manner inc</w:t>
            </w:r>
            <w:r w:rsidRPr="00190D4E">
              <w:t>luding identification of how and with whom information can be shared</w:t>
            </w:r>
          </w:p>
          <w:p w:rsidR="00000000" w:rsidRPr="00190D4E" w:rsidP="00190D4E">
            <w:pPr>
              <w:pStyle w:val="BodyText"/>
            </w:pPr>
            <w:r w:rsidRPr="00190D4E">
              <w:t>3.3</w:t>
            </w:r>
            <w:r w:rsidRPr="00190D4E">
              <w:tab/>
              <w:t>Provide opportunities for Aboriginal and/or Torres Strait Islander students to share local context and cultural knowledge</w:t>
            </w:r>
          </w:p>
          <w:p w:rsidR="00000000" w:rsidP="00190D4E">
            <w:pPr>
              <w:pStyle w:val="BodyText"/>
              <w:rPr>
                <w:lang w:val="en-NZ"/>
              </w:rPr>
            </w:pPr>
            <w:r w:rsidRPr="00190D4E">
              <w:t>3.4</w:t>
            </w:r>
            <w:r w:rsidRPr="00190D4E">
              <w:tab/>
              <w:t xml:space="preserve">Use </w:t>
            </w:r>
            <w:r w:rsidRPr="00190D4E">
              <w:rPr>
                <w:rStyle w:val="Emphasis"/>
              </w:rPr>
              <w:t>cultural diversity</w:t>
            </w:r>
            <w:r w:rsidRPr="00190D4E">
              <w:t xml:space="preserve"> to enhance education opportunities</w:t>
            </w:r>
            <w:r w:rsidRPr="00190D4E">
              <w:t xml:space="preserve"> for all students</w:t>
            </w:r>
          </w:p>
        </w:tc>
      </w:tr>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0D4E">
            <w:pPr>
              <w:pStyle w:val="List"/>
              <w:rPr>
                <w:lang w:val="en-NZ"/>
              </w:rPr>
            </w:pPr>
            <w:r w:rsidRPr="00190D4E">
              <w:t>4.</w:t>
            </w:r>
            <w:r w:rsidRPr="00190D4E">
              <w:tab/>
              <w:t>Support literacy strategies</w:t>
            </w:r>
          </w:p>
        </w:tc>
        <w:tc>
          <w:tcPr>
            <w:tcW w:w="5702"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t>4.1</w:t>
            </w:r>
            <w:r w:rsidRPr="00190D4E">
              <w:tab/>
              <w:t xml:space="preserve">Select and where necessary </w:t>
            </w:r>
            <w:r w:rsidRPr="00190D4E">
              <w:rPr>
                <w:rStyle w:val="Emphasis"/>
              </w:rPr>
              <w:t>contextualise</w:t>
            </w:r>
            <w:r w:rsidRPr="00190D4E">
              <w:t xml:space="preserve"> literacy resources to create meaningful learning experiences in consultation with the teacher</w:t>
            </w:r>
          </w:p>
          <w:p w:rsidR="00000000" w:rsidRPr="00190D4E" w:rsidP="00190D4E">
            <w:pPr>
              <w:pStyle w:val="BodyText"/>
            </w:pPr>
            <w:r w:rsidRPr="00190D4E">
              <w:t>4.2</w:t>
            </w:r>
            <w:r w:rsidRPr="00190D4E">
              <w:tab/>
              <w:t xml:space="preserve">Manage sensitively, the resources and personnel who support </w:t>
            </w:r>
            <w:r w:rsidRPr="00190D4E">
              <w:t>the literacy programs</w:t>
            </w:r>
          </w:p>
          <w:p w:rsidR="00000000" w:rsidRPr="00190D4E" w:rsidP="00190D4E">
            <w:pPr>
              <w:pStyle w:val="BodyText"/>
            </w:pPr>
            <w:r w:rsidRPr="00190D4E">
              <w:t>4.3</w:t>
            </w:r>
            <w:r w:rsidRPr="00190D4E">
              <w:tab/>
              <w:t>Select delivery and communication strategies in consultation with the teacher</w:t>
            </w:r>
          </w:p>
          <w:p w:rsidR="00000000" w:rsidP="00190D4E">
            <w:pPr>
              <w:pStyle w:val="BodyText"/>
              <w:rPr>
                <w:lang w:val="en-NZ"/>
              </w:rPr>
            </w:pPr>
            <w:r w:rsidRPr="00190D4E">
              <w:t>4.4</w:t>
            </w:r>
            <w:r w:rsidRPr="00190D4E">
              <w:tab/>
              <w:t>Obtain advice to identify barriers to learning and to develop strategies that match the students learning needs</w:t>
            </w:r>
          </w:p>
        </w:tc>
      </w:tr>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0D4E">
            <w:pPr>
              <w:pStyle w:val="List"/>
              <w:rPr>
                <w:lang w:val="en-NZ"/>
              </w:rPr>
            </w:pPr>
            <w:r w:rsidRPr="00190D4E">
              <w:t>5.</w:t>
            </w:r>
            <w:r w:rsidRPr="00190D4E">
              <w:tab/>
              <w:t>Support numeracy strategies</w:t>
            </w:r>
          </w:p>
        </w:tc>
        <w:tc>
          <w:tcPr>
            <w:tcW w:w="5702"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t>5.1</w:t>
            </w:r>
            <w:r w:rsidRPr="00190D4E">
              <w:tab/>
              <w:t>Select and where necessary contextualise numeracy resources to create meaningful learning experiences in consultation with the teacher</w:t>
            </w:r>
          </w:p>
          <w:p w:rsidR="00000000" w:rsidRPr="00190D4E" w:rsidP="00190D4E">
            <w:pPr>
              <w:pStyle w:val="BodyText"/>
            </w:pPr>
            <w:r w:rsidRPr="00190D4E">
              <w:t>5.2</w:t>
            </w:r>
            <w:r w:rsidRPr="00190D4E">
              <w:tab/>
              <w:t xml:space="preserve">Select </w:t>
            </w:r>
            <w:r w:rsidRPr="00190D4E">
              <w:rPr>
                <w:rStyle w:val="Emphasis"/>
              </w:rPr>
              <w:t>delivery strategies</w:t>
            </w:r>
            <w:r w:rsidRPr="00190D4E">
              <w:t xml:space="preserve"> in consultation with the teacher</w:t>
            </w:r>
          </w:p>
          <w:p w:rsidR="00000000" w:rsidRPr="00190D4E" w:rsidP="00190D4E">
            <w:pPr>
              <w:pStyle w:val="BodyText"/>
            </w:pPr>
            <w:r w:rsidRPr="00190D4E">
              <w:t>5.3</w:t>
            </w:r>
            <w:r w:rsidRPr="00190D4E">
              <w:tab/>
              <w:t>Manage sensitively, the resources and personnel w</w:t>
            </w:r>
            <w:r w:rsidRPr="00190D4E">
              <w:t>ho support the literacy programs</w:t>
            </w:r>
          </w:p>
          <w:p w:rsidR="00000000" w:rsidRPr="00190D4E" w:rsidP="00190D4E">
            <w:pPr>
              <w:pStyle w:val="BodyText"/>
            </w:pPr>
            <w:r w:rsidRPr="00190D4E">
              <w:t>5.4</w:t>
            </w:r>
            <w:r w:rsidRPr="00190D4E">
              <w:tab/>
              <w:t xml:space="preserve">Obtain advice to identify </w:t>
            </w:r>
            <w:r w:rsidRPr="00190D4E">
              <w:rPr>
                <w:rStyle w:val="Emphasis"/>
              </w:rPr>
              <w:t>barriers to learning</w:t>
            </w:r>
            <w:r w:rsidRPr="00190D4E">
              <w:t xml:space="preserve"> and to develop strategies that match students' learning needs</w:t>
            </w:r>
          </w:p>
        </w:tc>
      </w:tr>
    </w:tbl>
    <w:p w:rsidR="000E21E6" w:rsidP="00190D4E">
      <w:pPr>
        <w:pStyle w:val="BodyText"/>
      </w:pPr>
    </w:p>
    <w:p w:rsidR="000E21E6" w:rsidP="00190D4E">
      <w:pPr>
        <w:pStyle w:val="BodyText"/>
      </w:pPr>
    </w:p>
    <w:p w:rsidR="00000000" w:rsidRPr="00190D4E" w:rsidP="00190D4E">
      <w:pPr>
        <w:pStyle w:val="Heading1"/>
      </w:pPr>
      <w:bookmarkStart w:id="9" w:name="O_445629"/>
      <w:bookmarkEnd w:id="9"/>
      <w:r w:rsidRPr="00190D4E">
        <w:t>Required Skills and Knowledge</w:t>
      </w:r>
    </w:p>
    <w:tbl>
      <w:tblPr>
        <w:tblW w:w="0" w:type="auto"/>
        <w:tblLayout w:type="fixed"/>
        <w:tblCellMar>
          <w:left w:w="62" w:type="dxa"/>
          <w:right w:w="62" w:type="dxa"/>
        </w:tblCellMar>
        <w:tblLook w:val="0000"/>
      </w:tblPr>
      <w:tblGrid>
        <w:gridCol w:w="9072"/>
      </w:tblGrid>
      <w:tr w:rsidTr="000E21E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SpecialBold"/>
              </w:rPr>
              <w:t>REQUIRED SKILLS AND KNOWLEDGE</w:t>
            </w:r>
          </w:p>
        </w:tc>
      </w:tr>
      <w:tr w:rsidTr="000E2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t>This desc</w:t>
            </w:r>
            <w:r w:rsidRPr="00190D4E">
              <w:t>ribes the essential skills and knowledge and their level required for this unit.</w:t>
            </w:r>
          </w:p>
        </w:tc>
      </w:tr>
      <w:tr w:rsidTr="000E2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rPr>
                <w:rStyle w:val="Emphasis"/>
              </w:rPr>
              <w:t>Essential knowledge</w:t>
            </w:r>
            <w:r w:rsidRPr="00190D4E">
              <w:t>:</w:t>
            </w:r>
          </w:p>
          <w:p w:rsidR="00000000" w:rsidRPr="00190D4E" w:rsidP="00190D4E">
            <w:pPr>
              <w:pStyle w:val="BodyText"/>
            </w:pPr>
            <w:r w:rsidRPr="00190D4E">
              <w:t>The candidate must be able to demonstrate essential knowledge required to effectively do the task outlined in elements and performance criteria of this</w:t>
            </w:r>
            <w:r w:rsidRPr="00190D4E">
              <w:t xml:space="preserve"> unit, manage the task and manage contingencies in the context of the identified work role</w:t>
            </w:r>
          </w:p>
          <w:p w:rsidR="00000000" w:rsidRPr="00190D4E" w:rsidP="00190D4E">
            <w:pPr>
              <w:pStyle w:val="BodyText"/>
            </w:pPr>
            <w:r w:rsidRPr="00190D4E">
              <w:t>These include knowledge of:</w:t>
            </w:r>
          </w:p>
          <w:p w:rsidR="00000000" w:rsidRPr="00190D4E" w:rsidP="00190D4E">
            <w:pPr>
              <w:pStyle w:val="ListBullet"/>
            </w:pPr>
            <w:r w:rsidRPr="00190D4E">
              <w:t>Differences between cultural groups</w:t>
            </w:r>
          </w:p>
          <w:p w:rsidR="00000000" w:rsidRPr="00190D4E" w:rsidP="00190D4E">
            <w:pPr>
              <w:pStyle w:val="ListBullet"/>
            </w:pPr>
            <w:r w:rsidRPr="00190D4E">
              <w:t>Requirements of anti-discrimination legislation</w:t>
            </w:r>
          </w:p>
          <w:p w:rsidR="00000000" w:rsidRPr="00190D4E" w:rsidP="00190D4E">
            <w:pPr>
              <w:pStyle w:val="ListBullet"/>
            </w:pPr>
            <w:r w:rsidRPr="00190D4E">
              <w:t>Benefits of diversity to the school community</w:t>
            </w:r>
          </w:p>
          <w:p w:rsidR="00000000" w:rsidRPr="00190D4E" w:rsidP="00190D4E">
            <w:pPr>
              <w:pStyle w:val="ListBullet"/>
            </w:pPr>
            <w:r w:rsidRPr="00190D4E">
              <w:t>Princip</w:t>
            </w:r>
            <w:r w:rsidRPr="00190D4E">
              <w:t>les and practices of cultural awareness and cross cultural communication</w:t>
            </w:r>
          </w:p>
          <w:p w:rsidR="00000000" w:rsidRPr="00190D4E" w:rsidP="00190D4E">
            <w:pPr>
              <w:pStyle w:val="ListBullet"/>
            </w:pPr>
            <w:r w:rsidRPr="00190D4E">
              <w:t>Local Aboriginal and/or Torres Strait Islander culture</w:t>
            </w:r>
          </w:p>
          <w:p w:rsidR="00000000" w:rsidRPr="00190D4E" w:rsidP="00190D4E">
            <w:pPr>
              <w:pStyle w:val="ListBullet"/>
            </w:pPr>
            <w:r w:rsidRPr="00190D4E">
              <w:t>Education policies and initiatives designed to support learning outcomes for Aboriginal and/or Torres Strait Islander people</w:t>
            </w:r>
          </w:p>
          <w:p w:rsidR="00000000" w:rsidRPr="00190D4E" w:rsidP="00190D4E">
            <w:pPr>
              <w:pStyle w:val="ListBullet"/>
            </w:pPr>
            <w:r w:rsidRPr="00190D4E">
              <w:t>Information sources for local Aboriginal and/or Torres Strait Islander people</w:t>
            </w:r>
          </w:p>
          <w:p w:rsidR="00000000" w:rsidRPr="00190D4E" w:rsidP="00190D4E">
            <w:pPr>
              <w:pStyle w:val="ListBullet"/>
            </w:pPr>
            <w:r w:rsidRPr="00190D4E">
              <w:t>Awareness of differing social contexts</w:t>
            </w:r>
          </w:p>
          <w:p w:rsidR="00000000" w:rsidP="00190D4E">
            <w:pPr>
              <w:pStyle w:val="ListBullet"/>
              <w:rPr>
                <w:lang w:val="en-NZ"/>
              </w:rPr>
            </w:pPr>
            <w:r w:rsidRPr="00190D4E">
              <w:t>Range of suitable teaching and learning strategies</w:t>
            </w:r>
          </w:p>
        </w:tc>
      </w:tr>
      <w:tr w:rsidTr="000E2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0D4E" w:rsidP="00190D4E">
            <w:pPr>
              <w:pStyle w:val="BodyText"/>
            </w:pPr>
            <w:r w:rsidRPr="00190D4E">
              <w:rPr>
                <w:rStyle w:val="Emphasis"/>
              </w:rPr>
              <w:t>Essential skills</w:t>
            </w:r>
            <w:r w:rsidRPr="00190D4E">
              <w:t>:</w:t>
            </w:r>
          </w:p>
          <w:p w:rsidR="00000000" w:rsidRPr="00190D4E" w:rsidP="00190D4E">
            <w:pPr>
              <w:pStyle w:val="BodyText"/>
            </w:pPr>
            <w:r w:rsidRPr="00190D4E">
              <w:t>It is critical that the candidate demonstrate the ability to:</w:t>
            </w:r>
          </w:p>
          <w:p w:rsidR="00000000" w:rsidRPr="00190D4E" w:rsidP="00190D4E">
            <w:pPr>
              <w:pStyle w:val="ListBullet"/>
            </w:pPr>
            <w:r w:rsidRPr="00190D4E">
              <w:t>Attem</w:t>
            </w:r>
            <w:r w:rsidRPr="00190D4E">
              <w:t>pt to acquire knowledge of local Aboriginal and/or Torres Strait Islander culture</w:t>
            </w:r>
          </w:p>
          <w:p w:rsidR="00000000" w:rsidRPr="00190D4E" w:rsidP="00190D4E">
            <w:pPr>
              <w:pStyle w:val="BodyText"/>
            </w:pPr>
          </w:p>
          <w:p w:rsidR="00000000" w:rsidRPr="00190D4E" w:rsidP="00190D4E">
            <w:pPr>
              <w:pStyle w:val="BodyText"/>
            </w:pPr>
            <w:r w:rsidRPr="00190D4E">
              <w:t>In addition, the candidate must be able to effectively do the task outlined in elements and performance criteria of this unit, manage the task and manage contingencies in th</w:t>
            </w:r>
            <w:r w:rsidRPr="00190D4E">
              <w:t>e context of the identified work role</w:t>
            </w:r>
          </w:p>
          <w:p w:rsidR="00000000" w:rsidRPr="00190D4E" w:rsidP="00190D4E">
            <w:pPr>
              <w:pStyle w:val="BodyText"/>
            </w:pPr>
            <w:r w:rsidRPr="00190D4E">
              <w:t>These include the ability to:</w:t>
            </w:r>
          </w:p>
          <w:p w:rsidR="00000000" w:rsidRPr="00190D4E" w:rsidP="00190D4E">
            <w:pPr>
              <w:pStyle w:val="ListBullet"/>
            </w:pPr>
            <w:r w:rsidRPr="00190D4E">
              <w:t>Use literacy skills to interpret and support the learning program and interact with colleagues within an educational organisation</w:t>
            </w:r>
          </w:p>
          <w:p w:rsidR="00000000" w:rsidRPr="00190D4E" w:rsidP="00190D4E">
            <w:pPr>
              <w:pStyle w:val="ListBullet"/>
            </w:pPr>
            <w:r w:rsidRPr="00190D4E">
              <w:t>Use assertiveness to influence planning to include Aborigi</w:t>
            </w:r>
            <w:r w:rsidRPr="00190D4E">
              <w:t>nal and/or Torres Strait Islander perspectives</w:t>
            </w:r>
          </w:p>
          <w:p w:rsidR="00000000" w:rsidRPr="00190D4E" w:rsidP="00190D4E">
            <w:pPr>
              <w:pStyle w:val="ListBullet"/>
            </w:pPr>
            <w:r w:rsidRPr="00190D4E">
              <w:t>Use a range of communication skills to effectively interact with and liaise between differing cultural contexts</w:t>
            </w:r>
          </w:p>
          <w:p w:rsidR="00000000" w:rsidP="00190D4E">
            <w:pPr>
              <w:pStyle w:val="ListBullet"/>
              <w:rPr>
                <w:lang w:val="en-NZ"/>
              </w:rPr>
            </w:pPr>
            <w:r w:rsidRPr="00190D4E">
              <w:t xml:space="preserve">Relate to people from a range of social, cultural and ethnic backgrounds and physical and mental </w:t>
            </w:r>
            <w:r w:rsidRPr="00190D4E">
              <w:t>abilities in a positive way</w:t>
            </w:r>
          </w:p>
        </w:tc>
      </w:tr>
      <w:tr w:rsidTr="000E2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0D4E" w:rsidP="00190D4E">
            <w:pPr>
              <w:pStyle w:val="BodyText"/>
            </w:pPr>
          </w:p>
        </w:tc>
      </w:tr>
    </w:tbl>
    <w:p w:rsidR="000E21E6" w:rsidP="00190D4E">
      <w:pPr>
        <w:pStyle w:val="BodyText"/>
      </w:pPr>
    </w:p>
    <w:p w:rsidR="000E21E6" w:rsidP="00190D4E">
      <w:pPr>
        <w:pStyle w:val="BodyText"/>
      </w:pPr>
    </w:p>
    <w:p w:rsidR="00000000" w:rsidRPr="00190D4E" w:rsidP="00190D4E">
      <w:pPr>
        <w:pStyle w:val="Heading1"/>
      </w:pPr>
      <w:bookmarkStart w:id="10" w:name="O_445624"/>
      <w:bookmarkEnd w:id="10"/>
      <w:r w:rsidRPr="00190D4E">
        <w:t>Evidence Guide</w:t>
      </w:r>
    </w:p>
    <w:tbl>
      <w:tblPr>
        <w:tblW w:w="0" w:type="auto"/>
        <w:tblLayout w:type="fixed"/>
        <w:tblCellMar>
          <w:left w:w="62" w:type="dxa"/>
          <w:right w:w="62" w:type="dxa"/>
        </w:tblCellMar>
        <w:tblLook w:val="0000"/>
      </w:tblPr>
      <w:tblGrid>
        <w:gridCol w:w="3402"/>
        <w:gridCol w:w="5670"/>
      </w:tblGrid>
      <w:tr w:rsidTr="000E21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SpecialBold"/>
              </w:rPr>
              <w:t>EVIDENCE GUIDE</w:t>
            </w:r>
          </w:p>
        </w:tc>
      </w:tr>
      <w:tr w:rsidTr="000E2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t>The evidence guide provides advice on assessment and must be read in conjunction with the Performance Criteria, Required Skills and Knowledge, the Range</w:t>
            </w:r>
            <w:r w:rsidRPr="00190D4E">
              <w:t xml:space="preserve"> Statement and the Assessment Guidelines for this Training Package.</w:t>
            </w:r>
          </w:p>
        </w:tc>
      </w:tr>
      <w:tr w:rsidTr="000E2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Critical aspects for assessment and evidence required to demonstrate this unit of competency</w:t>
            </w:r>
            <w:r w:rsidRPr="00190D4E">
              <w:t xml:space="preserve">: </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 xml:space="preserve">The individual being assessed must provide evidence of specified essential knowledge as </w:t>
            </w:r>
            <w:r w:rsidRPr="00190D4E">
              <w:t>well as skills</w:t>
            </w:r>
          </w:p>
          <w:p w:rsidR="00000000" w:rsidRPr="00190D4E" w:rsidP="00190D4E">
            <w:pPr>
              <w:pStyle w:val="ListBullet"/>
            </w:pPr>
            <w:r w:rsidRPr="00190D4E">
              <w:t>This unit is most appropriately assessed in the workplace or in a simulated workplace setting under the normal range of workplace conditions</w:t>
            </w:r>
          </w:p>
          <w:p w:rsidR="00000000" w:rsidP="00190D4E">
            <w:pPr>
              <w:pStyle w:val="ListBullet"/>
              <w:rPr>
                <w:lang w:val="en-NZ"/>
              </w:rPr>
            </w:pPr>
            <w:r w:rsidRPr="00190D4E">
              <w:t>Assessment must demonstrate consistency of application of skills and knowledge described in this uni</w:t>
            </w:r>
            <w:r w:rsidRPr="00190D4E">
              <w:t>t of competency</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Access and equity considerations</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All workers in community services should be aware of access, equity and human rights issues in relation to their own area of work</w:t>
            </w:r>
          </w:p>
          <w:p w:rsidR="00000000" w:rsidRPr="00190D4E" w:rsidP="00190D4E">
            <w:pPr>
              <w:pStyle w:val="ListBullet"/>
            </w:pPr>
            <w:r w:rsidRPr="00190D4E">
              <w:t xml:space="preserve">All workers should develop their ability to work in a culturally diverse environment </w:t>
            </w:r>
          </w:p>
          <w:p w:rsidR="00000000" w:rsidRPr="00190D4E" w:rsidP="00190D4E">
            <w:pPr>
              <w:pStyle w:val="ListBullet"/>
            </w:pPr>
            <w:r w:rsidRPr="00190D4E">
              <w:t>In recognition of particular issues facing Aboriginal and Torres Strait Islander communities, workers should be aware of cultural, historical and current issues impacting</w:t>
            </w:r>
            <w:r w:rsidRPr="00190D4E">
              <w:t xml:space="preserve"> on Aboriginal and Torres Strait Islander people</w:t>
            </w:r>
          </w:p>
          <w:p w:rsidR="00000000" w:rsidP="00190D4E">
            <w:pPr>
              <w:pStyle w:val="ListBullet"/>
              <w:rPr>
                <w:lang w:val="en-NZ"/>
              </w:rPr>
            </w:pPr>
            <w:r w:rsidRPr="00190D4E">
              <w:t>Assessors and trainers must take into account relevant access and equity issues, in particular relating to factors impacting on Aboriginal and/or Torres Strait Islander clients and communities</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Context of</w:t>
            </w:r>
            <w:r w:rsidRPr="00190D4E">
              <w:rPr>
                <w:rStyle w:val="Emphasis"/>
              </w:rPr>
              <w:t xml:space="preserve"> and specific resources for assessment</w:t>
            </w:r>
            <w:r w:rsidRPr="00190D4E">
              <w:t xml:space="preserve">: </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This unit can be assessed independently, however holistic assessment practice with other community services units of competency is encouraged</w:t>
            </w:r>
          </w:p>
          <w:p w:rsidR="00000000" w:rsidP="00190D4E">
            <w:pPr>
              <w:pStyle w:val="ListBullet"/>
              <w:rPr>
                <w:lang w:val="en-NZ"/>
              </w:rPr>
            </w:pPr>
            <w:r w:rsidRPr="00190D4E">
              <w:t>Resources required for assessment include access to relevant workplace or</w:t>
            </w:r>
            <w:r w:rsidRPr="00190D4E">
              <w:t xml:space="preserve"> simulated realistic workplace setting where assessment may take place</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Method of assessment</w:t>
            </w:r>
            <w:r w:rsidRPr="00190D4E">
              <w:t>:</w:t>
            </w:r>
          </w:p>
        </w:tc>
        <w:tc>
          <w:tcPr>
            <w:tcW w:w="5670" w:type="dxa"/>
            <w:tcBorders>
              <w:top w:val="nil"/>
              <w:left w:val="nil"/>
              <w:bottom w:val="nil"/>
              <w:right w:val="nil"/>
            </w:tcBorders>
            <w:tcMar>
              <w:top w:w="0" w:type="dxa"/>
              <w:left w:w="62" w:type="dxa"/>
              <w:bottom w:w="0" w:type="dxa"/>
              <w:right w:w="62" w:type="dxa"/>
            </w:tcMar>
          </w:tcPr>
          <w:p w:rsidR="00000000" w:rsidP="00190D4E">
            <w:pPr>
              <w:pStyle w:val="ListBullet"/>
              <w:rPr>
                <w:lang w:val="en-NZ"/>
              </w:rPr>
            </w:pPr>
            <w:r w:rsidRPr="00190D4E">
              <w:t>Assessment may include observation, questioning and evidence gathered from a workplace environment</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BodyText"/>
            </w:pPr>
          </w:p>
        </w:tc>
      </w:tr>
    </w:tbl>
    <w:p w:rsidR="000E21E6" w:rsidP="00190D4E">
      <w:pPr>
        <w:pStyle w:val="BodyText"/>
      </w:pPr>
    </w:p>
    <w:p w:rsidR="000E21E6" w:rsidP="00190D4E">
      <w:pPr>
        <w:pStyle w:val="BodyText"/>
      </w:pPr>
    </w:p>
    <w:p w:rsidR="00000000" w:rsidRPr="00190D4E" w:rsidP="00190D4E">
      <w:pPr>
        <w:pStyle w:val="Heading1"/>
      </w:pPr>
      <w:bookmarkStart w:id="11" w:name="O_445628"/>
      <w:bookmarkEnd w:id="11"/>
      <w:r w:rsidRPr="00190D4E">
        <w:t>Range Statement</w:t>
      </w:r>
    </w:p>
    <w:tbl>
      <w:tblPr>
        <w:tblW w:w="0" w:type="auto"/>
        <w:tblLayout w:type="fixed"/>
        <w:tblCellMar>
          <w:left w:w="62" w:type="dxa"/>
          <w:right w:w="62" w:type="dxa"/>
        </w:tblCellMar>
        <w:tblLook w:val="0000"/>
      </w:tblPr>
      <w:tblGrid>
        <w:gridCol w:w="3402"/>
        <w:gridCol w:w="5670"/>
      </w:tblGrid>
      <w:tr w:rsidTr="000E21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SpecialBold"/>
              </w:rPr>
              <w:t>RANGE STATEMENT</w:t>
            </w:r>
          </w:p>
        </w:tc>
      </w:tr>
      <w:tr w:rsidTr="000E2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t xml:space="preserve">The Range Statement relates to the unit of competency as a whole. It allows for different work environments and situations that may affect </w:t>
            </w:r>
            <w:r w:rsidRPr="00190D4E">
              <w:t>performance. Add any essential operating conditions that may be present with training and assessment depending on the work situation, needs of the candidate, accessibility of the item, and local industry and regional contexts.</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A positive education env</w:t>
            </w:r>
            <w:r w:rsidRPr="00190D4E">
              <w:rPr>
                <w:rStyle w:val="Emphasis"/>
              </w:rPr>
              <w:t>ironment provides</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A safe, supportive education environment which may include opportunities for tutorial support</w:t>
            </w:r>
          </w:p>
          <w:p w:rsidR="00000000" w:rsidRPr="00190D4E" w:rsidP="00190D4E">
            <w:pPr>
              <w:pStyle w:val="ListBullet"/>
            </w:pPr>
            <w:r w:rsidRPr="00190D4E">
              <w:t>Relevance to the cultural context of student learning</w:t>
            </w:r>
          </w:p>
          <w:p w:rsidR="00000000" w:rsidRPr="00190D4E" w:rsidP="00190D4E">
            <w:pPr>
              <w:pStyle w:val="ListBullet"/>
            </w:pPr>
            <w:r w:rsidRPr="00190D4E">
              <w:t>Community engagement and participation</w:t>
            </w:r>
          </w:p>
          <w:p w:rsidR="00000000" w:rsidRPr="00190D4E" w:rsidP="00190D4E">
            <w:pPr>
              <w:pStyle w:val="ListBullet"/>
            </w:pPr>
            <w:r w:rsidRPr="00190D4E">
              <w:t xml:space="preserve">Aboriginal and/or Torres Strait Islander teachers </w:t>
            </w:r>
            <w:r w:rsidRPr="00190D4E">
              <w:t>and support personnel where available</w:t>
            </w:r>
          </w:p>
          <w:p w:rsidR="00000000" w:rsidRPr="00190D4E" w:rsidP="00190D4E">
            <w:pPr>
              <w:pStyle w:val="ListBullet"/>
            </w:pPr>
            <w:r w:rsidRPr="00190D4E">
              <w:t>Opportunities for students to actively engage in learning</w:t>
            </w:r>
          </w:p>
          <w:p w:rsidR="00000000" w:rsidRPr="00190D4E" w:rsidP="00190D4E">
            <w:pPr>
              <w:pStyle w:val="ListBullet"/>
            </w:pPr>
            <w:r w:rsidRPr="00190D4E">
              <w:t>Flexibility</w:t>
            </w:r>
          </w:p>
          <w:p w:rsidR="00000000" w:rsidRPr="00190D4E" w:rsidP="00190D4E">
            <w:pPr>
              <w:pStyle w:val="ListBullet"/>
            </w:pPr>
            <w:r w:rsidRPr="00190D4E">
              <w:t>Inclusivity</w:t>
            </w:r>
          </w:p>
          <w:p w:rsidR="00000000" w:rsidRPr="00190D4E" w:rsidP="00190D4E">
            <w:pPr>
              <w:pStyle w:val="ListBullet"/>
            </w:pPr>
            <w:r w:rsidRPr="00190D4E">
              <w:t>Values</w:t>
            </w:r>
          </w:p>
          <w:p w:rsidR="00000000" w:rsidRPr="00190D4E" w:rsidP="00190D4E">
            <w:pPr>
              <w:pStyle w:val="ListBullet"/>
            </w:pPr>
            <w:r w:rsidRPr="00190D4E">
              <w:t xml:space="preserve">Diversity </w:t>
            </w:r>
          </w:p>
          <w:p w:rsidR="00000000" w:rsidRPr="00190D4E" w:rsidP="00190D4E">
            <w:pPr>
              <w:pStyle w:val="ListBullet"/>
            </w:pPr>
            <w:r w:rsidRPr="00190D4E">
              <w:t>Holistic learning opportunities</w:t>
            </w:r>
          </w:p>
          <w:p w:rsidR="00000000" w:rsidP="00190D4E">
            <w:pPr>
              <w:pStyle w:val="ListBullet"/>
              <w:rPr>
                <w:lang w:val="en-NZ"/>
              </w:rPr>
            </w:pPr>
            <w:r w:rsidRPr="00190D4E">
              <w:t>Social justice</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Policies and legislation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P="00190D4E">
            <w:pPr>
              <w:pStyle w:val="ListBullet"/>
              <w:rPr>
                <w:lang w:val="en-NZ"/>
              </w:rPr>
            </w:pPr>
            <w:r w:rsidRPr="00190D4E">
              <w:t>Federal/state and territory legislation relating to anti-discrimination, work health and safety (WHS), disability environmental issues and industrial relations affecting education environments</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Diversity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Age</w:t>
            </w:r>
          </w:p>
          <w:p w:rsidR="00000000" w:rsidRPr="00190D4E" w:rsidP="00190D4E">
            <w:pPr>
              <w:pStyle w:val="ListBullet"/>
            </w:pPr>
            <w:r w:rsidRPr="00190D4E">
              <w:t>Cultural background</w:t>
            </w:r>
          </w:p>
          <w:p w:rsidR="00000000" w:rsidRPr="00190D4E" w:rsidP="00190D4E">
            <w:pPr>
              <w:pStyle w:val="ListBullet"/>
            </w:pPr>
            <w:r w:rsidRPr="00190D4E">
              <w:t>Disability</w:t>
            </w:r>
          </w:p>
          <w:p w:rsidR="00000000" w:rsidRPr="00190D4E" w:rsidP="00190D4E">
            <w:pPr>
              <w:pStyle w:val="ListBullet"/>
            </w:pPr>
            <w:r w:rsidRPr="00190D4E">
              <w:t>E</w:t>
            </w:r>
            <w:r w:rsidRPr="00190D4E">
              <w:t>ducational level</w:t>
            </w:r>
          </w:p>
          <w:p w:rsidR="00000000" w:rsidRPr="00190D4E" w:rsidP="00190D4E">
            <w:pPr>
              <w:pStyle w:val="ListBullet"/>
            </w:pPr>
            <w:r w:rsidRPr="00190D4E">
              <w:t>Ethnicity</w:t>
            </w:r>
          </w:p>
          <w:p w:rsidR="00000000" w:rsidRPr="00190D4E" w:rsidP="00190D4E">
            <w:pPr>
              <w:pStyle w:val="ListBullet"/>
            </w:pPr>
            <w:r w:rsidRPr="00190D4E">
              <w:t>Expertise</w:t>
            </w:r>
          </w:p>
          <w:p w:rsidR="00000000" w:rsidRPr="00190D4E" w:rsidP="00190D4E">
            <w:pPr>
              <w:pStyle w:val="ListBullet"/>
            </w:pPr>
            <w:r w:rsidRPr="00190D4E">
              <w:t>Family responsibilities</w:t>
            </w:r>
          </w:p>
          <w:p w:rsidR="00000000" w:rsidRPr="00190D4E" w:rsidP="00190D4E">
            <w:pPr>
              <w:pStyle w:val="ListBullet"/>
            </w:pPr>
            <w:r w:rsidRPr="00190D4E">
              <w:t>Family structure</w:t>
            </w:r>
          </w:p>
          <w:p w:rsidR="00000000" w:rsidRPr="00190D4E" w:rsidP="00190D4E">
            <w:pPr>
              <w:pStyle w:val="ListBullet"/>
            </w:pPr>
            <w:r w:rsidRPr="00190D4E">
              <w:t>Gender</w:t>
            </w:r>
          </w:p>
          <w:p w:rsidR="00000000" w:rsidRPr="00190D4E" w:rsidP="00190D4E">
            <w:pPr>
              <w:pStyle w:val="ListBullet"/>
            </w:pPr>
            <w:r w:rsidRPr="00190D4E">
              <w:t>Language</w:t>
            </w:r>
          </w:p>
          <w:p w:rsidR="00000000" w:rsidRPr="00190D4E" w:rsidP="00190D4E">
            <w:pPr>
              <w:pStyle w:val="ListBullet"/>
            </w:pPr>
            <w:r w:rsidRPr="00190D4E">
              <w:t>Learning styles</w:t>
            </w:r>
          </w:p>
          <w:p w:rsidR="00000000" w:rsidRPr="00190D4E" w:rsidP="00190D4E">
            <w:pPr>
              <w:pStyle w:val="ListBullet"/>
            </w:pPr>
            <w:r w:rsidRPr="00190D4E">
              <w:t>Life experiences</w:t>
            </w:r>
          </w:p>
          <w:p w:rsidR="00000000" w:rsidRPr="00190D4E" w:rsidP="00190D4E">
            <w:pPr>
              <w:pStyle w:val="ListBullet"/>
            </w:pPr>
            <w:r w:rsidRPr="00190D4E">
              <w:t>Marital status</w:t>
            </w:r>
          </w:p>
          <w:p w:rsidR="00000000" w:rsidRPr="00190D4E" w:rsidP="00190D4E">
            <w:pPr>
              <w:pStyle w:val="ListBullet"/>
            </w:pPr>
            <w:r w:rsidRPr="00190D4E">
              <w:t>Religious belief</w:t>
            </w:r>
          </w:p>
          <w:p w:rsidR="00000000" w:rsidRPr="00190D4E" w:rsidP="00190D4E">
            <w:pPr>
              <w:pStyle w:val="ListBullet"/>
            </w:pPr>
            <w:r w:rsidRPr="00190D4E">
              <w:t>Socioeconomic background</w:t>
            </w:r>
          </w:p>
          <w:p w:rsidR="00000000" w:rsidRPr="00190D4E" w:rsidP="00190D4E">
            <w:pPr>
              <w:pStyle w:val="ListBullet"/>
            </w:pPr>
            <w:r w:rsidRPr="00190D4E">
              <w:t>Thinking styles</w:t>
            </w:r>
          </w:p>
          <w:p w:rsidR="00000000" w:rsidRPr="00190D4E" w:rsidP="00190D4E">
            <w:pPr>
              <w:pStyle w:val="ListBullet"/>
            </w:pPr>
            <w:r w:rsidRPr="00190D4E">
              <w:t>Working styles</w:t>
            </w:r>
          </w:p>
          <w:p w:rsidR="00000000" w:rsidRPr="00190D4E" w:rsidP="00190D4E">
            <w:pPr>
              <w:pStyle w:val="ListBullet"/>
            </w:pPr>
            <w:r w:rsidRPr="00190D4E">
              <w:t>Sexual orientation</w:t>
            </w:r>
          </w:p>
          <w:p w:rsidR="00000000" w:rsidRPr="00190D4E" w:rsidP="00190D4E">
            <w:pPr>
              <w:pStyle w:val="ListBullet"/>
            </w:pPr>
            <w:r w:rsidRPr="00190D4E">
              <w:t>Political orientation</w:t>
            </w:r>
          </w:p>
          <w:p w:rsidR="00000000" w:rsidP="00190D4E">
            <w:pPr>
              <w:pStyle w:val="ListBullet"/>
              <w:rPr>
                <w:lang w:val="en-NZ"/>
              </w:rPr>
            </w:pPr>
            <w:r w:rsidRPr="00190D4E">
              <w:t>Physical capacity</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Interactions with students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Classroom support</w:t>
            </w:r>
          </w:p>
          <w:p w:rsidR="00000000" w:rsidRPr="00190D4E" w:rsidP="00190D4E">
            <w:pPr>
              <w:pStyle w:val="ListBullet"/>
            </w:pPr>
            <w:r w:rsidRPr="00190D4E">
              <w:t>Informal conversations</w:t>
            </w:r>
          </w:p>
          <w:p w:rsidR="00000000" w:rsidRPr="00190D4E" w:rsidP="00190D4E">
            <w:pPr>
              <w:pStyle w:val="ListBullet"/>
            </w:pPr>
            <w:r w:rsidRPr="00190D4E">
              <w:t>Shred humour</w:t>
            </w:r>
          </w:p>
          <w:p w:rsidR="00000000" w:rsidRPr="00190D4E" w:rsidP="00190D4E">
            <w:pPr>
              <w:pStyle w:val="ListBullet"/>
            </w:pPr>
            <w:r w:rsidRPr="00190D4E">
              <w:t>Outside school encounters</w:t>
            </w:r>
          </w:p>
          <w:p w:rsidR="00000000" w:rsidRPr="00190D4E" w:rsidP="00190D4E">
            <w:pPr>
              <w:pStyle w:val="ListBullet"/>
            </w:pPr>
            <w:r w:rsidRPr="00190D4E">
              <w:t>Transactional exchanges</w:t>
            </w:r>
          </w:p>
          <w:p w:rsidR="00000000" w:rsidRPr="00190D4E" w:rsidP="00190D4E">
            <w:pPr>
              <w:pStyle w:val="ListBullet"/>
            </w:pPr>
            <w:r w:rsidRPr="00190D4E">
              <w:t>Giving directions</w:t>
            </w:r>
          </w:p>
          <w:p w:rsidR="00000000" w:rsidRPr="00190D4E" w:rsidP="00190D4E">
            <w:pPr>
              <w:pStyle w:val="ListBullet"/>
            </w:pPr>
            <w:r w:rsidRPr="00190D4E">
              <w:t>Active listening</w:t>
            </w:r>
          </w:p>
          <w:p w:rsidR="00000000" w:rsidRPr="00190D4E" w:rsidP="00190D4E">
            <w:pPr>
              <w:pStyle w:val="ListBullet"/>
            </w:pPr>
            <w:r w:rsidRPr="00190D4E">
              <w:t>Sports</w:t>
            </w:r>
          </w:p>
          <w:p w:rsidR="00000000" w:rsidP="00190D4E">
            <w:pPr>
              <w:pStyle w:val="ListBullet"/>
              <w:rPr>
                <w:lang w:val="en-NZ"/>
              </w:rPr>
            </w:pPr>
            <w:r w:rsidRPr="00190D4E">
              <w:t>Play based learning activities</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Appropriate persons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Members of student families/kinship networks</w:t>
            </w:r>
          </w:p>
          <w:p w:rsidR="00000000" w:rsidRPr="00190D4E" w:rsidP="00190D4E">
            <w:pPr>
              <w:pStyle w:val="ListBullet"/>
            </w:pPr>
            <w:r w:rsidRPr="00190D4E">
              <w:t>Local elders</w:t>
            </w:r>
          </w:p>
          <w:p w:rsidR="00000000" w:rsidRPr="00190D4E" w:rsidP="00190D4E">
            <w:pPr>
              <w:pStyle w:val="ListBullet"/>
            </w:pPr>
            <w:r w:rsidRPr="00190D4E">
              <w:t>Other staff members</w:t>
            </w:r>
          </w:p>
          <w:p w:rsidR="00000000" w:rsidP="00190D4E">
            <w:pPr>
              <w:pStyle w:val="ListBullet"/>
              <w:rPr>
                <w:lang w:val="en-NZ"/>
              </w:rPr>
            </w:pPr>
            <w:r w:rsidRPr="00190D4E">
              <w:t>Students</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Aboriginal and</w:t>
            </w:r>
            <w:r w:rsidRPr="00190D4E">
              <w:t>/</w:t>
            </w:r>
            <w:r w:rsidRPr="00190D4E">
              <w:rPr>
                <w:rStyle w:val="Emphasis"/>
              </w:rPr>
              <w:t>or Torres Strait Islander context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History</w:t>
            </w:r>
          </w:p>
          <w:p w:rsidR="00000000" w:rsidRPr="00190D4E" w:rsidP="00190D4E">
            <w:pPr>
              <w:pStyle w:val="ListBullet"/>
            </w:pPr>
            <w:r w:rsidRPr="00190D4E">
              <w:t>Spirituality</w:t>
            </w:r>
          </w:p>
          <w:p w:rsidR="00000000" w:rsidRPr="00190D4E" w:rsidP="00190D4E">
            <w:pPr>
              <w:pStyle w:val="ListBullet"/>
            </w:pPr>
            <w:r w:rsidRPr="00190D4E">
              <w:t>Relationships to land and animals</w:t>
            </w:r>
          </w:p>
          <w:p w:rsidR="00000000" w:rsidRPr="00190D4E" w:rsidP="00190D4E">
            <w:pPr>
              <w:pStyle w:val="ListBullet"/>
            </w:pPr>
            <w:r w:rsidRPr="00190D4E">
              <w:t>Family relationships</w:t>
            </w:r>
          </w:p>
          <w:p w:rsidR="00000000" w:rsidRPr="00190D4E" w:rsidP="00190D4E">
            <w:pPr>
              <w:pStyle w:val="ListBullet"/>
            </w:pPr>
            <w:r w:rsidRPr="00190D4E">
              <w:t>Social and emotional well being</w:t>
            </w:r>
          </w:p>
          <w:p w:rsidR="00000000" w:rsidRPr="00190D4E" w:rsidP="00190D4E">
            <w:pPr>
              <w:pStyle w:val="ListBullet"/>
            </w:pPr>
            <w:r w:rsidRPr="00190D4E">
              <w:t xml:space="preserve">Music </w:t>
            </w:r>
          </w:p>
          <w:p w:rsidR="00000000" w:rsidRPr="00190D4E" w:rsidP="00190D4E">
            <w:pPr>
              <w:pStyle w:val="ListBullet"/>
            </w:pPr>
            <w:r w:rsidRPr="00190D4E">
              <w:t>Song</w:t>
            </w:r>
          </w:p>
          <w:p w:rsidR="00000000" w:rsidRPr="00190D4E" w:rsidP="00190D4E">
            <w:pPr>
              <w:pStyle w:val="ListBullet"/>
            </w:pPr>
            <w:r w:rsidRPr="00190D4E">
              <w:t>Dance</w:t>
            </w:r>
          </w:p>
          <w:p w:rsidR="00000000" w:rsidP="00190D4E">
            <w:pPr>
              <w:pStyle w:val="ListBullet"/>
              <w:rPr>
                <w:lang w:val="en-NZ"/>
              </w:rPr>
            </w:pPr>
            <w:r w:rsidRPr="00190D4E">
              <w:t>Values</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Community resources and personnel may refer to any of the following</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Elders</w:t>
            </w:r>
          </w:p>
          <w:p w:rsidR="00000000" w:rsidRPr="00190D4E" w:rsidP="00190D4E">
            <w:pPr>
              <w:pStyle w:val="ListBullet"/>
            </w:pPr>
            <w:r w:rsidRPr="00190D4E">
              <w:t>Traditions</w:t>
            </w:r>
          </w:p>
          <w:p w:rsidR="00000000" w:rsidRPr="00190D4E" w:rsidP="00190D4E">
            <w:pPr>
              <w:pStyle w:val="ListBullet"/>
            </w:pPr>
            <w:r w:rsidRPr="00190D4E">
              <w:t>Oral histories</w:t>
            </w:r>
          </w:p>
          <w:p w:rsidR="00000000" w:rsidRPr="00190D4E" w:rsidP="00190D4E">
            <w:pPr>
              <w:pStyle w:val="ListBullet"/>
            </w:pPr>
            <w:r w:rsidRPr="00190D4E">
              <w:t>Artefacts</w:t>
            </w:r>
          </w:p>
          <w:p w:rsidR="00000000" w:rsidRPr="00190D4E" w:rsidP="00190D4E">
            <w:pPr>
              <w:pStyle w:val="ListBullet"/>
            </w:pPr>
            <w:r w:rsidRPr="00190D4E">
              <w:t>Music and dance</w:t>
            </w:r>
          </w:p>
          <w:p w:rsidR="00000000" w:rsidRPr="00190D4E" w:rsidP="00190D4E">
            <w:pPr>
              <w:pStyle w:val="ListBullet"/>
            </w:pPr>
            <w:r w:rsidRPr="00190D4E">
              <w:t>Paintings and artwork</w:t>
            </w:r>
          </w:p>
          <w:p w:rsidR="00000000" w:rsidRPr="00190D4E" w:rsidP="00190D4E">
            <w:pPr>
              <w:pStyle w:val="ListBullet"/>
            </w:pPr>
            <w:r w:rsidRPr="00190D4E">
              <w:t>Land and 'Country'</w:t>
            </w:r>
          </w:p>
          <w:p w:rsidR="00000000" w:rsidRPr="00190D4E" w:rsidP="00190D4E">
            <w:pPr>
              <w:pStyle w:val="ListBullet"/>
            </w:pPr>
            <w:r w:rsidRPr="00190D4E">
              <w:t>Places</w:t>
            </w:r>
          </w:p>
          <w:p w:rsidR="00000000" w:rsidRPr="00190D4E" w:rsidP="00190D4E">
            <w:pPr>
              <w:pStyle w:val="ListBullet"/>
            </w:pPr>
            <w:r w:rsidRPr="00190D4E">
              <w:t>Structures</w:t>
            </w:r>
          </w:p>
          <w:p w:rsidR="00000000" w:rsidP="00190D4E">
            <w:pPr>
              <w:pStyle w:val="ListBullet"/>
              <w:rPr>
                <w:lang w:val="en-NZ"/>
              </w:rPr>
            </w:pPr>
            <w:r w:rsidRPr="00190D4E">
              <w:t>Persons</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Pastoral care initiatives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Provision of Aboriginal and/or Torres Strait Islander adult role models in the school</w:t>
            </w:r>
          </w:p>
          <w:p w:rsidR="00000000" w:rsidRPr="00190D4E" w:rsidP="00190D4E">
            <w:pPr>
              <w:pStyle w:val="ListBullet"/>
            </w:pPr>
            <w:r w:rsidRPr="00190D4E">
              <w:t>Visits by community members</w:t>
            </w:r>
          </w:p>
          <w:p w:rsidR="00000000" w:rsidRPr="00190D4E" w:rsidP="00190D4E">
            <w:pPr>
              <w:pStyle w:val="ListBullet"/>
            </w:pPr>
            <w:r w:rsidRPr="00190D4E">
              <w:t>Access to community education counsellors</w:t>
            </w:r>
          </w:p>
          <w:p w:rsidR="00000000" w:rsidRPr="00190D4E" w:rsidP="00190D4E">
            <w:pPr>
              <w:pStyle w:val="ListBullet"/>
            </w:pPr>
            <w:r w:rsidRPr="00190D4E">
              <w:t>Classroom practice built on relationship building</w:t>
            </w:r>
          </w:p>
          <w:p w:rsidR="00000000" w:rsidRPr="00190D4E" w:rsidP="00190D4E">
            <w:pPr>
              <w:pStyle w:val="ListBullet"/>
            </w:pPr>
            <w:r w:rsidRPr="00190D4E">
              <w:t>Involvement of local Aboriginal and/or Torres Strait Islander people on school committees</w:t>
            </w:r>
          </w:p>
          <w:p w:rsidR="00000000" w:rsidRPr="00190D4E" w:rsidP="00190D4E">
            <w:pPr>
              <w:pStyle w:val="ListBullet"/>
            </w:pPr>
            <w:r w:rsidRPr="00190D4E">
              <w:t>Working collaboratively with other agencies</w:t>
            </w:r>
          </w:p>
          <w:p w:rsidR="00000000" w:rsidRPr="00190D4E" w:rsidP="00190D4E">
            <w:pPr>
              <w:pStyle w:val="ListBullet"/>
            </w:pPr>
            <w:r w:rsidRPr="00190D4E">
              <w:t>Home visits by appropriate personnel</w:t>
            </w:r>
          </w:p>
          <w:p w:rsidR="00000000" w:rsidP="00190D4E">
            <w:pPr>
              <w:pStyle w:val="ListBullet"/>
              <w:rPr>
                <w:lang w:val="en-NZ"/>
              </w:rPr>
            </w:pPr>
            <w:r w:rsidRPr="00190D4E">
              <w:t>Cultural awareness training for sta</w:t>
            </w:r>
            <w:r w:rsidRPr="00190D4E">
              <w:t>ff</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Appropriate personnel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Teachers</w:t>
            </w:r>
          </w:p>
          <w:p w:rsidR="00000000" w:rsidRPr="00190D4E" w:rsidP="00190D4E">
            <w:pPr>
              <w:pStyle w:val="ListBullet"/>
            </w:pPr>
            <w:r w:rsidRPr="00190D4E">
              <w:t>Heads of departments</w:t>
            </w:r>
          </w:p>
          <w:p w:rsidR="00000000" w:rsidRPr="00190D4E" w:rsidP="00190D4E">
            <w:pPr>
              <w:pStyle w:val="ListBullet"/>
            </w:pPr>
            <w:r w:rsidRPr="00190D4E">
              <w:t>Principal</w:t>
            </w:r>
          </w:p>
          <w:p w:rsidR="00000000" w:rsidRPr="00190D4E" w:rsidP="00190D4E">
            <w:pPr>
              <w:pStyle w:val="ListBullet"/>
            </w:pPr>
            <w:r w:rsidRPr="00190D4E">
              <w:t>Guidance officer</w:t>
            </w:r>
          </w:p>
          <w:p w:rsidR="00000000" w:rsidRPr="00190D4E" w:rsidP="00190D4E">
            <w:pPr>
              <w:pStyle w:val="ListBullet"/>
            </w:pPr>
            <w:r w:rsidRPr="00190D4E">
              <w:t>Community Education Counsellor</w:t>
            </w:r>
          </w:p>
          <w:p w:rsidR="00000000" w:rsidRPr="00190D4E" w:rsidP="00190D4E">
            <w:pPr>
              <w:pStyle w:val="ListBullet"/>
            </w:pPr>
            <w:r w:rsidRPr="00190D4E">
              <w:t>Collaborative partnerships with community agencies</w:t>
            </w:r>
          </w:p>
          <w:p w:rsidR="00000000" w:rsidRPr="00190D4E" w:rsidP="00190D4E">
            <w:pPr>
              <w:pStyle w:val="ListBullet"/>
            </w:pPr>
            <w:r w:rsidRPr="00190D4E">
              <w:t>Police (child and youth focused initiatives like adopt a cop)</w:t>
            </w:r>
          </w:p>
          <w:p w:rsidR="00000000" w:rsidP="00190D4E">
            <w:pPr>
              <w:pStyle w:val="ListBullet"/>
              <w:rPr>
                <w:lang w:val="en-NZ"/>
              </w:rPr>
            </w:pPr>
            <w:r w:rsidRPr="00190D4E">
              <w:t>Health educat</w:t>
            </w:r>
            <w:r w:rsidRPr="00190D4E">
              <w:t>ion staff</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Cultural identity refers to relationships with</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Place</w:t>
            </w:r>
          </w:p>
          <w:p w:rsidR="00000000" w:rsidRPr="00190D4E" w:rsidP="00190D4E">
            <w:pPr>
              <w:pStyle w:val="ListBullet"/>
            </w:pPr>
            <w:r w:rsidRPr="00190D4E">
              <w:t>People</w:t>
            </w:r>
          </w:p>
          <w:p w:rsidR="00000000" w:rsidRPr="00190D4E" w:rsidP="00190D4E">
            <w:pPr>
              <w:pStyle w:val="ListBullet"/>
            </w:pPr>
            <w:r w:rsidRPr="00190D4E">
              <w:t>Environment/land</w:t>
            </w:r>
          </w:p>
          <w:p w:rsidR="00000000" w:rsidRPr="00190D4E" w:rsidP="00190D4E">
            <w:pPr>
              <w:pStyle w:val="ListBullet"/>
            </w:pPr>
            <w:r w:rsidRPr="00190D4E">
              <w:t>Belief systems</w:t>
            </w:r>
          </w:p>
          <w:p w:rsidR="00000000" w:rsidRPr="00190D4E" w:rsidP="00190D4E">
            <w:pPr>
              <w:pStyle w:val="ListBullet"/>
            </w:pPr>
            <w:r w:rsidRPr="00190D4E">
              <w:t>History</w:t>
            </w:r>
          </w:p>
          <w:p w:rsidR="00000000" w:rsidRPr="00190D4E" w:rsidP="00190D4E">
            <w:pPr>
              <w:pStyle w:val="ListBullet"/>
            </w:pPr>
            <w:r w:rsidRPr="00190D4E">
              <w:t>Tradition</w:t>
            </w:r>
          </w:p>
          <w:p w:rsidR="00000000" w:rsidP="00190D4E">
            <w:pPr>
              <w:pStyle w:val="ListBullet"/>
              <w:rPr>
                <w:lang w:val="en-NZ"/>
              </w:rPr>
            </w:pPr>
            <w:r w:rsidRPr="00190D4E">
              <w:t>Society</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Culturally appropriate refers to</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Within the local context</w:t>
            </w:r>
          </w:p>
          <w:p w:rsidR="00000000" w:rsidRPr="00190D4E" w:rsidP="00190D4E">
            <w:pPr>
              <w:pStyle w:val="ListBullet"/>
            </w:pPr>
            <w:r w:rsidRPr="00190D4E">
              <w:t>Social norms of the cultural group</w:t>
            </w:r>
          </w:p>
          <w:p w:rsidR="00000000" w:rsidRPr="00190D4E" w:rsidP="00190D4E">
            <w:pPr>
              <w:pStyle w:val="ListBullet"/>
            </w:pPr>
            <w:r w:rsidRPr="00190D4E">
              <w:t>In the context of 'Country'</w:t>
            </w:r>
          </w:p>
          <w:p w:rsidR="00000000" w:rsidRPr="00190D4E" w:rsidP="00190D4E">
            <w:pPr>
              <w:pStyle w:val="ListBullet"/>
            </w:pPr>
            <w:r w:rsidRPr="00190D4E">
              <w:t>Kinship structures</w:t>
            </w:r>
          </w:p>
          <w:p w:rsidR="00000000" w:rsidRPr="00190D4E" w:rsidP="00190D4E">
            <w:pPr>
              <w:pStyle w:val="ListBullet"/>
            </w:pPr>
            <w:r w:rsidRPr="00190D4E">
              <w:t>Verbal and non-verbal communication protocols</w:t>
            </w:r>
          </w:p>
          <w:p w:rsidR="00000000" w:rsidRPr="00190D4E" w:rsidP="00190D4E">
            <w:pPr>
              <w:pStyle w:val="ListBullet"/>
            </w:pPr>
            <w:r w:rsidRPr="00190D4E">
              <w:t>Gender specific issues</w:t>
            </w:r>
          </w:p>
          <w:p w:rsidR="00000000" w:rsidRPr="00190D4E" w:rsidP="00190D4E">
            <w:pPr>
              <w:pStyle w:val="ListBullet"/>
            </w:pPr>
            <w:r w:rsidRPr="00190D4E">
              <w:t>Language</w:t>
            </w:r>
          </w:p>
          <w:p w:rsidR="00000000" w:rsidRPr="00190D4E" w:rsidP="00190D4E">
            <w:pPr>
              <w:pStyle w:val="ListBullet"/>
            </w:pPr>
            <w:r w:rsidRPr="00190D4E">
              <w:t>Use of information</w:t>
            </w:r>
          </w:p>
          <w:p w:rsidR="00000000" w:rsidP="00190D4E">
            <w:pPr>
              <w:pStyle w:val="ListBullet"/>
              <w:rPr>
                <w:lang w:val="en-NZ"/>
              </w:rPr>
            </w:pPr>
            <w:r w:rsidRPr="00190D4E">
              <w:t>Belief systems</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Cultural diversity refers to</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The range of knowledge, skills and experience brought to a situation by all members of the group</w:t>
            </w:r>
          </w:p>
          <w:p w:rsidR="00000000" w:rsidP="00190D4E">
            <w:pPr>
              <w:pStyle w:val="ListBullet"/>
              <w:rPr>
                <w:lang w:val="en-NZ"/>
              </w:rPr>
            </w:pPr>
            <w:r w:rsidRPr="00190D4E">
              <w:t>The range of perspectives, responses and ideas possible within a diverse group</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Contextualise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Relating materials to specific localities, times,</w:t>
            </w:r>
            <w:r w:rsidRPr="00190D4E">
              <w:t xml:space="preserve"> histories</w:t>
            </w:r>
          </w:p>
          <w:p w:rsidR="00000000" w:rsidP="00190D4E">
            <w:pPr>
              <w:pStyle w:val="ListBullet"/>
              <w:rPr>
                <w:lang w:val="en-NZ"/>
              </w:rPr>
            </w:pPr>
            <w:r w:rsidRPr="00190D4E">
              <w:t>Relating materials to students current understanding and knowledge base</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Delivery strategies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Classroom teaching</w:t>
            </w:r>
          </w:p>
          <w:p w:rsidR="00000000" w:rsidRPr="00190D4E" w:rsidP="00190D4E">
            <w:pPr>
              <w:pStyle w:val="ListBullet"/>
            </w:pPr>
            <w:r w:rsidRPr="00190D4E">
              <w:t>Formal and informal learning</w:t>
            </w:r>
          </w:p>
          <w:p w:rsidR="00000000" w:rsidRPr="00190D4E" w:rsidP="00190D4E">
            <w:pPr>
              <w:pStyle w:val="ListBullet"/>
            </w:pPr>
            <w:r w:rsidRPr="00190D4E">
              <w:t>Self directed learning</w:t>
            </w:r>
          </w:p>
          <w:p w:rsidR="00000000" w:rsidRPr="00190D4E" w:rsidP="00190D4E">
            <w:pPr>
              <w:pStyle w:val="ListBullet"/>
            </w:pPr>
            <w:r w:rsidRPr="00190D4E">
              <w:t>Play based learning</w:t>
            </w:r>
          </w:p>
          <w:p w:rsidR="00000000" w:rsidRPr="00190D4E" w:rsidP="00190D4E">
            <w:pPr>
              <w:pStyle w:val="ListBullet"/>
            </w:pPr>
            <w:r w:rsidRPr="00190D4E">
              <w:t>Flexible learning</w:t>
            </w:r>
          </w:p>
          <w:p w:rsidR="00000000" w:rsidRPr="00190D4E" w:rsidP="00190D4E">
            <w:pPr>
              <w:pStyle w:val="ListBullet"/>
            </w:pPr>
            <w:r w:rsidRPr="00190D4E">
              <w:t>Supported learning</w:t>
            </w:r>
          </w:p>
          <w:p w:rsidR="00000000" w:rsidRPr="00190D4E" w:rsidP="00190D4E">
            <w:pPr>
              <w:pStyle w:val="ListBullet"/>
            </w:pPr>
            <w:r w:rsidRPr="00190D4E">
              <w:t>E learning</w:t>
            </w:r>
          </w:p>
          <w:p w:rsidR="00000000" w:rsidRPr="00190D4E" w:rsidP="00190D4E">
            <w:pPr>
              <w:pStyle w:val="ListBullet"/>
            </w:pPr>
            <w:r w:rsidRPr="00190D4E">
              <w:t>Individual and group work</w:t>
            </w:r>
          </w:p>
          <w:p w:rsidR="00000000" w:rsidRPr="00190D4E" w:rsidP="00190D4E">
            <w:pPr>
              <w:pStyle w:val="ListBullet"/>
            </w:pPr>
            <w:r w:rsidRPr="00190D4E">
              <w:t>Third party delivery</w:t>
            </w:r>
          </w:p>
          <w:p w:rsidR="00000000" w:rsidRPr="00190D4E" w:rsidP="00190D4E">
            <w:pPr>
              <w:pStyle w:val="ListBullet"/>
            </w:pPr>
            <w:r w:rsidRPr="00190D4E">
              <w:t>External studies</w:t>
            </w:r>
          </w:p>
          <w:p w:rsidR="00000000" w:rsidRPr="00190D4E" w:rsidP="00190D4E">
            <w:pPr>
              <w:pStyle w:val="ListBullet"/>
            </w:pPr>
            <w:r w:rsidRPr="00190D4E">
              <w:t>Local contextualisation</w:t>
            </w:r>
          </w:p>
          <w:p w:rsidR="00000000" w:rsidRPr="00190D4E" w:rsidP="00190D4E">
            <w:pPr>
              <w:pStyle w:val="ListBullet"/>
            </w:pPr>
            <w:r w:rsidRPr="00190D4E">
              <w:t>Meaningful learning</w:t>
            </w:r>
          </w:p>
          <w:p w:rsidR="00000000" w:rsidRPr="00190D4E" w:rsidP="00190D4E">
            <w:pPr>
              <w:pStyle w:val="ListBullet"/>
            </w:pPr>
            <w:r w:rsidRPr="00190D4E">
              <w:t>Culturally appropriate learning</w:t>
            </w:r>
          </w:p>
          <w:p w:rsidR="00000000" w:rsidRPr="00190D4E" w:rsidP="00190D4E">
            <w:pPr>
              <w:pStyle w:val="ListBullet"/>
            </w:pPr>
            <w:r w:rsidRPr="00190D4E">
              <w:t>Strategies devised with the teachers to improve a student's access to learning</w:t>
            </w:r>
          </w:p>
          <w:p w:rsidR="00000000" w:rsidP="00190D4E">
            <w:pPr>
              <w:pStyle w:val="ListBullet"/>
              <w:rPr>
                <w:lang w:val="en-NZ"/>
              </w:rPr>
            </w:pPr>
            <w:r w:rsidRPr="00190D4E">
              <w:t>Use of appropriate resources</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D4E">
            <w:pPr>
              <w:pStyle w:val="BodyText"/>
              <w:rPr>
                <w:lang w:val="en-NZ"/>
              </w:rPr>
            </w:pPr>
            <w:r w:rsidRPr="00190D4E">
              <w:rPr>
                <w:rStyle w:val="Emphasis"/>
              </w:rPr>
              <w:t>Barriers to learning may include</w:t>
            </w:r>
            <w:r w:rsidRPr="00190D4E">
              <w:t>:</w:t>
            </w: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ListBullet"/>
            </w:pPr>
            <w:r w:rsidRPr="00190D4E">
              <w:t>Cultural barriers</w:t>
            </w:r>
          </w:p>
          <w:p w:rsidR="00000000" w:rsidRPr="00190D4E" w:rsidP="00190D4E">
            <w:pPr>
              <w:pStyle w:val="ListBullet"/>
            </w:pPr>
            <w:r w:rsidRPr="00190D4E">
              <w:t>Communication methods</w:t>
            </w:r>
          </w:p>
          <w:p w:rsidR="00000000" w:rsidRPr="00190D4E" w:rsidP="00190D4E">
            <w:pPr>
              <w:pStyle w:val="ListBullet"/>
            </w:pPr>
            <w:r w:rsidRPr="00190D4E">
              <w:t>Physical, social, emotional, intellectual disability</w:t>
            </w:r>
          </w:p>
          <w:p w:rsidR="00000000" w:rsidRPr="00190D4E" w:rsidP="00190D4E">
            <w:pPr>
              <w:pStyle w:val="ListBullet"/>
            </w:pPr>
            <w:r w:rsidRPr="00190D4E">
              <w:t>Socioeconomic barriers</w:t>
            </w:r>
          </w:p>
          <w:p w:rsidR="00000000" w:rsidRPr="00190D4E" w:rsidP="00190D4E">
            <w:pPr>
              <w:pStyle w:val="ListBullet"/>
            </w:pPr>
            <w:r w:rsidRPr="00190D4E">
              <w:t>Language barriers</w:t>
            </w:r>
          </w:p>
          <w:p w:rsidR="00000000" w:rsidRPr="00190D4E" w:rsidP="00190D4E">
            <w:pPr>
              <w:pStyle w:val="ListBullet"/>
            </w:pPr>
            <w:r w:rsidRPr="00190D4E">
              <w:t>Literacy and numeracy skills</w:t>
            </w:r>
          </w:p>
          <w:p w:rsidR="00000000" w:rsidRPr="00190D4E" w:rsidP="00190D4E">
            <w:pPr>
              <w:pStyle w:val="ListBullet"/>
            </w:pPr>
            <w:r w:rsidRPr="00190D4E">
              <w:t>Self-esteem</w:t>
            </w:r>
          </w:p>
          <w:p w:rsidR="00000000" w:rsidRPr="00190D4E" w:rsidP="00190D4E">
            <w:pPr>
              <w:pStyle w:val="ListBullet"/>
            </w:pPr>
            <w:r w:rsidRPr="00190D4E">
              <w:t>Self confidenc</w:t>
            </w:r>
            <w:r w:rsidRPr="00190D4E">
              <w:t>e</w:t>
            </w:r>
          </w:p>
          <w:p w:rsidR="00000000" w:rsidRPr="00190D4E" w:rsidP="00190D4E">
            <w:pPr>
              <w:pStyle w:val="ListBullet"/>
            </w:pPr>
            <w:r w:rsidRPr="00190D4E">
              <w:t>Family circumstances</w:t>
            </w:r>
          </w:p>
          <w:p w:rsidR="00000000" w:rsidRPr="00190D4E" w:rsidP="00190D4E">
            <w:pPr>
              <w:pStyle w:val="ListBullet"/>
            </w:pPr>
            <w:r w:rsidRPr="00190D4E">
              <w:t>Health and safety</w:t>
            </w:r>
          </w:p>
          <w:p w:rsidR="00000000" w:rsidRPr="00190D4E" w:rsidP="00190D4E">
            <w:pPr>
              <w:pStyle w:val="ListBullet"/>
            </w:pPr>
            <w:r w:rsidRPr="00190D4E">
              <w:t>Self efficacy</w:t>
            </w:r>
          </w:p>
          <w:p w:rsidR="00000000" w:rsidP="00190D4E">
            <w:pPr>
              <w:pStyle w:val="ListBullet"/>
              <w:rPr>
                <w:lang w:val="en-NZ"/>
              </w:rPr>
            </w:pPr>
            <w:r w:rsidRPr="00190D4E">
              <w:t>Attendance</w:t>
            </w:r>
          </w:p>
        </w:tc>
      </w:tr>
      <w:tr w:rsidTr="000E2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0D4E" w:rsidP="00190D4E">
            <w:pPr>
              <w:pStyle w:val="BodyText"/>
            </w:pPr>
          </w:p>
        </w:tc>
      </w:tr>
    </w:tbl>
    <w:p w:rsidR="000E21E6" w:rsidP="00190D4E">
      <w:pPr>
        <w:pStyle w:val="BodyText"/>
      </w:pPr>
    </w:p>
    <w:p w:rsidR="000E21E6" w:rsidP="00190D4E">
      <w:pPr>
        <w:pStyle w:val="BodyText"/>
      </w:pPr>
    </w:p>
    <w:p w:rsidR="00000000" w:rsidRPr="00190D4E" w:rsidP="00190D4E">
      <w:pPr>
        <w:pStyle w:val="Heading1"/>
      </w:pPr>
      <w:bookmarkStart w:id="12" w:name="O_445631"/>
      <w:bookmarkEnd w:id="12"/>
      <w:r w:rsidRPr="00190D4E">
        <w:t>Unit Sector(s)</w:t>
      </w:r>
    </w:p>
    <w:p w:rsidR="00000000" w:rsidRPr="00190D4E" w:rsidP="00190D4E">
      <w:pPr>
        <w:pStyle w:val="BodyText"/>
      </w:pPr>
      <w:r w:rsidRPr="00190D4E">
        <w:t>Not Applicable</w:t>
      </w:r>
    </w:p>
    <w:p w:rsidR="00000000" w:rsidRPr="00190D4E" w:rsidP="00190D4E"/>
    <w:sectPr w:rsidSect="00190D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1E6" w:rsidP="000E21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E6" w:rsidP="00190D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E21E6" w:rsidP="00190D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21E6" w:rsidP="00190D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4E" w:rsidRPr="000E21E6" w:rsidP="000E21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E6" w:rsidRPr="002D2AF8" w:rsidP="00190D4E">
    <w:pPr>
      <w:pStyle w:val="Header"/>
      <w:framePr w:wrap="around"/>
    </w:pPr>
    <w:r>
      <w:fldChar w:fldCharType="begin"/>
    </w:r>
    <w:r>
      <w:instrText xml:space="preserve"> TITLE   \* MERGEFORMAT </w:instrText>
    </w:r>
    <w:r>
      <w:fldChar w:fldCharType="separate"/>
    </w:r>
    <w:r>
      <w:t>CHCEDS416B Use educational strategies to support Aboriginal and-or Torres Strait Islander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E21E6" w:rsidP="00190D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22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D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D4E"/>
    <w:pPr>
      <w:spacing w:before="360" w:after="60"/>
      <w:outlineLvl w:val="0"/>
    </w:pPr>
    <w:rPr>
      <w:sz w:val="32"/>
    </w:rPr>
  </w:style>
  <w:style w:type="paragraph" w:styleId="Heading2">
    <w:name w:val="heading 2"/>
    <w:basedOn w:val="HeadingBase"/>
    <w:next w:val="BodyText"/>
    <w:link w:val="Heading2Char"/>
    <w:qFormat/>
    <w:rsid w:val="00190D4E"/>
    <w:pPr>
      <w:keepLines/>
      <w:spacing w:before="240" w:after="120"/>
      <w:outlineLvl w:val="1"/>
    </w:pPr>
    <w:rPr>
      <w:sz w:val="28"/>
      <w:szCs w:val="40"/>
    </w:rPr>
  </w:style>
  <w:style w:type="paragraph" w:styleId="Heading3">
    <w:name w:val="heading 3"/>
    <w:basedOn w:val="HeadingBase"/>
    <w:next w:val="BodyText"/>
    <w:link w:val="Heading3Char"/>
    <w:qFormat/>
    <w:rsid w:val="00190D4E"/>
    <w:pPr>
      <w:spacing w:before="180" w:after="120"/>
      <w:outlineLvl w:val="2"/>
    </w:pPr>
    <w:rPr>
      <w:spacing w:val="-10"/>
      <w:kern w:val="32"/>
    </w:rPr>
  </w:style>
  <w:style w:type="paragraph" w:styleId="Heading4">
    <w:name w:val="heading 4"/>
    <w:basedOn w:val="HeadingBase"/>
    <w:next w:val="BodyText"/>
    <w:link w:val="Heading4Char"/>
    <w:qFormat/>
    <w:rsid w:val="00190D4E"/>
    <w:pPr>
      <w:spacing w:before="160" w:after="120"/>
      <w:outlineLvl w:val="3"/>
    </w:pPr>
    <w:rPr>
      <w:sz w:val="22"/>
    </w:rPr>
  </w:style>
  <w:style w:type="paragraph" w:styleId="Heading5">
    <w:name w:val="heading 5"/>
    <w:basedOn w:val="HeadingBase"/>
    <w:next w:val="Normal"/>
    <w:link w:val="Heading5Char"/>
    <w:qFormat/>
    <w:rsid w:val="00190D4E"/>
    <w:pPr>
      <w:spacing w:before="80"/>
      <w:outlineLvl w:val="4"/>
    </w:pPr>
    <w:rPr>
      <w:color w:val="918585"/>
      <w:sz w:val="20"/>
    </w:rPr>
  </w:style>
  <w:style w:type="paragraph" w:styleId="Heading6">
    <w:name w:val="heading 6"/>
    <w:basedOn w:val="HeadingBase"/>
    <w:next w:val="Normal"/>
    <w:link w:val="Heading6Char"/>
    <w:qFormat/>
    <w:rsid w:val="00190D4E"/>
    <w:pPr>
      <w:spacing w:before="60"/>
      <w:outlineLvl w:val="5"/>
    </w:pPr>
    <w:rPr>
      <w:color w:val="918585"/>
      <w:sz w:val="20"/>
    </w:rPr>
  </w:style>
  <w:style w:type="paragraph" w:styleId="Heading7">
    <w:name w:val="heading 7"/>
    <w:basedOn w:val="Normal"/>
    <w:next w:val="Normal"/>
    <w:link w:val="Heading7Char"/>
    <w:qFormat/>
    <w:rsid w:val="00190D4E"/>
    <w:pPr>
      <w:ind w:left="720"/>
      <w:outlineLvl w:val="6"/>
    </w:pPr>
    <w:rPr>
      <w:i/>
    </w:rPr>
  </w:style>
  <w:style w:type="paragraph" w:styleId="Heading8">
    <w:name w:val="heading 8"/>
    <w:basedOn w:val="Normal"/>
    <w:next w:val="Normal"/>
    <w:link w:val="Heading8Char"/>
    <w:qFormat/>
    <w:rsid w:val="00190D4E"/>
    <w:pPr>
      <w:ind w:left="720"/>
      <w:outlineLvl w:val="7"/>
    </w:pPr>
    <w:rPr>
      <w:i/>
    </w:rPr>
  </w:style>
  <w:style w:type="paragraph" w:styleId="Heading9">
    <w:name w:val="heading 9"/>
    <w:basedOn w:val="Normal"/>
    <w:next w:val="Normal"/>
    <w:link w:val="Heading9Char"/>
    <w:qFormat/>
    <w:rsid w:val="00190D4E"/>
    <w:pPr>
      <w:ind w:left="720"/>
      <w:outlineLvl w:val="8"/>
    </w:pPr>
    <w:rPr>
      <w:i/>
    </w:rPr>
  </w:style>
  <w:style w:type="character" w:default="1" w:styleId="DefaultParagraphFont">
    <w:name w:val="Default Paragraph Font"/>
    <w:uiPriority w:val="1"/>
    <w:unhideWhenUsed/>
    <w:rsid w:val="00190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D4E"/>
  </w:style>
  <w:style w:type="character" w:customStyle="1" w:styleId="Heading1Char">
    <w:name w:val="Heading 1 Char"/>
    <w:basedOn w:val="DefaultParagraphFont"/>
    <w:link w:val="Heading1"/>
    <w:rsid w:val="00190D4E"/>
    <w:rPr>
      <w:rFonts w:ascii="Times New Roman" w:eastAsia="Times New Roman" w:hAnsi="Times New Roman" w:cs="Times New Roman"/>
      <w:b/>
      <w:sz w:val="32"/>
      <w:szCs w:val="20"/>
      <w:lang w:eastAsia="en-US"/>
    </w:rPr>
  </w:style>
  <w:style w:type="paragraph" w:styleId="BodyText">
    <w:name w:val="Body Text"/>
    <w:basedOn w:val="Normal"/>
    <w:link w:val="BodyTextChar"/>
    <w:rsid w:val="00190D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0D4E"/>
    <w:rPr>
      <w:rFonts w:ascii="Times New Roman" w:eastAsia="Times New Roman" w:hAnsi="Times New Roman" w:cs="Times New Roman"/>
      <w:sz w:val="24"/>
      <w:lang w:eastAsia="en-US"/>
    </w:rPr>
  </w:style>
  <w:style w:type="paragraph" w:styleId="Footer">
    <w:name w:val="footer"/>
    <w:basedOn w:val="Normal"/>
    <w:link w:val="FooterChar"/>
    <w:rsid w:val="00190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D4E"/>
    <w:rPr>
      <w:rFonts w:ascii="Times New Roman" w:eastAsia="Times New Roman" w:hAnsi="Times New Roman" w:cs="Times New Roman"/>
      <w:sz w:val="16"/>
      <w:lang w:eastAsia="en-US"/>
    </w:rPr>
  </w:style>
  <w:style w:type="paragraph" w:styleId="List">
    <w:name w:val="List"/>
    <w:basedOn w:val="BodyText"/>
    <w:next w:val="BodyText"/>
    <w:rsid w:val="00190D4E"/>
    <w:pPr>
      <w:tabs>
        <w:tab w:val="left" w:pos="340"/>
      </w:tabs>
      <w:spacing w:before="60" w:after="60"/>
      <w:ind w:left="340" w:hanging="340"/>
    </w:pPr>
  </w:style>
  <w:style w:type="paragraph" w:styleId="ListBullet">
    <w:name w:val="List Bullet"/>
    <w:basedOn w:val="List"/>
    <w:rsid w:val="00190D4E"/>
    <w:pPr>
      <w:numPr>
        <w:numId w:val="12"/>
      </w:numPr>
      <w:tabs>
        <w:tab w:val="clear" w:pos="340"/>
      </w:tabs>
      <w:spacing w:before="40" w:after="40"/>
    </w:pPr>
  </w:style>
  <w:style w:type="character" w:customStyle="1" w:styleId="SpecialBold">
    <w:name w:val="Special Bold"/>
    <w:basedOn w:val="DefaultParagraphFont"/>
    <w:rsid w:val="00190D4E"/>
    <w:rPr>
      <w:b/>
      <w:spacing w:val="0"/>
    </w:rPr>
  </w:style>
  <w:style w:type="character" w:styleId="Emphasis">
    <w:name w:val="Emphasis"/>
    <w:basedOn w:val="DefaultParagraphFont"/>
    <w:qFormat/>
    <w:rsid w:val="00190D4E"/>
    <w:rPr>
      <w:i/>
    </w:rPr>
  </w:style>
  <w:style w:type="paragraph" w:customStyle="1" w:styleId="SuperHeading">
    <w:name w:val="SuperHeading"/>
    <w:basedOn w:val="Normal"/>
    <w:rsid w:val="00190D4E"/>
    <w:pPr>
      <w:spacing w:before="240" w:after="120"/>
      <w:outlineLvl w:val="0"/>
    </w:pPr>
    <w:rPr>
      <w:rFonts w:ascii="Times New Roman" w:hAnsi="Times New Roman"/>
      <w:b/>
      <w:sz w:val="28"/>
    </w:rPr>
  </w:style>
  <w:style w:type="paragraph" w:customStyle="1" w:styleId="AllowPageBreak">
    <w:name w:val="AllowPageBreak"/>
    <w:rsid w:val="00190D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0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D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D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D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D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D4E"/>
    <w:rPr>
      <w:rFonts w:ascii="Courier New" w:eastAsia="Times New Roman" w:hAnsi="Courier New" w:cs="Times New Roman"/>
      <w:i/>
      <w:szCs w:val="20"/>
      <w:lang w:eastAsia="en-US"/>
    </w:rPr>
  </w:style>
  <w:style w:type="paragraph" w:customStyle="1" w:styleId="HeadingBase">
    <w:name w:val="Heading Base"/>
    <w:rsid w:val="00190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D4E"/>
    <w:pPr>
      <w:tabs>
        <w:tab w:val="right" w:leader="dot" w:pos="9072"/>
      </w:tabs>
      <w:ind w:left="567"/>
    </w:pPr>
    <w:rPr>
      <w:szCs w:val="22"/>
    </w:rPr>
  </w:style>
  <w:style w:type="paragraph" w:customStyle="1" w:styleId="TOCBase">
    <w:name w:val="TOC Base"/>
    <w:rsid w:val="00190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D4E"/>
    <w:pPr>
      <w:tabs>
        <w:tab w:val="right" w:leader="dot" w:pos="9072"/>
      </w:tabs>
      <w:spacing w:before="40" w:after="40"/>
      <w:ind w:left="284"/>
    </w:pPr>
    <w:rPr>
      <w:rFonts w:ascii="Times New Roman" w:hAnsi="Times New Roman"/>
    </w:rPr>
  </w:style>
  <w:style w:type="paragraph" w:styleId="TOC1">
    <w:name w:val="toc 1"/>
    <w:basedOn w:val="TOCBase"/>
    <w:next w:val="Normal"/>
    <w:rsid w:val="00190D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0D4E"/>
    <w:pPr>
      <w:spacing w:before="5040"/>
      <w:jc w:val="center"/>
    </w:pPr>
    <w:rPr>
      <w:sz w:val="48"/>
      <w:szCs w:val="72"/>
      <w:lang w:val="en-US"/>
    </w:rPr>
  </w:style>
  <w:style w:type="character" w:customStyle="1" w:styleId="TitleChar">
    <w:name w:val="Title Char"/>
    <w:basedOn w:val="DefaultParagraphFont"/>
    <w:link w:val="Title"/>
    <w:rsid w:val="00190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D4E"/>
    <w:pPr>
      <w:tabs>
        <w:tab w:val="left" w:pos="3600"/>
        <w:tab w:val="left" w:pos="3958"/>
      </w:tabs>
    </w:pPr>
  </w:style>
  <w:style w:type="paragraph" w:customStyle="1" w:styleId="Note">
    <w:name w:val="Note"/>
    <w:basedOn w:val="BodyText"/>
    <w:rsid w:val="00190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D4E"/>
    <w:pPr>
      <w:framePr w:wrap="auto" w:hAnchor="text" w:y="6049"/>
    </w:pPr>
    <w:rPr>
      <w:color w:val="000000"/>
      <w:sz w:val="40"/>
    </w:rPr>
  </w:style>
  <w:style w:type="paragraph" w:customStyle="1" w:styleId="TOCTitle">
    <w:name w:val="TOCTitle"/>
    <w:basedOn w:val="Heading1"/>
    <w:rsid w:val="00190D4E"/>
    <w:pPr>
      <w:spacing w:after="240"/>
      <w:jc w:val="center"/>
      <w:outlineLvl w:val="9"/>
    </w:pPr>
    <w:rPr>
      <w:caps/>
    </w:rPr>
  </w:style>
  <w:style w:type="paragraph" w:customStyle="1" w:styleId="Version">
    <w:name w:val="Version"/>
    <w:rsid w:val="00190D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0D4E"/>
    <w:pPr>
      <w:numPr>
        <w:numId w:val="13"/>
      </w:numPr>
      <w:tabs>
        <w:tab w:val="clear" w:pos="680"/>
      </w:tabs>
    </w:pPr>
  </w:style>
  <w:style w:type="paragraph" w:styleId="Index1">
    <w:name w:val="index 1"/>
    <w:basedOn w:val="Normal"/>
    <w:next w:val="Normal"/>
    <w:semiHidden/>
    <w:rsid w:val="00190D4E"/>
    <w:pPr>
      <w:keepNext w:val="0"/>
      <w:tabs>
        <w:tab w:val="right" w:pos="4176"/>
      </w:tabs>
      <w:ind w:left="198" w:hanging="198"/>
    </w:pPr>
    <w:rPr>
      <w:rFonts w:ascii="Garamond" w:hAnsi="Garamond"/>
    </w:rPr>
  </w:style>
  <w:style w:type="paragraph" w:styleId="IndexHeading">
    <w:name w:val="index heading"/>
    <w:basedOn w:val="Normal"/>
    <w:next w:val="Index1"/>
    <w:semiHidden/>
    <w:rsid w:val="00190D4E"/>
    <w:pPr>
      <w:spacing w:before="120" w:after="120"/>
    </w:pPr>
    <w:rPr>
      <w:rFonts w:ascii="Arial" w:hAnsi="Arial"/>
      <w:b/>
      <w:color w:val="918585"/>
      <w:sz w:val="24"/>
    </w:rPr>
  </w:style>
  <w:style w:type="paragraph" w:styleId="Header">
    <w:name w:val="header"/>
    <w:basedOn w:val="Normal"/>
    <w:link w:val="HeaderChar"/>
    <w:rsid w:val="00190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D4E"/>
    <w:rPr>
      <w:rFonts w:ascii="Times New Roman" w:eastAsia="Times New Roman" w:hAnsi="Times New Roman" w:cs="Times New Roman"/>
      <w:sz w:val="16"/>
      <w:szCs w:val="20"/>
      <w:lang w:val="en-GB" w:eastAsia="en-US"/>
    </w:rPr>
  </w:style>
  <w:style w:type="paragraph" w:customStyle="1" w:styleId="Chapter">
    <w:name w:val="Chapter"/>
    <w:basedOn w:val="Normal"/>
    <w:rsid w:val="00190D4E"/>
    <w:pPr>
      <w:spacing w:before="240"/>
    </w:pPr>
    <w:rPr>
      <w:rFonts w:ascii="Times New Roman" w:hAnsi="Times New Roman"/>
      <w:smallCaps/>
      <w:spacing w:val="80"/>
      <w:sz w:val="28"/>
    </w:rPr>
  </w:style>
  <w:style w:type="paragraph" w:customStyle="1" w:styleId="InChapter">
    <w:name w:val="InChapter"/>
    <w:basedOn w:val="Heading3"/>
    <w:rsid w:val="00190D4E"/>
    <w:pPr>
      <w:spacing w:after="240"/>
      <w:outlineLvl w:val="9"/>
    </w:pPr>
    <w:rPr>
      <w:noProof/>
    </w:rPr>
  </w:style>
  <w:style w:type="paragraph" w:styleId="Index2">
    <w:name w:val="index 2"/>
    <w:basedOn w:val="Normal"/>
    <w:next w:val="Normal"/>
    <w:semiHidden/>
    <w:rsid w:val="00190D4E"/>
    <w:pPr>
      <w:tabs>
        <w:tab w:val="right" w:pos="4176"/>
      </w:tabs>
      <w:ind w:left="568" w:hanging="284"/>
    </w:pPr>
    <w:rPr>
      <w:rFonts w:ascii="Garamond" w:hAnsi="Garamond"/>
    </w:rPr>
  </w:style>
  <w:style w:type="paragraph" w:customStyle="1" w:styleId="Byline">
    <w:name w:val="Byline"/>
    <w:rsid w:val="00190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D4E"/>
    <w:pPr>
      <w:tabs>
        <w:tab w:val="clear" w:pos="3600"/>
        <w:tab w:val="clear" w:pos="3958"/>
      </w:tabs>
      <w:jc w:val="right"/>
    </w:pPr>
  </w:style>
  <w:style w:type="paragraph" w:styleId="Caption">
    <w:name w:val="caption"/>
    <w:basedOn w:val="BodyText"/>
    <w:next w:val="Normal"/>
    <w:qFormat/>
    <w:rsid w:val="00190D4E"/>
    <w:pPr>
      <w:framePr w:w="2268" w:hSpace="181" w:vSpace="181" w:wrap="around" w:vAnchor="text" w:hAnchor="page" w:x="1135" w:y="285" w:anchorLock="1"/>
    </w:pPr>
    <w:rPr>
      <w:i/>
    </w:rPr>
  </w:style>
  <w:style w:type="paragraph" w:customStyle="1" w:styleId="MiniTOCTitle">
    <w:name w:val="MiniTOCTitle"/>
    <w:basedOn w:val="Heading4"/>
    <w:rsid w:val="00190D4E"/>
    <w:pPr>
      <w:spacing w:before="240"/>
      <w:outlineLvl w:val="9"/>
    </w:pPr>
    <w:rPr>
      <w:noProof/>
      <w:sz w:val="24"/>
    </w:rPr>
  </w:style>
  <w:style w:type="paragraph" w:customStyle="1" w:styleId="MiniTOCItem">
    <w:name w:val="MiniTOCItem"/>
    <w:basedOn w:val="ListBullet"/>
    <w:rsid w:val="00190D4E"/>
    <w:pPr>
      <w:numPr>
        <w:numId w:val="0"/>
      </w:numPr>
      <w:tabs>
        <w:tab w:val="right" w:leader="dot" w:pos="6521"/>
      </w:tabs>
      <w:spacing w:before="0" w:after="0"/>
    </w:pPr>
  </w:style>
  <w:style w:type="paragraph" w:customStyle="1" w:styleId="TOFTitle">
    <w:name w:val="TOFTitle"/>
    <w:basedOn w:val="TOCTitle"/>
    <w:rsid w:val="00190D4E"/>
  </w:style>
  <w:style w:type="paragraph" w:styleId="TableofFigures">
    <w:name w:val="table of figures"/>
    <w:basedOn w:val="Normal"/>
    <w:next w:val="Normal"/>
    <w:semiHidden/>
    <w:rsid w:val="00190D4E"/>
    <w:pPr>
      <w:tabs>
        <w:tab w:val="right" w:leader="dot" w:pos="9072"/>
      </w:tabs>
      <w:ind w:left="970" w:hanging="403"/>
    </w:pPr>
    <w:rPr>
      <w:rFonts w:ascii="Times New Roman" w:hAnsi="Times New Roman"/>
      <w:b/>
    </w:rPr>
  </w:style>
  <w:style w:type="paragraph" w:styleId="ListNumber">
    <w:name w:val="List Number"/>
    <w:basedOn w:val="List"/>
    <w:rsid w:val="00190D4E"/>
    <w:pPr>
      <w:numPr>
        <w:numId w:val="10"/>
      </w:numPr>
    </w:pPr>
  </w:style>
  <w:style w:type="character" w:customStyle="1" w:styleId="WingdingSymbols">
    <w:name w:val="Wingding Symbols"/>
    <w:rsid w:val="00190D4E"/>
    <w:rPr>
      <w:rFonts w:ascii="Wingdings" w:hAnsi="Wingdings"/>
    </w:rPr>
  </w:style>
  <w:style w:type="paragraph" w:customStyle="1" w:styleId="TableHeading">
    <w:name w:val="Table Heading"/>
    <w:basedOn w:val="HeadingBase"/>
    <w:rsid w:val="00190D4E"/>
    <w:pPr>
      <w:keepLines/>
      <w:pBdr>
        <w:bottom w:val="single" w:sz="6" w:space="1" w:color="918585"/>
      </w:pBdr>
      <w:spacing w:before="240"/>
    </w:pPr>
  </w:style>
  <w:style w:type="character" w:customStyle="1" w:styleId="HotSpot">
    <w:name w:val="HotSpot"/>
    <w:rsid w:val="00190D4E"/>
    <w:rPr>
      <w:color w:val="0033CC"/>
      <w:u w:val="none"/>
    </w:rPr>
  </w:style>
  <w:style w:type="paragraph" w:customStyle="1" w:styleId="BodyTextRight">
    <w:name w:val="Body Text Right"/>
    <w:basedOn w:val="BodyText"/>
    <w:rsid w:val="00190D4E"/>
    <w:pPr>
      <w:spacing w:before="0" w:after="0"/>
      <w:jc w:val="right"/>
    </w:pPr>
  </w:style>
  <w:style w:type="paragraph" w:styleId="Index3">
    <w:name w:val="index 3"/>
    <w:basedOn w:val="ListNumber2"/>
    <w:next w:val="Normal"/>
    <w:semiHidden/>
    <w:rsid w:val="00190D4E"/>
    <w:pPr>
      <w:numPr>
        <w:numId w:val="0"/>
      </w:numPr>
      <w:tabs>
        <w:tab w:val="right" w:leader="dot" w:pos="4176"/>
      </w:tabs>
    </w:pPr>
  </w:style>
  <w:style w:type="paragraph" w:styleId="ListNumber2">
    <w:name w:val="List Number 2"/>
    <w:basedOn w:val="List2"/>
    <w:rsid w:val="00190D4E"/>
    <w:pPr>
      <w:numPr>
        <w:numId w:val="9"/>
      </w:numPr>
      <w:tabs>
        <w:tab w:val="clear" w:pos="1060"/>
      </w:tabs>
    </w:pPr>
  </w:style>
  <w:style w:type="paragraph" w:customStyle="1" w:styleId="MarginNote">
    <w:name w:val="Margin Note"/>
    <w:basedOn w:val="BodyText"/>
    <w:rsid w:val="00190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D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D4E"/>
    <w:rPr>
      <w:sz w:val="32"/>
    </w:rPr>
  </w:style>
  <w:style w:type="paragraph" w:customStyle="1" w:styleId="HeadingProcedure">
    <w:name w:val="Heading Procedure"/>
    <w:basedOn w:val="HeadingBase"/>
    <w:next w:val="Normal"/>
    <w:rsid w:val="00190D4E"/>
    <w:pPr>
      <w:tabs>
        <w:tab w:val="left" w:pos="0"/>
      </w:tabs>
      <w:spacing w:before="120" w:after="60"/>
    </w:pPr>
    <w:rPr>
      <w:i/>
      <w:color w:val="918585"/>
      <w:sz w:val="22"/>
    </w:rPr>
  </w:style>
  <w:style w:type="paragraph" w:customStyle="1" w:styleId="TableBodyText">
    <w:name w:val="Table Body Text"/>
    <w:basedOn w:val="BodyText"/>
    <w:rsid w:val="00190D4E"/>
    <w:pPr>
      <w:spacing w:before="60" w:after="60"/>
    </w:pPr>
  </w:style>
  <w:style w:type="paragraph" w:styleId="ListContinue">
    <w:name w:val="List Continue"/>
    <w:basedOn w:val="List"/>
    <w:rsid w:val="00190D4E"/>
    <w:pPr>
      <w:ind w:firstLine="0"/>
    </w:pPr>
  </w:style>
  <w:style w:type="paragraph" w:customStyle="1" w:styleId="ListNote">
    <w:name w:val="List Note"/>
    <w:basedOn w:val="List"/>
    <w:rsid w:val="00190D4E"/>
    <w:pPr>
      <w:pBdr>
        <w:top w:val="single" w:sz="6" w:space="2" w:color="918585"/>
        <w:bottom w:val="single" w:sz="6" w:space="2" w:color="918585"/>
      </w:pBdr>
      <w:tabs>
        <w:tab w:val="left" w:pos="1021"/>
      </w:tabs>
      <w:ind w:firstLine="0"/>
    </w:pPr>
  </w:style>
  <w:style w:type="paragraph" w:customStyle="1" w:styleId="Warning">
    <w:name w:val="Warning"/>
    <w:basedOn w:val="BodyText"/>
    <w:rsid w:val="00190D4E"/>
    <w:pPr>
      <w:shd w:val="clear" w:color="auto" w:fill="D9D9D9"/>
      <w:tabs>
        <w:tab w:val="left" w:pos="992"/>
      </w:tabs>
      <w:ind w:left="119" w:right="119"/>
    </w:pPr>
    <w:rPr>
      <w:sz w:val="20"/>
    </w:rPr>
  </w:style>
  <w:style w:type="paragraph" w:customStyle="1" w:styleId="MarginIcons">
    <w:name w:val="Margin Icons"/>
    <w:basedOn w:val="BodyText"/>
    <w:rsid w:val="00190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D4E"/>
    <w:rPr>
      <w:rFonts w:ascii="Courier New" w:hAnsi="Courier New"/>
    </w:rPr>
  </w:style>
  <w:style w:type="paragraph" w:customStyle="1" w:styleId="NoteBullet">
    <w:name w:val="Note Bullet"/>
    <w:basedOn w:val="Note"/>
    <w:rsid w:val="00190D4E"/>
    <w:pPr>
      <w:tabs>
        <w:tab w:val="clear" w:pos="680"/>
      </w:tabs>
      <w:spacing w:before="60" w:after="60"/>
    </w:pPr>
  </w:style>
  <w:style w:type="paragraph" w:customStyle="1" w:styleId="SubHeading2">
    <w:name w:val="SubHeading2"/>
    <w:basedOn w:val="HeadingBase"/>
    <w:rsid w:val="00190D4E"/>
    <w:pPr>
      <w:spacing w:before="240" w:after="60"/>
    </w:pPr>
    <w:rPr>
      <w:sz w:val="20"/>
    </w:rPr>
  </w:style>
  <w:style w:type="paragraph" w:customStyle="1" w:styleId="SubHeading1">
    <w:name w:val="SubHeading1"/>
    <w:basedOn w:val="HeadingBase"/>
    <w:rsid w:val="00190D4E"/>
    <w:pPr>
      <w:spacing w:before="240" w:after="60"/>
    </w:pPr>
    <w:rPr>
      <w:color w:val="918585"/>
      <w:sz w:val="22"/>
    </w:rPr>
  </w:style>
  <w:style w:type="paragraph" w:customStyle="1" w:styleId="SideHeading">
    <w:name w:val="Side Heading"/>
    <w:basedOn w:val="HeadingBase"/>
    <w:rsid w:val="00190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D4E"/>
    <w:pPr>
      <w:tabs>
        <w:tab w:val="num" w:pos="360"/>
      </w:tabs>
    </w:pPr>
  </w:style>
  <w:style w:type="paragraph" w:styleId="PlainText">
    <w:name w:val="Plain Text"/>
    <w:basedOn w:val="Normal"/>
    <w:link w:val="PlainTextChar"/>
    <w:rsid w:val="00190D4E"/>
    <w:rPr>
      <w:sz w:val="20"/>
    </w:rPr>
  </w:style>
  <w:style w:type="character" w:customStyle="1" w:styleId="PlainTextChar">
    <w:name w:val="Plain Text Char"/>
    <w:basedOn w:val="DefaultParagraphFont"/>
    <w:link w:val="PlainText"/>
    <w:rsid w:val="00190D4E"/>
    <w:rPr>
      <w:rFonts w:ascii="Courier New" w:eastAsia="Times New Roman" w:hAnsi="Courier New" w:cs="Times New Roman"/>
      <w:sz w:val="20"/>
      <w:szCs w:val="20"/>
      <w:lang w:eastAsia="en-US"/>
    </w:rPr>
  </w:style>
  <w:style w:type="character" w:customStyle="1" w:styleId="MenuOption">
    <w:name w:val="Menu Option"/>
    <w:basedOn w:val="DefaultParagraphFont"/>
    <w:rsid w:val="00190D4E"/>
    <w:rPr>
      <w:b/>
      <w:smallCaps/>
    </w:rPr>
  </w:style>
  <w:style w:type="paragraph" w:customStyle="1" w:styleId="TableListNumber">
    <w:name w:val="Table List Number"/>
    <w:basedOn w:val="ListNumber"/>
    <w:rsid w:val="00190D4E"/>
    <w:pPr>
      <w:numPr>
        <w:numId w:val="0"/>
      </w:numPr>
    </w:pPr>
  </w:style>
  <w:style w:type="paragraph" w:styleId="TOC4">
    <w:name w:val="toc 4"/>
    <w:basedOn w:val="TOCBase"/>
    <w:next w:val="Normal"/>
    <w:semiHidden/>
    <w:rsid w:val="00190D4E"/>
    <w:pPr>
      <w:tabs>
        <w:tab w:val="right" w:leader="dot" w:pos="9071"/>
      </w:tabs>
      <w:ind w:left="1701"/>
    </w:pPr>
  </w:style>
  <w:style w:type="paragraph" w:customStyle="1" w:styleId="ListAlpha">
    <w:name w:val="List Alpha"/>
    <w:basedOn w:val="List"/>
    <w:rsid w:val="00190D4E"/>
    <w:pPr>
      <w:numPr>
        <w:numId w:val="8"/>
      </w:numPr>
    </w:pPr>
  </w:style>
  <w:style w:type="paragraph" w:customStyle="1" w:styleId="ListAlpha2">
    <w:name w:val="List Alpha 2"/>
    <w:basedOn w:val="List2"/>
    <w:rsid w:val="00190D4E"/>
    <w:pPr>
      <w:numPr>
        <w:numId w:val="7"/>
      </w:numPr>
    </w:pPr>
  </w:style>
  <w:style w:type="paragraph" w:styleId="List2">
    <w:name w:val="List 2"/>
    <w:basedOn w:val="BodyText"/>
    <w:rsid w:val="00190D4E"/>
    <w:pPr>
      <w:tabs>
        <w:tab w:val="left" w:pos="680"/>
      </w:tabs>
      <w:spacing w:before="60" w:after="60"/>
      <w:ind w:left="680" w:hanging="340"/>
    </w:pPr>
  </w:style>
  <w:style w:type="paragraph" w:styleId="List3">
    <w:name w:val="List 3"/>
    <w:basedOn w:val="BodyText"/>
    <w:rsid w:val="00190D4E"/>
    <w:pPr>
      <w:tabs>
        <w:tab w:val="left" w:pos="1021"/>
      </w:tabs>
      <w:spacing w:before="60" w:after="60"/>
      <w:ind w:left="1020" w:hanging="340"/>
    </w:pPr>
  </w:style>
  <w:style w:type="paragraph" w:styleId="List4">
    <w:name w:val="List 4"/>
    <w:basedOn w:val="BodyText"/>
    <w:rsid w:val="00190D4E"/>
    <w:pPr>
      <w:tabs>
        <w:tab w:val="left" w:pos="1361"/>
      </w:tabs>
      <w:spacing w:before="60" w:after="60"/>
      <w:ind w:left="1361" w:hanging="340"/>
    </w:pPr>
  </w:style>
  <w:style w:type="paragraph" w:styleId="List5">
    <w:name w:val="List 5"/>
    <w:basedOn w:val="BodyText"/>
    <w:rsid w:val="00190D4E"/>
    <w:pPr>
      <w:tabs>
        <w:tab w:val="left" w:pos="1701"/>
      </w:tabs>
      <w:spacing w:before="60" w:after="60"/>
      <w:ind w:left="1701" w:hanging="340"/>
    </w:pPr>
  </w:style>
  <w:style w:type="paragraph" w:styleId="ListBullet3">
    <w:name w:val="List Bullet 3"/>
    <w:basedOn w:val="List3"/>
    <w:rsid w:val="00190D4E"/>
    <w:pPr>
      <w:numPr>
        <w:numId w:val="14"/>
      </w:numPr>
      <w:tabs>
        <w:tab w:val="clear" w:pos="1021"/>
      </w:tabs>
      <w:ind w:left="1037" w:hanging="357"/>
    </w:pPr>
  </w:style>
  <w:style w:type="paragraph" w:styleId="ListBullet4">
    <w:name w:val="List Bullet 4"/>
    <w:basedOn w:val="List4"/>
    <w:rsid w:val="00190D4E"/>
    <w:pPr>
      <w:numPr>
        <w:numId w:val="2"/>
      </w:numPr>
    </w:pPr>
  </w:style>
  <w:style w:type="paragraph" w:styleId="ListBullet5">
    <w:name w:val="List Bullet 5"/>
    <w:basedOn w:val="List5"/>
    <w:rsid w:val="00190D4E"/>
    <w:pPr>
      <w:numPr>
        <w:numId w:val="3"/>
      </w:numPr>
    </w:pPr>
  </w:style>
  <w:style w:type="paragraph" w:styleId="ListContinue2">
    <w:name w:val="List Continue 2"/>
    <w:basedOn w:val="List2"/>
    <w:rsid w:val="00190D4E"/>
    <w:pPr>
      <w:ind w:firstLine="0"/>
    </w:pPr>
  </w:style>
  <w:style w:type="paragraph" w:styleId="ListContinue3">
    <w:name w:val="List Continue 3"/>
    <w:basedOn w:val="List3"/>
    <w:rsid w:val="00190D4E"/>
    <w:pPr>
      <w:ind w:left="1021" w:firstLine="0"/>
    </w:pPr>
  </w:style>
  <w:style w:type="paragraph" w:styleId="ListContinue4">
    <w:name w:val="List Continue 4"/>
    <w:basedOn w:val="List4"/>
    <w:rsid w:val="00190D4E"/>
    <w:pPr>
      <w:ind w:firstLine="0"/>
    </w:pPr>
  </w:style>
  <w:style w:type="paragraph" w:styleId="ListContinue5">
    <w:name w:val="List Continue 5"/>
    <w:basedOn w:val="List5"/>
    <w:rsid w:val="00190D4E"/>
    <w:pPr>
      <w:ind w:firstLine="0"/>
    </w:pPr>
  </w:style>
  <w:style w:type="paragraph" w:styleId="ListNumber3">
    <w:name w:val="List Number 3"/>
    <w:basedOn w:val="List3"/>
    <w:rsid w:val="00190D4E"/>
    <w:pPr>
      <w:numPr>
        <w:numId w:val="4"/>
      </w:numPr>
    </w:pPr>
  </w:style>
  <w:style w:type="paragraph" w:styleId="ListNumber4">
    <w:name w:val="List Number 4"/>
    <w:basedOn w:val="List4"/>
    <w:rsid w:val="00190D4E"/>
    <w:pPr>
      <w:numPr>
        <w:numId w:val="5"/>
      </w:numPr>
    </w:pPr>
  </w:style>
  <w:style w:type="paragraph" w:styleId="ListNumber5">
    <w:name w:val="List Number 5"/>
    <w:basedOn w:val="List5"/>
    <w:rsid w:val="00190D4E"/>
    <w:pPr>
      <w:numPr>
        <w:numId w:val="6"/>
      </w:numPr>
    </w:pPr>
  </w:style>
  <w:style w:type="paragraph" w:styleId="BlockText">
    <w:name w:val="Block Text"/>
    <w:basedOn w:val="Normal"/>
    <w:rsid w:val="00190D4E"/>
    <w:pPr>
      <w:spacing w:after="120"/>
      <w:ind w:left="1440" w:right="1440"/>
    </w:pPr>
  </w:style>
  <w:style w:type="character" w:customStyle="1" w:styleId="Subscript">
    <w:name w:val="Subscript"/>
    <w:basedOn w:val="DefaultParagraphFont"/>
    <w:rsid w:val="00190D4E"/>
    <w:rPr>
      <w:sz w:val="16"/>
      <w:vertAlign w:val="subscript"/>
    </w:rPr>
  </w:style>
  <w:style w:type="character" w:customStyle="1" w:styleId="Superscript">
    <w:name w:val="Superscript"/>
    <w:basedOn w:val="DefaultParagraphFont"/>
    <w:rsid w:val="00190D4E"/>
    <w:rPr>
      <w:sz w:val="16"/>
      <w:vertAlign w:val="superscript"/>
    </w:rPr>
  </w:style>
  <w:style w:type="character" w:customStyle="1" w:styleId="Symbols">
    <w:name w:val="Symbols"/>
    <w:basedOn w:val="DefaultParagraphFont"/>
    <w:rsid w:val="00190D4E"/>
    <w:rPr>
      <w:rFonts w:ascii="Symbol" w:hAnsi="Symbol"/>
    </w:rPr>
  </w:style>
  <w:style w:type="character" w:customStyle="1" w:styleId="MenuOptions">
    <w:name w:val="Menu Options"/>
    <w:basedOn w:val="DefaultParagraphFont"/>
    <w:rsid w:val="00190D4E"/>
    <w:rPr>
      <w:rFonts w:ascii="Arial Narrow" w:hAnsi="Arial Narrow"/>
      <w:smallCaps/>
    </w:rPr>
  </w:style>
  <w:style w:type="character" w:customStyle="1" w:styleId="Buttons">
    <w:name w:val="Buttons"/>
    <w:basedOn w:val="DefaultParagraphFont"/>
    <w:rsid w:val="00190D4E"/>
    <w:rPr>
      <w:b/>
    </w:rPr>
  </w:style>
  <w:style w:type="character" w:customStyle="1" w:styleId="Underlined">
    <w:name w:val="Underlined"/>
    <w:basedOn w:val="DefaultParagraphFont"/>
    <w:rsid w:val="00190D4E"/>
    <w:rPr>
      <w:u w:val="single"/>
    </w:rPr>
  </w:style>
  <w:style w:type="paragraph" w:customStyle="1" w:styleId="TableBodyTextRight">
    <w:name w:val="Table Body Text Right"/>
    <w:basedOn w:val="TableBodyText"/>
    <w:rsid w:val="00190D4E"/>
    <w:pPr>
      <w:widowControl w:val="0"/>
      <w:autoSpaceDE w:val="0"/>
      <w:autoSpaceDN w:val="0"/>
      <w:adjustRightInd w:val="0"/>
      <w:jc w:val="right"/>
    </w:pPr>
    <w:rPr>
      <w:rFonts w:cs="Arial"/>
      <w:szCs w:val="18"/>
    </w:rPr>
  </w:style>
  <w:style w:type="paragraph" w:customStyle="1" w:styleId="CopyrightText">
    <w:name w:val="Copyright Text"/>
    <w:basedOn w:val="BodyText"/>
    <w:rsid w:val="00190D4E"/>
    <w:rPr>
      <w:sz w:val="18"/>
    </w:rPr>
  </w:style>
  <w:style w:type="paragraph" w:customStyle="1" w:styleId="BodySmallRight">
    <w:name w:val="Body Small Right"/>
    <w:basedOn w:val="BodyTextRight"/>
    <w:rsid w:val="00190D4E"/>
    <w:rPr>
      <w:sz w:val="18"/>
      <w:szCs w:val="18"/>
    </w:rPr>
  </w:style>
  <w:style w:type="paragraph" w:customStyle="1" w:styleId="MarginEdition">
    <w:name w:val="Margin Edition"/>
    <w:basedOn w:val="MarginNote"/>
    <w:rsid w:val="00190D4E"/>
    <w:pPr>
      <w:spacing w:before="0" w:after="0"/>
    </w:pPr>
    <w:rPr>
      <w:rFonts w:ascii="Times New Roman" w:hAnsi="Times New Roman"/>
      <w:color w:val="999999"/>
    </w:rPr>
  </w:style>
  <w:style w:type="paragraph" w:customStyle="1" w:styleId="Spacer">
    <w:name w:val="Spacer"/>
    <w:basedOn w:val="Normal"/>
    <w:rsid w:val="00190D4E"/>
    <w:rPr>
      <w:sz w:val="2"/>
      <w:szCs w:val="2"/>
    </w:rPr>
  </w:style>
  <w:style w:type="character" w:customStyle="1" w:styleId="Small">
    <w:name w:val="Small"/>
    <w:basedOn w:val="DefaultParagraphFont"/>
    <w:rsid w:val="00190D4E"/>
    <w:rPr>
      <w:sz w:val="16"/>
    </w:rPr>
  </w:style>
  <w:style w:type="paragraph" w:customStyle="1" w:styleId="WideTable">
    <w:name w:val="Wide Table"/>
    <w:basedOn w:val="Normal"/>
    <w:rsid w:val="00190D4E"/>
    <w:pPr>
      <w:ind w:left="-1418"/>
    </w:pPr>
    <w:rPr>
      <w:sz w:val="2"/>
      <w:szCs w:val="2"/>
    </w:rPr>
  </w:style>
  <w:style w:type="character" w:styleId="PageNumber">
    <w:name w:val="page number"/>
    <w:basedOn w:val="DefaultParagraphFont"/>
    <w:rsid w:val="00190D4E"/>
  </w:style>
  <w:style w:type="paragraph" w:styleId="Quote">
    <w:name w:val="Quote"/>
    <w:basedOn w:val="Heading1"/>
    <w:link w:val="QuoteChar"/>
    <w:qFormat/>
    <w:rsid w:val="00190D4E"/>
    <w:rPr>
      <w:b w:val="0"/>
      <w:sz w:val="72"/>
      <w:szCs w:val="72"/>
      <w:lang w:val="en-NZ"/>
    </w:rPr>
  </w:style>
  <w:style w:type="character" w:customStyle="1" w:styleId="QuoteChar">
    <w:name w:val="Quote Char"/>
    <w:basedOn w:val="DefaultParagraphFont"/>
    <w:link w:val="Quote"/>
    <w:rsid w:val="00190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D4E"/>
    <w:pPr>
      <w:pageBreakBefore/>
    </w:pPr>
  </w:style>
  <w:style w:type="paragraph" w:customStyle="1" w:styleId="Border">
    <w:name w:val="Border"/>
    <w:basedOn w:val="Normal"/>
    <w:qFormat/>
    <w:rsid w:val="00190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D4E"/>
    <w:rPr>
      <w:b/>
      <w:bCs/>
      <w:i/>
      <w:iCs/>
      <w:color w:val="auto"/>
    </w:rPr>
  </w:style>
  <w:style w:type="paragraph" w:styleId="IntenseQuote">
    <w:name w:val="Intense Quote"/>
    <w:basedOn w:val="Normal"/>
    <w:next w:val="Normal"/>
    <w:link w:val="IntenseQuoteChar"/>
    <w:uiPriority w:val="30"/>
    <w:qFormat/>
    <w:rsid w:val="00190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D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D4E"/>
    <w:rPr>
      <w:smallCaps/>
      <w:color w:val="auto"/>
      <w:u w:val="single"/>
    </w:rPr>
  </w:style>
  <w:style w:type="character" w:styleId="IntenseReference">
    <w:name w:val="Intense Reference"/>
    <w:basedOn w:val="DefaultParagraphFont"/>
    <w:uiPriority w:val="32"/>
    <w:qFormat/>
    <w:rsid w:val="00190D4E"/>
    <w:rPr>
      <w:b/>
      <w:bCs/>
      <w:smallCaps/>
      <w:color w:val="auto"/>
      <w:spacing w:val="5"/>
      <w:u w:val="single"/>
    </w:rPr>
  </w:style>
  <w:style w:type="paragraph" w:customStyle="1" w:styleId="2ColumnHeading">
    <w:name w:val="2Column Heading"/>
    <w:basedOn w:val="BodyText"/>
    <w:qFormat/>
    <w:rsid w:val="00190D4E"/>
    <w:pPr>
      <w:spacing w:after="60"/>
      <w:ind w:left="-2268"/>
    </w:pPr>
    <w:rPr>
      <w:b/>
    </w:rPr>
  </w:style>
  <w:style w:type="paragraph" w:customStyle="1" w:styleId="Heading1TOC">
    <w:name w:val="Heading1 TOC"/>
    <w:basedOn w:val="Normal"/>
    <w:qFormat/>
    <w:rsid w:val="00190D4E"/>
    <w:pPr>
      <w:spacing w:before="240" w:after="120"/>
    </w:pPr>
    <w:rPr>
      <w:rFonts w:ascii="Times New Roman" w:hAnsi="Times New Roman"/>
      <w:b/>
      <w:sz w:val="32"/>
    </w:rPr>
  </w:style>
  <w:style w:type="paragraph" w:customStyle="1" w:styleId="Heading2TOC">
    <w:name w:val="Heading2 TOC"/>
    <w:basedOn w:val="Normal"/>
    <w:qFormat/>
    <w:rsid w:val="00190D4E"/>
    <w:pPr>
      <w:spacing w:before="240" w:after="60"/>
    </w:pPr>
    <w:rPr>
      <w:rFonts w:ascii="Times New Roman" w:hAnsi="Times New Roman"/>
      <w:b/>
      <w:sz w:val="28"/>
    </w:rPr>
  </w:style>
  <w:style w:type="character" w:customStyle="1" w:styleId="Underline">
    <w:name w:val="Underline"/>
    <w:basedOn w:val="DefaultParagraphFont"/>
    <w:qFormat/>
    <w:rsid w:val="00190D4E"/>
    <w:rPr>
      <w:u w:val="single"/>
    </w:rPr>
  </w:style>
  <w:style w:type="character" w:customStyle="1" w:styleId="BoldandItalics">
    <w:name w:val="Bold and Italics"/>
    <w:qFormat/>
    <w:rsid w:val="00190D4E"/>
    <w:rPr>
      <w:b/>
      <w:i/>
      <w:u w:val="none"/>
    </w:rPr>
  </w:style>
  <w:style w:type="paragraph" w:styleId="BalloonText">
    <w:name w:val="Balloon Text"/>
    <w:basedOn w:val="Normal"/>
    <w:link w:val="BalloonTextChar"/>
    <w:rsid w:val="00190D4E"/>
    <w:rPr>
      <w:rFonts w:ascii="Tahoma" w:hAnsi="Tahoma" w:cs="Tahoma"/>
      <w:sz w:val="16"/>
      <w:szCs w:val="16"/>
    </w:rPr>
  </w:style>
  <w:style w:type="character" w:customStyle="1" w:styleId="BalloonTextChar">
    <w:name w:val="Balloon Text Char"/>
    <w:basedOn w:val="DefaultParagraphFont"/>
    <w:link w:val="BalloonText"/>
    <w:rsid w:val="00190D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D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0D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D4E"/>
    <w:rPr>
      <w:b/>
      <w:color w:val="660033"/>
      <w:spacing w:val="0"/>
    </w:rPr>
  </w:style>
  <w:style w:type="paragraph" w:customStyle="1" w:styleId="Nameditemlist">
    <w:name w:val="Named item list"/>
    <w:basedOn w:val="BodyText"/>
    <w:qFormat/>
    <w:rsid w:val="00190D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1694</Words>
  <Characters>10969</Characters>
  <Application>Microsoft Office Word</Application>
  <DocSecurity>0</DocSecurity>
  <Lines>454</Lines>
  <Paragraphs>246</Paragraphs>
  <ScaleCrop>false</ScaleCrop>
  <Company>Author-it Software Corporation Ltd.</Company>
  <LinksUpToDate>false</LinksUpToDate>
  <CharactersWithSpaces>12574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CHCEDS416B Use educational strategies to support Aboriginal and-or Torres Strait Islander education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2012-10-05T13:36:00Z</dcterms:created>
  <dcterms:modified xsi:type="dcterms:W3CDTF">2012-10-05T13:36:00Z</dcterms:modified>
</cp:coreProperties>
</file>